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52F2" w14:textId="77777777" w:rsidR="00362619" w:rsidRPr="00E6426C" w:rsidRDefault="00362619" w:rsidP="0076131F">
      <w:pPr>
        <w:rPr>
          <w:rFonts w:asciiTheme="minorHAnsi" w:hAnsiTheme="minorHAnsi"/>
          <w:sz w:val="22"/>
          <w:szCs w:val="22"/>
        </w:rPr>
      </w:pPr>
    </w:p>
    <w:p w14:paraId="4C276D01" w14:textId="77777777" w:rsidR="00D90DA7" w:rsidRDefault="00D90DA7" w:rsidP="00D90DA7">
      <w:pPr>
        <w:rPr>
          <w:rFonts w:cstheme="majorHAnsi"/>
          <w:b/>
          <w:color w:val="1B75BB"/>
          <w:sz w:val="120"/>
          <w:szCs w:val="120"/>
        </w:rPr>
      </w:pPr>
    </w:p>
    <w:p w14:paraId="4771DB37" w14:textId="7CFED0E7" w:rsidR="00D90DA7" w:rsidRPr="00F33BE1" w:rsidRDefault="00D90DA7" w:rsidP="00D90DA7">
      <w:pPr>
        <w:rPr>
          <w:rFonts w:cstheme="majorHAnsi"/>
          <w:color w:val="1F497D" w:themeColor="text2"/>
          <w:sz w:val="52"/>
          <w:szCs w:val="56"/>
        </w:rPr>
      </w:pPr>
      <w:r w:rsidRPr="00F33BE1">
        <w:rPr>
          <w:rFonts w:cstheme="majorHAnsi"/>
          <w:b/>
          <w:color w:val="1B75BB"/>
          <w:sz w:val="120"/>
          <w:szCs w:val="120"/>
        </w:rPr>
        <w:t>ESEA Title II, Part A 202</w:t>
      </w:r>
      <w:r w:rsidR="006C0C19">
        <w:rPr>
          <w:rFonts w:cstheme="majorHAnsi"/>
          <w:b/>
          <w:color w:val="1B75BB"/>
          <w:sz w:val="120"/>
          <w:szCs w:val="120"/>
        </w:rPr>
        <w:t>5</w:t>
      </w:r>
      <w:r w:rsidRPr="00F33BE1">
        <w:rPr>
          <w:rFonts w:cstheme="majorHAnsi"/>
          <w:b/>
          <w:color w:val="1B75BB"/>
          <w:sz w:val="120"/>
          <w:szCs w:val="120"/>
        </w:rPr>
        <w:t>-</w:t>
      </w:r>
      <w:r w:rsidR="007776CA">
        <w:rPr>
          <w:rFonts w:cstheme="majorHAnsi"/>
          <w:b/>
          <w:color w:val="1B75BB"/>
          <w:sz w:val="120"/>
          <w:szCs w:val="120"/>
        </w:rPr>
        <w:t>20</w:t>
      </w:r>
      <w:r w:rsidRPr="00F33BE1">
        <w:rPr>
          <w:rFonts w:cstheme="majorHAnsi"/>
          <w:b/>
          <w:color w:val="1B75BB"/>
          <w:sz w:val="120"/>
          <w:szCs w:val="120"/>
        </w:rPr>
        <w:t>2</w:t>
      </w:r>
      <w:r w:rsidR="006C0C19">
        <w:rPr>
          <w:rFonts w:cstheme="majorHAnsi"/>
          <w:b/>
          <w:color w:val="1B75BB"/>
          <w:sz w:val="120"/>
          <w:szCs w:val="120"/>
        </w:rPr>
        <w:t>6</w:t>
      </w:r>
      <w:r w:rsidRPr="00F33BE1">
        <w:rPr>
          <w:rFonts w:cstheme="majorHAnsi"/>
          <w:b/>
          <w:color w:val="1B75BB"/>
          <w:sz w:val="120"/>
          <w:szCs w:val="120"/>
        </w:rPr>
        <w:t xml:space="preserve"> Annual Report</w:t>
      </w:r>
      <w:r w:rsidRPr="00F33BE1">
        <w:rPr>
          <w:rFonts w:cstheme="majorHAnsi"/>
          <w:color w:val="1F497D" w:themeColor="text2"/>
          <w:sz w:val="72"/>
          <w:szCs w:val="56"/>
        </w:rPr>
        <w:br/>
      </w:r>
    </w:p>
    <w:p w14:paraId="75F395F5" w14:textId="77777777" w:rsidR="00D90DA7" w:rsidRDefault="00D90DA7" w:rsidP="00D90DA7">
      <w:pPr>
        <w:rPr>
          <w:rFonts w:cstheme="majorHAnsi"/>
          <w:color w:val="1F497D" w:themeColor="text2"/>
          <w:sz w:val="52"/>
          <w:szCs w:val="56"/>
        </w:rPr>
      </w:pPr>
      <w:r w:rsidRPr="00F33BE1">
        <w:rPr>
          <w:rFonts w:cstheme="majorHAnsi"/>
          <w:color w:val="1F497D" w:themeColor="text2"/>
          <w:sz w:val="52"/>
          <w:szCs w:val="56"/>
        </w:rPr>
        <w:t>SUPPORTING EFFECTIVE INSTRUCTION STATE GRANTS</w:t>
      </w:r>
    </w:p>
    <w:p w14:paraId="159A38CF" w14:textId="77777777" w:rsidR="00D90DA7" w:rsidRDefault="00D90DA7" w:rsidP="00D90DA7">
      <w:pPr>
        <w:rPr>
          <w:rFonts w:cstheme="majorHAnsi"/>
          <w:color w:val="1F497D" w:themeColor="text2"/>
          <w:sz w:val="52"/>
          <w:szCs w:val="56"/>
        </w:rPr>
      </w:pPr>
    </w:p>
    <w:p w14:paraId="10CC4E44" w14:textId="77777777" w:rsidR="00D90DA7" w:rsidRPr="00F33BE1" w:rsidRDefault="00D90DA7" w:rsidP="00D90DA7">
      <w:pPr>
        <w:rPr>
          <w:rFonts w:cstheme="majorHAnsi"/>
          <w:color w:val="1F497D" w:themeColor="text2"/>
          <w:sz w:val="52"/>
          <w:szCs w:val="56"/>
        </w:rPr>
      </w:pPr>
    </w:p>
    <w:p w14:paraId="44095CAE" w14:textId="77777777" w:rsidR="0070433D" w:rsidRPr="007A27B0" w:rsidRDefault="0070433D" w:rsidP="0070433D">
      <w:pPr>
        <w:spacing w:after="240"/>
        <w:ind w:left="-180"/>
        <w:rPr>
          <w:rFonts w:eastAsia="Calibri" w:cstheme="majorHAnsi"/>
          <w:i/>
          <w:sz w:val="21"/>
          <w:szCs w:val="21"/>
        </w:rPr>
      </w:pPr>
      <w:r w:rsidRPr="007A27B0">
        <w:rPr>
          <w:rFonts w:eastAsia="Quattrocento Sans" w:cstheme="majorHAnsi"/>
          <w:noProof/>
        </w:rPr>
        <w:drawing>
          <wp:anchor distT="0" distB="0" distL="0" distR="0" simplePos="0" relativeHeight="251658240" behindDoc="1" locked="0" layoutInCell="1" allowOverlap="1" wp14:anchorId="2D119807" wp14:editId="1702007D">
            <wp:simplePos x="0" y="0"/>
            <wp:positionH relativeFrom="page">
              <wp:posOffset>689787</wp:posOffset>
            </wp:positionH>
            <wp:positionV relativeFrom="paragraph">
              <wp:posOffset>212400</wp:posOffset>
            </wp:positionV>
            <wp:extent cx="3195955" cy="1201420"/>
            <wp:effectExtent l="0" t="0" r="4445" b="0"/>
            <wp:wrapNone/>
            <wp:docPr id="9" name="Picture 9" descr="Oregon Department of Education &#10;Oregon achieves...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Oregon Department of Education &#10;Oregon achieves... togeth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1201420"/>
                    </a:xfrm>
                    <a:prstGeom prst="rect">
                      <a:avLst/>
                    </a:prstGeom>
                    <a:noFill/>
                  </pic:spPr>
                </pic:pic>
              </a:graphicData>
            </a:graphic>
            <wp14:sizeRelH relativeFrom="margin">
              <wp14:pctWidth>0</wp14:pctWidth>
            </wp14:sizeRelH>
            <wp14:sizeRelV relativeFrom="margin">
              <wp14:pctHeight>0</wp14:pctHeight>
            </wp14:sizeRelV>
          </wp:anchor>
        </w:drawing>
      </w:r>
    </w:p>
    <w:p w14:paraId="363564BD" w14:textId="77777777" w:rsidR="0070433D" w:rsidRPr="00587AE8" w:rsidRDefault="0070433D" w:rsidP="0070433D">
      <w:pPr>
        <w:pStyle w:val="TOC1"/>
        <w:ind w:left="-180"/>
      </w:pPr>
      <w:bookmarkStart w:id="0" w:name="_Toc36327057"/>
    </w:p>
    <w:bookmarkEnd w:id="0"/>
    <w:p w14:paraId="39668538" w14:textId="77777777" w:rsidR="0070433D" w:rsidRDefault="0070433D" w:rsidP="0070433D">
      <w:pPr>
        <w:rPr>
          <w:rFonts w:eastAsia="Quattrocento Sans" w:cstheme="majorHAnsi"/>
          <w:b/>
          <w:color w:val="0070C0"/>
          <w:sz w:val="28"/>
        </w:rPr>
      </w:pPr>
      <w:r>
        <w:rPr>
          <w:rFonts w:eastAsia="Quattrocento Sans" w:cstheme="majorHAnsi"/>
          <w:color w:val="0070C0"/>
          <w:sz w:val="28"/>
        </w:rPr>
        <w:br w:type="page"/>
      </w:r>
    </w:p>
    <w:p w14:paraId="2EE68B1B" w14:textId="77777777" w:rsidR="009D7440" w:rsidRDefault="009D7440">
      <w:pPr>
        <w:ind w:left="0"/>
        <w:rPr>
          <w:rFonts w:asciiTheme="minorHAnsi" w:hAnsiTheme="minorHAnsi"/>
          <w:sz w:val="22"/>
          <w:szCs w:val="22"/>
        </w:rPr>
      </w:pPr>
    </w:p>
    <w:sdt>
      <w:sdtPr>
        <w:rPr>
          <w:rFonts w:eastAsia="Times New Roman" w:cstheme="minorBidi"/>
          <w:b w:val="0"/>
          <w:bCs w:val="0"/>
          <w:color w:val="auto"/>
          <w:sz w:val="24"/>
          <w:szCs w:val="24"/>
        </w:rPr>
        <w:id w:val="1221711047"/>
        <w:docPartObj>
          <w:docPartGallery w:val="Table of Contents"/>
          <w:docPartUnique/>
        </w:docPartObj>
      </w:sdtPr>
      <w:sdtEndPr>
        <w:rPr>
          <w:noProof/>
        </w:rPr>
      </w:sdtEndPr>
      <w:sdtContent>
        <w:p w14:paraId="7CBD18D8" w14:textId="628FAF4B" w:rsidR="00BC6983" w:rsidRPr="006D6AE4" w:rsidRDefault="00BC6983" w:rsidP="00153FCD">
          <w:pPr>
            <w:pStyle w:val="TOCHeading"/>
          </w:pPr>
          <w:r>
            <w:t>Contents</w:t>
          </w:r>
          <w:r>
            <w:rPr>
              <w:rFonts w:ascii="Arial" w:eastAsia="Arial" w:hAnsi="Arial" w:cs="Arial"/>
              <w:szCs w:val="22"/>
              <w:u w:color="0070C0"/>
              <w:lang w:val="en"/>
            </w:rPr>
            <w:fldChar w:fldCharType="begin"/>
          </w:r>
          <w:r>
            <w:instrText xml:space="preserve"> TOC \o "1-3" \h \z \u </w:instrText>
          </w:r>
          <w:r>
            <w:rPr>
              <w:rFonts w:ascii="Arial" w:eastAsia="Arial" w:hAnsi="Arial" w:cs="Arial"/>
              <w:szCs w:val="22"/>
              <w:u w:color="0070C0"/>
              <w:lang w:val="en"/>
            </w:rPr>
            <w:fldChar w:fldCharType="separate"/>
          </w:r>
        </w:p>
        <w:p w14:paraId="7D6F208F" w14:textId="57F69930" w:rsidR="00BC6983" w:rsidRDefault="00BC6983">
          <w:pPr>
            <w:pStyle w:val="TOC1"/>
            <w:rPr>
              <w:rFonts w:asciiTheme="minorHAnsi" w:eastAsiaTheme="minorEastAsia" w:hAnsiTheme="minorHAnsi" w:cstheme="minorBidi"/>
              <w:b w:val="0"/>
              <w:noProof/>
              <w:sz w:val="22"/>
              <w:lang w:val="en-US"/>
            </w:rPr>
          </w:pPr>
          <w:hyperlink w:anchor="_Toc141688485" w:history="1">
            <w:r w:rsidRPr="000D4786">
              <w:rPr>
                <w:rStyle w:val="Hyperlink"/>
                <w:rFonts w:asciiTheme="majorHAnsi" w:eastAsiaTheme="majorEastAsia" w:hAnsiTheme="majorHAnsi" w:cstheme="majorBidi"/>
                <w:noProof/>
              </w:rPr>
              <w:t>Background</w:t>
            </w:r>
            <w:r>
              <w:rPr>
                <w:noProof/>
                <w:webHidden/>
              </w:rPr>
              <w:tab/>
            </w:r>
            <w:r>
              <w:rPr>
                <w:noProof/>
                <w:webHidden/>
              </w:rPr>
              <w:fldChar w:fldCharType="begin"/>
            </w:r>
            <w:r>
              <w:rPr>
                <w:noProof/>
                <w:webHidden/>
              </w:rPr>
              <w:instrText xml:space="preserve"> PAGEREF _Toc141688485 \h </w:instrText>
            </w:r>
            <w:r>
              <w:rPr>
                <w:noProof/>
                <w:webHidden/>
              </w:rPr>
            </w:r>
            <w:r>
              <w:rPr>
                <w:noProof/>
                <w:webHidden/>
              </w:rPr>
              <w:fldChar w:fldCharType="separate"/>
            </w:r>
            <w:r w:rsidR="00510D5B">
              <w:rPr>
                <w:noProof/>
                <w:webHidden/>
              </w:rPr>
              <w:t>2</w:t>
            </w:r>
            <w:r>
              <w:rPr>
                <w:noProof/>
                <w:webHidden/>
              </w:rPr>
              <w:fldChar w:fldCharType="end"/>
            </w:r>
          </w:hyperlink>
        </w:p>
        <w:p w14:paraId="2B410529" w14:textId="70904086" w:rsidR="00BC6983" w:rsidRDefault="006D6AE4">
          <w:pPr>
            <w:pStyle w:val="TOC2"/>
            <w:tabs>
              <w:tab w:val="right" w:leader="dot" w:pos="9350"/>
            </w:tabs>
            <w:rPr>
              <w:rFonts w:eastAsiaTheme="minorEastAsia"/>
              <w:noProof/>
            </w:rPr>
          </w:pPr>
          <w:hyperlink w:anchor="_Toc141688486" w:history="1">
            <w:r>
              <w:rPr>
                <w:rStyle w:val="Hyperlink"/>
                <w:i/>
                <w:noProof/>
              </w:rPr>
              <w:t>Program Purpose and Support Structure</w:t>
            </w:r>
            <w:r w:rsidR="00BC6983">
              <w:rPr>
                <w:noProof/>
                <w:webHidden/>
              </w:rPr>
              <w:tab/>
            </w:r>
            <w:r w:rsidR="00CD62CA">
              <w:rPr>
                <w:noProof/>
                <w:webHidden/>
              </w:rPr>
              <w:t>2</w:t>
            </w:r>
          </w:hyperlink>
        </w:p>
        <w:p w14:paraId="786FCF6E" w14:textId="4B318D25" w:rsidR="00BC6983" w:rsidRDefault="006D6AE4">
          <w:pPr>
            <w:pStyle w:val="TOC1"/>
            <w:rPr>
              <w:rFonts w:asciiTheme="minorHAnsi" w:eastAsiaTheme="minorEastAsia" w:hAnsiTheme="minorHAnsi" w:cstheme="minorBidi"/>
              <w:b w:val="0"/>
              <w:noProof/>
              <w:sz w:val="22"/>
              <w:lang w:val="en-US"/>
            </w:rPr>
          </w:pPr>
          <w:hyperlink w:anchor="_Toc141688487" w:history="1">
            <w:r>
              <w:rPr>
                <w:rStyle w:val="Hyperlink"/>
                <w:rFonts w:asciiTheme="majorHAnsi" w:eastAsiaTheme="majorEastAsia" w:hAnsiTheme="majorHAnsi" w:cstheme="majorBidi"/>
                <w:noProof/>
              </w:rPr>
              <w:t>State Education Agency (SEA) Allocation</w:t>
            </w:r>
            <w:r w:rsidR="00BC6983">
              <w:rPr>
                <w:noProof/>
                <w:webHidden/>
              </w:rPr>
              <w:tab/>
            </w:r>
            <w:r w:rsidR="00455CB3">
              <w:rPr>
                <w:noProof/>
                <w:webHidden/>
              </w:rPr>
              <w:t>3</w:t>
            </w:r>
          </w:hyperlink>
        </w:p>
        <w:p w14:paraId="7475B17C" w14:textId="3A7A12B7" w:rsidR="00BC6983" w:rsidRDefault="006D6AE4">
          <w:pPr>
            <w:pStyle w:val="TOC2"/>
            <w:tabs>
              <w:tab w:val="right" w:leader="dot" w:pos="9350"/>
            </w:tabs>
            <w:rPr>
              <w:rFonts w:eastAsiaTheme="minorEastAsia"/>
              <w:noProof/>
            </w:rPr>
          </w:pPr>
          <w:hyperlink w:anchor="_Toc141688488" w:history="1">
            <w:r>
              <w:rPr>
                <w:rStyle w:val="Hyperlink"/>
                <w:i/>
                <w:noProof/>
              </w:rPr>
              <w:t>Grant Administration and State Activities for 202</w:t>
            </w:r>
            <w:r w:rsidR="005539C7">
              <w:rPr>
                <w:rStyle w:val="Hyperlink"/>
                <w:i/>
                <w:noProof/>
              </w:rPr>
              <w:t>4</w:t>
            </w:r>
            <w:r>
              <w:rPr>
                <w:rStyle w:val="Hyperlink"/>
                <w:i/>
                <w:noProof/>
              </w:rPr>
              <w:t>-202</w:t>
            </w:r>
            <w:r w:rsidR="005539C7">
              <w:rPr>
                <w:rStyle w:val="Hyperlink"/>
                <w:i/>
                <w:noProof/>
              </w:rPr>
              <w:t>5</w:t>
            </w:r>
            <w:r w:rsidR="00BC6983">
              <w:rPr>
                <w:noProof/>
                <w:webHidden/>
              </w:rPr>
              <w:tab/>
            </w:r>
            <w:r w:rsidR="006B078D">
              <w:rPr>
                <w:noProof/>
                <w:webHidden/>
              </w:rPr>
              <w:t>3</w:t>
            </w:r>
          </w:hyperlink>
        </w:p>
        <w:p w14:paraId="6226CC12" w14:textId="3B4865AE" w:rsidR="00BC6983" w:rsidRDefault="006D6AE4">
          <w:pPr>
            <w:pStyle w:val="TOC1"/>
            <w:rPr>
              <w:rFonts w:asciiTheme="minorHAnsi" w:eastAsiaTheme="minorEastAsia" w:hAnsiTheme="minorHAnsi" w:cstheme="minorBidi"/>
              <w:b w:val="0"/>
              <w:noProof/>
              <w:sz w:val="22"/>
              <w:lang w:val="en-US"/>
            </w:rPr>
          </w:pPr>
          <w:r w:rsidRPr="006D6AE4">
            <w:rPr>
              <w:rFonts w:asciiTheme="majorHAnsi" w:hAnsiTheme="majorHAnsi"/>
            </w:rPr>
            <w:t>Local Education Agency (LEA) Allocations</w:t>
          </w:r>
          <w:hyperlink w:anchor="_Toc141688489" w:history="1">
            <w:r w:rsidR="00BC6983">
              <w:rPr>
                <w:noProof/>
                <w:webHidden/>
              </w:rPr>
              <w:tab/>
            </w:r>
            <w:r w:rsidR="00DA11C3">
              <w:rPr>
                <w:noProof/>
                <w:webHidden/>
              </w:rPr>
              <w:t>4</w:t>
            </w:r>
          </w:hyperlink>
        </w:p>
        <w:p w14:paraId="27BDE15C" w14:textId="6FF87E90" w:rsidR="00BC6983" w:rsidRDefault="006D6AE4">
          <w:pPr>
            <w:pStyle w:val="TOC2"/>
            <w:tabs>
              <w:tab w:val="right" w:leader="dot" w:pos="9350"/>
            </w:tabs>
            <w:rPr>
              <w:rFonts w:eastAsiaTheme="minorEastAsia"/>
              <w:noProof/>
            </w:rPr>
          </w:pPr>
          <w:hyperlink w:anchor="_Toc141688491" w:history="1">
            <w:r>
              <w:rPr>
                <w:rStyle w:val="Hyperlink"/>
                <w:i/>
                <w:noProof/>
              </w:rPr>
              <w:t>LEA Use of Funds</w:t>
            </w:r>
            <w:r w:rsidR="00455CB3">
              <w:rPr>
                <w:rStyle w:val="Hyperlink"/>
                <w:i/>
                <w:noProof/>
              </w:rPr>
              <w:t xml:space="preserve"> Survey Results</w:t>
            </w:r>
            <w:r w:rsidR="00BC6983">
              <w:rPr>
                <w:noProof/>
                <w:webHidden/>
              </w:rPr>
              <w:tab/>
            </w:r>
            <w:r w:rsidR="006B078D">
              <w:rPr>
                <w:noProof/>
                <w:webHidden/>
              </w:rPr>
              <w:t>4</w:t>
            </w:r>
          </w:hyperlink>
        </w:p>
        <w:p w14:paraId="75E0F8B4" w14:textId="17D4D564" w:rsidR="00455CB3" w:rsidRDefault="00455CB3" w:rsidP="00455CB3">
          <w:pPr>
            <w:pStyle w:val="TOC2"/>
            <w:tabs>
              <w:tab w:val="right" w:leader="dot" w:pos="9350"/>
            </w:tabs>
            <w:rPr>
              <w:rFonts w:eastAsiaTheme="minorEastAsia"/>
              <w:noProof/>
            </w:rPr>
          </w:pPr>
          <w:hyperlink w:anchor="_Toc141688491" w:history="1">
            <w:r>
              <w:rPr>
                <w:rStyle w:val="Hyperlink"/>
                <w:i/>
                <w:noProof/>
              </w:rPr>
              <w:t>LEA Funded Strategies and Programs</w:t>
            </w:r>
            <w:r>
              <w:rPr>
                <w:noProof/>
                <w:webHidden/>
              </w:rPr>
              <w:tab/>
            </w:r>
            <w:r w:rsidR="00DA11C3">
              <w:rPr>
                <w:noProof/>
                <w:webHidden/>
              </w:rPr>
              <w:t>4</w:t>
            </w:r>
          </w:hyperlink>
        </w:p>
        <w:p w14:paraId="544571D8" w14:textId="4BC9E4D5" w:rsidR="00455CB3" w:rsidRDefault="00B44ACB" w:rsidP="00455CB3">
          <w:pPr>
            <w:pStyle w:val="TOC2"/>
            <w:tabs>
              <w:tab w:val="left" w:pos="880"/>
              <w:tab w:val="right" w:leader="dot" w:pos="9350"/>
            </w:tabs>
            <w:rPr>
              <w:rFonts w:eastAsiaTheme="minorEastAsia"/>
              <w:noProof/>
            </w:rPr>
          </w:pPr>
          <w:hyperlink w:anchor="_Toc141688490" w:history="1">
            <w:r>
              <w:rPr>
                <w:rStyle w:val="Hyperlink"/>
                <w:i/>
                <w:noProof/>
              </w:rPr>
              <w:t>Funding Flexibility</w:t>
            </w:r>
            <w:r w:rsidR="00455CB3">
              <w:rPr>
                <w:noProof/>
                <w:webHidden/>
              </w:rPr>
              <w:tab/>
            </w:r>
            <w:r w:rsidR="005D6513">
              <w:rPr>
                <w:noProof/>
                <w:webHidden/>
              </w:rPr>
              <w:t>6</w:t>
            </w:r>
          </w:hyperlink>
        </w:p>
        <w:p w14:paraId="3A7B54B9" w14:textId="5D4560D5" w:rsidR="00BC6983" w:rsidRDefault="006D6AE4">
          <w:pPr>
            <w:pStyle w:val="TOC2"/>
            <w:tabs>
              <w:tab w:val="left" w:pos="880"/>
              <w:tab w:val="right" w:leader="dot" w:pos="9350"/>
            </w:tabs>
            <w:rPr>
              <w:rFonts w:eastAsiaTheme="minorEastAsia"/>
              <w:noProof/>
            </w:rPr>
          </w:pPr>
          <w:hyperlink w:anchor="_Toc141688492" w:history="1">
            <w:r>
              <w:rPr>
                <w:rStyle w:val="Hyperlink"/>
                <w:i/>
                <w:noProof/>
              </w:rPr>
              <w:t>Equitable Services</w:t>
            </w:r>
            <w:r w:rsidR="00BC6983">
              <w:rPr>
                <w:noProof/>
                <w:webHidden/>
              </w:rPr>
              <w:tab/>
            </w:r>
            <w:r w:rsidR="005D6513">
              <w:rPr>
                <w:noProof/>
                <w:webHidden/>
              </w:rPr>
              <w:t>6</w:t>
            </w:r>
          </w:hyperlink>
        </w:p>
        <w:p w14:paraId="5D1B35AE" w14:textId="61108E74" w:rsidR="00BC6983" w:rsidRDefault="00C57943">
          <w:pPr>
            <w:pStyle w:val="TOC1"/>
            <w:rPr>
              <w:rFonts w:asciiTheme="minorHAnsi" w:eastAsiaTheme="minorEastAsia" w:hAnsiTheme="minorHAnsi" w:cstheme="minorBidi"/>
              <w:b w:val="0"/>
              <w:noProof/>
              <w:sz w:val="22"/>
              <w:lang w:val="en-US"/>
            </w:rPr>
          </w:pPr>
          <w:hyperlink w:anchor="_Toc141688495" w:history="1">
            <w:r>
              <w:rPr>
                <w:rStyle w:val="Hyperlink"/>
                <w:rFonts w:asciiTheme="majorHAnsi" w:eastAsiaTheme="majorEastAsia" w:hAnsiTheme="majorHAnsi" w:cstheme="majorBidi"/>
                <w:noProof/>
              </w:rPr>
              <w:t>Monitoring</w:t>
            </w:r>
            <w:r w:rsidR="00BC6983">
              <w:rPr>
                <w:noProof/>
                <w:webHidden/>
              </w:rPr>
              <w:tab/>
            </w:r>
            <w:r w:rsidR="00B44ACB">
              <w:rPr>
                <w:noProof/>
                <w:webHidden/>
              </w:rPr>
              <w:t>7</w:t>
            </w:r>
          </w:hyperlink>
        </w:p>
        <w:p w14:paraId="1644AF15" w14:textId="34503FDE" w:rsidR="00BC6983" w:rsidRDefault="00BC6983">
          <w:r>
            <w:rPr>
              <w:b/>
              <w:bCs/>
              <w:noProof/>
            </w:rPr>
            <w:fldChar w:fldCharType="end"/>
          </w:r>
        </w:p>
      </w:sdtContent>
    </w:sdt>
    <w:p w14:paraId="32C27076" w14:textId="77777777" w:rsidR="00EF4ABC" w:rsidRDefault="00EF4ABC">
      <w:pPr>
        <w:ind w:left="0"/>
        <w:rPr>
          <w:rFonts w:asciiTheme="minorHAnsi" w:hAnsiTheme="minorHAnsi"/>
          <w:sz w:val="22"/>
          <w:szCs w:val="22"/>
        </w:rPr>
      </w:pPr>
    </w:p>
    <w:p w14:paraId="103AE279" w14:textId="6861284B" w:rsidR="007A2DDB" w:rsidRDefault="007A2DDB">
      <w:pPr>
        <w:ind w:left="0"/>
        <w:rPr>
          <w:rFonts w:asciiTheme="minorHAnsi" w:hAnsiTheme="minorHAnsi"/>
          <w:sz w:val="22"/>
          <w:szCs w:val="22"/>
        </w:rPr>
      </w:pPr>
      <w:r>
        <w:rPr>
          <w:rFonts w:asciiTheme="minorHAnsi" w:hAnsiTheme="minorHAnsi"/>
          <w:sz w:val="22"/>
          <w:szCs w:val="22"/>
        </w:rPr>
        <w:br w:type="page"/>
      </w:r>
    </w:p>
    <w:p w14:paraId="7253C5BF" w14:textId="77777777" w:rsidR="007A2DDB" w:rsidRDefault="007A2DDB">
      <w:pPr>
        <w:ind w:left="0"/>
        <w:rPr>
          <w:rFonts w:asciiTheme="minorHAnsi" w:hAnsiTheme="minorHAnsi"/>
          <w:sz w:val="22"/>
          <w:szCs w:val="22"/>
        </w:rPr>
        <w:sectPr w:rsidR="007A2DDB" w:rsidSect="00A74260">
          <w:footerReference w:type="default" r:id="rId12"/>
          <w:pgSz w:w="12240" w:h="15840"/>
          <w:pgMar w:top="1440" w:right="1440" w:bottom="1440" w:left="1440" w:header="720" w:footer="660" w:gutter="0"/>
          <w:pgNumType w:start="0"/>
          <w:cols w:space="720"/>
          <w:docGrid w:linePitch="360"/>
        </w:sectPr>
      </w:pPr>
    </w:p>
    <w:p w14:paraId="14D8FD03" w14:textId="77777777" w:rsidR="00763A9A" w:rsidRDefault="00A06481" w:rsidP="61EAE5E4">
      <w:pPr>
        <w:pStyle w:val="Heading1"/>
        <w:rPr>
          <w:rFonts w:asciiTheme="minorHAnsi" w:hAnsiTheme="minorHAnsi"/>
          <w:sz w:val="22"/>
        </w:rPr>
      </w:pPr>
      <w:r>
        <w:lastRenderedPageBreak/>
        <w:t>Background</w:t>
      </w:r>
      <w:r w:rsidR="265171E1" w:rsidRPr="61EAE5E4">
        <w:rPr>
          <w:rFonts w:asciiTheme="minorHAnsi" w:hAnsiTheme="minorHAnsi"/>
          <w:sz w:val="22"/>
        </w:rPr>
        <w:t xml:space="preserve"> </w:t>
      </w:r>
    </w:p>
    <w:p w14:paraId="55480CEF" w14:textId="55678D32" w:rsidR="005B15A7" w:rsidRDefault="265171E1" w:rsidP="009C6BE8">
      <w:pPr>
        <w:shd w:val="clear" w:color="auto" w:fill="FFFFFF" w:themeFill="background1"/>
        <w:spacing w:before="300" w:after="150" w:line="276" w:lineRule="auto"/>
        <w:ind w:left="0"/>
        <w:rPr>
          <w:rFonts w:asciiTheme="minorHAnsi" w:hAnsiTheme="minorHAnsi"/>
        </w:rPr>
      </w:pPr>
      <w:r w:rsidRPr="00763A9A">
        <w:rPr>
          <w:rFonts w:asciiTheme="minorHAnsi" w:hAnsiTheme="minorHAnsi"/>
        </w:rPr>
        <w:t>Section 2104 of the Elementary and Secondary Education Act (ESEA) requires each State Education Agency (SEA) that receives a Title II, Part A grant to report annually to the Department of Education on how the State uses program funds, and to make “readily available to the public” information on both the state and Local Education Agency (LEA) uses of funds under Title II, Part A.</w:t>
      </w:r>
    </w:p>
    <w:p w14:paraId="382CE98F" w14:textId="18610F1A" w:rsidR="00BC5C51" w:rsidRPr="00BC5C51" w:rsidRDefault="00BC5C51" w:rsidP="00BC5C51">
      <w:pPr>
        <w:pStyle w:val="Heading1"/>
        <w:rPr>
          <w:rFonts w:asciiTheme="minorHAnsi" w:hAnsiTheme="minorHAnsi"/>
          <w:sz w:val="22"/>
        </w:rPr>
      </w:pPr>
      <w:r>
        <w:t>Purpose</w:t>
      </w:r>
      <w:r w:rsidRPr="61EAE5E4">
        <w:rPr>
          <w:rFonts w:asciiTheme="minorHAnsi" w:hAnsiTheme="minorHAnsi"/>
          <w:sz w:val="22"/>
        </w:rPr>
        <w:t xml:space="preserve"> </w:t>
      </w:r>
    </w:p>
    <w:p w14:paraId="35806E95" w14:textId="3A83CD56" w:rsidR="00D90DA7" w:rsidRPr="00763A9A" w:rsidRDefault="00D90DA7" w:rsidP="3A159A02">
      <w:pPr>
        <w:shd w:val="clear" w:color="auto" w:fill="FFFFFF" w:themeFill="background1"/>
        <w:spacing w:before="300" w:after="150" w:line="276" w:lineRule="auto"/>
        <w:ind w:left="0"/>
        <w:rPr>
          <w:rFonts w:asciiTheme="minorHAnsi" w:hAnsiTheme="minorHAnsi"/>
        </w:rPr>
      </w:pPr>
      <w:r w:rsidRPr="00763A9A">
        <w:rPr>
          <w:rFonts w:asciiTheme="minorHAnsi" w:hAnsiTheme="minorHAnsi"/>
        </w:rPr>
        <w:t xml:space="preserve">The purpose of Title II, Part A is to improve teacher and leader quality </w:t>
      </w:r>
      <w:r w:rsidR="2EE609C5" w:rsidRPr="00763A9A">
        <w:rPr>
          <w:rFonts w:asciiTheme="minorHAnsi" w:hAnsiTheme="minorHAnsi"/>
        </w:rPr>
        <w:t xml:space="preserve">by </w:t>
      </w:r>
      <w:r w:rsidRPr="00763A9A">
        <w:rPr>
          <w:rFonts w:asciiTheme="minorHAnsi" w:hAnsiTheme="minorHAnsi"/>
        </w:rPr>
        <w:t>focus</w:t>
      </w:r>
      <w:r w:rsidR="4C120ADD" w:rsidRPr="00763A9A">
        <w:rPr>
          <w:rFonts w:asciiTheme="minorHAnsi" w:hAnsiTheme="minorHAnsi"/>
        </w:rPr>
        <w:t xml:space="preserve">ing </w:t>
      </w:r>
      <w:r w:rsidRPr="00763A9A">
        <w:rPr>
          <w:rFonts w:asciiTheme="minorHAnsi" w:hAnsiTheme="minorHAnsi"/>
        </w:rPr>
        <w:t>on preparing, training, and recruiting high-quality teachers and principals. The Title II-A program is designed to provide students from families experiencing poverty and historically underserved students with greater access to effective educators. Title II-A is based upon three important ideas:</w:t>
      </w:r>
    </w:p>
    <w:p w14:paraId="1F493CD9" w14:textId="276D1C8A" w:rsidR="00230991" w:rsidRPr="00763A9A" w:rsidRDefault="00D90DA7" w:rsidP="00DB318C">
      <w:pPr>
        <w:numPr>
          <w:ilvl w:val="0"/>
          <w:numId w:val="24"/>
        </w:numPr>
        <w:shd w:val="clear" w:color="auto" w:fill="FFFFFF"/>
        <w:spacing w:before="100" w:beforeAutospacing="1" w:after="120" w:line="276" w:lineRule="auto"/>
        <w:rPr>
          <w:rFonts w:asciiTheme="minorHAnsi" w:hAnsiTheme="minorHAnsi"/>
        </w:rPr>
      </w:pPr>
      <w:r w:rsidRPr="00763A9A">
        <w:rPr>
          <w:rFonts w:asciiTheme="minorHAnsi" w:hAnsiTheme="minorHAnsi"/>
          <w:b/>
        </w:rPr>
        <w:t>Great teachers and principals matter.</w:t>
      </w:r>
      <w:r w:rsidRPr="00763A9A">
        <w:rPr>
          <w:rFonts w:asciiTheme="minorHAnsi" w:hAnsiTheme="minorHAnsi"/>
        </w:rPr>
        <w:t> Improved outcomes for students require a diverse cohort of well-prepared educators.</w:t>
      </w:r>
    </w:p>
    <w:p w14:paraId="1526AD98" w14:textId="6D692E36" w:rsidR="00D90DA7" w:rsidRPr="00763A9A" w:rsidRDefault="00F9046D" w:rsidP="3A159A02">
      <w:pPr>
        <w:numPr>
          <w:ilvl w:val="0"/>
          <w:numId w:val="24"/>
        </w:numPr>
        <w:shd w:val="clear" w:color="auto" w:fill="FFFFFF" w:themeFill="background1"/>
        <w:spacing w:before="100" w:beforeAutospacing="1" w:after="120" w:line="276" w:lineRule="auto"/>
        <w:rPr>
          <w:rFonts w:asciiTheme="minorHAnsi" w:hAnsiTheme="minorHAnsi"/>
        </w:rPr>
      </w:pPr>
      <w:r w:rsidRPr="00763A9A">
        <w:rPr>
          <w:rFonts w:asciiTheme="minorHAnsi" w:hAnsiTheme="minorHAnsi"/>
          <w:b/>
        </w:rPr>
        <w:t>Teachers and principals</w:t>
      </w:r>
      <w:r w:rsidR="00D90DA7" w:rsidRPr="00763A9A">
        <w:rPr>
          <w:rFonts w:asciiTheme="minorHAnsi" w:hAnsiTheme="minorHAnsi"/>
          <w:b/>
        </w:rPr>
        <w:t xml:space="preserve"> need intentional support.</w:t>
      </w:r>
      <w:r w:rsidR="00D90DA7" w:rsidRPr="00763A9A">
        <w:rPr>
          <w:rFonts w:asciiTheme="minorHAnsi" w:hAnsiTheme="minorHAnsi"/>
        </w:rPr>
        <w:t xml:space="preserve"> Systems of support across the career continuum are key to attracting, </w:t>
      </w:r>
      <w:r w:rsidR="77D4FBC5" w:rsidRPr="00763A9A">
        <w:rPr>
          <w:rFonts w:asciiTheme="minorHAnsi" w:hAnsiTheme="minorHAnsi"/>
        </w:rPr>
        <w:t>placing,</w:t>
      </w:r>
      <w:r w:rsidR="00D90DA7" w:rsidRPr="00763A9A">
        <w:rPr>
          <w:rFonts w:asciiTheme="minorHAnsi" w:hAnsiTheme="minorHAnsi"/>
        </w:rPr>
        <w:t xml:space="preserve"> and retaining effective educators.</w:t>
      </w:r>
    </w:p>
    <w:p w14:paraId="07DE6E39" w14:textId="771EC2E0" w:rsidR="00D90DA7" w:rsidRPr="00763A9A" w:rsidRDefault="00D90DA7" w:rsidP="0BA0352A">
      <w:pPr>
        <w:numPr>
          <w:ilvl w:val="0"/>
          <w:numId w:val="24"/>
        </w:numPr>
        <w:shd w:val="clear" w:color="auto" w:fill="FFFFFF" w:themeFill="background1"/>
        <w:spacing w:before="100" w:beforeAutospacing="1" w:after="120" w:line="276" w:lineRule="auto"/>
        <w:rPr>
          <w:rFonts w:asciiTheme="minorHAnsi" w:hAnsiTheme="minorHAnsi"/>
        </w:rPr>
      </w:pPr>
      <w:r w:rsidRPr="00763A9A">
        <w:rPr>
          <w:rFonts w:asciiTheme="minorHAnsi" w:hAnsiTheme="minorHAnsi"/>
          <w:b/>
        </w:rPr>
        <w:t xml:space="preserve">All students deserve </w:t>
      </w:r>
      <w:r w:rsidR="4C8FAB83" w:rsidRPr="00763A9A">
        <w:rPr>
          <w:rFonts w:asciiTheme="minorHAnsi" w:hAnsiTheme="minorHAnsi"/>
          <w:b/>
        </w:rPr>
        <w:t>the equity</w:t>
      </w:r>
      <w:r w:rsidRPr="00763A9A">
        <w:rPr>
          <w:rFonts w:asciiTheme="minorHAnsi" w:hAnsiTheme="minorHAnsi"/>
          <w:b/>
        </w:rPr>
        <w:t xml:space="preserve"> of opportunity.</w:t>
      </w:r>
      <w:r w:rsidRPr="00763A9A">
        <w:rPr>
          <w:rFonts w:asciiTheme="minorHAnsi" w:hAnsiTheme="minorHAnsi"/>
        </w:rPr>
        <w:t> Students from families experiencing poverty and historically underserved students must be provided with equal access to effective educators. </w:t>
      </w:r>
    </w:p>
    <w:p w14:paraId="2BAF4022" w14:textId="1CCC5956" w:rsidR="00D90DA7" w:rsidRPr="00763A9A" w:rsidRDefault="00D90DA7" w:rsidP="0BA0352A">
      <w:pPr>
        <w:spacing w:before="100" w:beforeAutospacing="1" w:line="276" w:lineRule="auto"/>
        <w:ind w:left="0"/>
        <w:rPr>
          <w:rFonts w:asciiTheme="minorHAnsi" w:hAnsiTheme="minorHAnsi"/>
        </w:rPr>
      </w:pPr>
      <w:r w:rsidRPr="00763A9A">
        <w:rPr>
          <w:rFonts w:asciiTheme="minorHAnsi" w:hAnsiTheme="minorHAnsi"/>
        </w:rPr>
        <w:t>LEAs can use Title II-A funds for a wide range of strategies and activities to support the quality and effectiveness of teachers, principals</w:t>
      </w:r>
      <w:r w:rsidR="00A06481" w:rsidRPr="00763A9A">
        <w:rPr>
          <w:rFonts w:asciiTheme="minorHAnsi" w:hAnsiTheme="minorHAnsi"/>
        </w:rPr>
        <w:t>,</w:t>
      </w:r>
      <w:r w:rsidRPr="00763A9A">
        <w:rPr>
          <w:rFonts w:asciiTheme="minorHAnsi" w:hAnsiTheme="minorHAnsi"/>
        </w:rPr>
        <w:t xml:space="preserve"> and other school </w:t>
      </w:r>
      <w:r w:rsidR="00A06481" w:rsidRPr="00763A9A">
        <w:rPr>
          <w:rFonts w:asciiTheme="minorHAnsi" w:hAnsiTheme="minorHAnsi"/>
        </w:rPr>
        <w:t>leaders</w:t>
      </w:r>
      <w:r w:rsidRPr="00763A9A">
        <w:rPr>
          <w:rFonts w:asciiTheme="minorHAnsi" w:hAnsiTheme="minorHAnsi"/>
        </w:rPr>
        <w:t>. Activities supported with these funds must:</w:t>
      </w:r>
    </w:p>
    <w:p w14:paraId="7D3C1411" w14:textId="101ED286" w:rsidR="00D90DA7" w:rsidRPr="00763A9A" w:rsidRDefault="00D90DA7" w:rsidP="00DB318C">
      <w:pPr>
        <w:pStyle w:val="ListParagraph"/>
        <w:numPr>
          <w:ilvl w:val="0"/>
          <w:numId w:val="25"/>
        </w:numPr>
        <w:spacing w:before="120" w:after="120" w:line="276" w:lineRule="auto"/>
        <w:ind w:left="720"/>
        <w:rPr>
          <w:rFonts w:asciiTheme="minorHAnsi" w:hAnsiTheme="minorHAnsi"/>
        </w:rPr>
      </w:pPr>
      <w:r w:rsidRPr="00763A9A">
        <w:rPr>
          <w:rFonts w:asciiTheme="minorHAnsi" w:hAnsiTheme="minorHAnsi"/>
        </w:rPr>
        <w:t xml:space="preserve">Be consistent with the purpose of Title II-A; and </w:t>
      </w:r>
    </w:p>
    <w:p w14:paraId="4B600DD0" w14:textId="42649B3C" w:rsidR="00A06481" w:rsidRPr="00763A9A" w:rsidRDefault="00D90DA7" w:rsidP="3A159A02">
      <w:pPr>
        <w:pStyle w:val="ListParagraph"/>
        <w:numPr>
          <w:ilvl w:val="0"/>
          <w:numId w:val="25"/>
        </w:numPr>
        <w:spacing w:before="120" w:after="120" w:line="276" w:lineRule="auto"/>
        <w:ind w:left="720"/>
        <w:rPr>
          <w:rFonts w:asciiTheme="minorHAnsi" w:hAnsiTheme="minorHAnsi"/>
        </w:rPr>
      </w:pPr>
      <w:r w:rsidRPr="00763A9A">
        <w:rPr>
          <w:rFonts w:asciiTheme="minorHAnsi" w:hAnsiTheme="minorHAnsi"/>
        </w:rPr>
        <w:t xml:space="preserve">Address the learning needs of all students, including children </w:t>
      </w:r>
      <w:r w:rsidR="733BF942" w:rsidRPr="00763A9A">
        <w:rPr>
          <w:rFonts w:asciiTheme="minorHAnsi" w:hAnsiTheme="minorHAnsi"/>
        </w:rPr>
        <w:t xml:space="preserve">experiencing </w:t>
      </w:r>
      <w:r w:rsidRPr="00763A9A">
        <w:rPr>
          <w:rFonts w:asciiTheme="minorHAnsi" w:hAnsiTheme="minorHAnsi"/>
        </w:rPr>
        <w:t xml:space="preserve">disabilities, </w:t>
      </w:r>
      <w:r w:rsidR="21EE5CFB" w:rsidRPr="00763A9A">
        <w:rPr>
          <w:rFonts w:asciiTheme="minorHAnsi" w:hAnsiTheme="minorHAnsi"/>
        </w:rPr>
        <w:t xml:space="preserve">multilingual </w:t>
      </w:r>
      <w:r w:rsidRPr="00763A9A">
        <w:rPr>
          <w:rFonts w:asciiTheme="minorHAnsi" w:hAnsiTheme="minorHAnsi"/>
        </w:rPr>
        <w:t xml:space="preserve">learners, </w:t>
      </w:r>
      <w:r w:rsidR="208D2902" w:rsidRPr="00763A9A">
        <w:rPr>
          <w:rFonts w:asciiTheme="minorHAnsi" w:hAnsiTheme="minorHAnsi"/>
        </w:rPr>
        <w:t xml:space="preserve">as well as </w:t>
      </w:r>
      <w:r w:rsidRPr="00763A9A">
        <w:rPr>
          <w:rFonts w:asciiTheme="minorHAnsi" w:hAnsiTheme="minorHAnsi"/>
        </w:rPr>
        <w:t xml:space="preserve">gifted and talented students. </w:t>
      </w:r>
    </w:p>
    <w:p w14:paraId="066848B9" w14:textId="53137606" w:rsidR="00A06481" w:rsidRPr="00763A9A" w:rsidRDefault="00670F78" w:rsidP="00DB318C">
      <w:pPr>
        <w:spacing w:before="100" w:beforeAutospacing="1" w:after="120" w:line="276" w:lineRule="auto"/>
        <w:ind w:left="0"/>
        <w:rPr>
          <w:rFonts w:asciiTheme="minorHAnsi" w:hAnsiTheme="minorHAnsi"/>
        </w:rPr>
      </w:pPr>
      <w:r w:rsidRPr="00763A9A">
        <w:rPr>
          <w:rFonts w:asciiTheme="minorHAnsi" w:hAnsiTheme="minorHAnsi"/>
        </w:rPr>
        <w:t>Annually, LEAs submit</w:t>
      </w:r>
      <w:r w:rsidRPr="00763A9A">
        <w:rPr>
          <w:rFonts w:asciiTheme="minorHAnsi" w:hAnsiTheme="minorHAnsi"/>
          <w:spacing w:val="-10"/>
        </w:rPr>
        <w:t xml:space="preserve"> </w:t>
      </w:r>
      <w:r w:rsidRPr="00763A9A">
        <w:rPr>
          <w:rFonts w:asciiTheme="minorHAnsi" w:hAnsiTheme="minorHAnsi"/>
        </w:rPr>
        <w:t xml:space="preserve">the </w:t>
      </w:r>
      <w:hyperlink r:id="rId13" w:history="1">
        <w:r w:rsidRPr="00763A9A">
          <w:rPr>
            <w:rStyle w:val="Hyperlink"/>
            <w:rFonts w:asciiTheme="minorHAnsi" w:hAnsiTheme="minorHAnsi"/>
          </w:rPr>
          <w:t>Title II-A Continuous Improvement Plan (CIP) Budget Narrative</w:t>
        </w:r>
      </w:hyperlink>
      <w:r w:rsidRPr="00763A9A">
        <w:rPr>
          <w:rFonts w:asciiTheme="minorHAnsi" w:hAnsiTheme="minorHAnsi"/>
        </w:rPr>
        <w:t xml:space="preserve"> describing how Title II-A funds will be used. </w:t>
      </w:r>
      <w:r w:rsidR="00A06481" w:rsidRPr="00763A9A">
        <w:rPr>
          <w:rFonts w:asciiTheme="minorHAnsi" w:hAnsiTheme="minorHAnsi"/>
        </w:rPr>
        <w:t xml:space="preserve">A comprehensive list of strategies and activities that can be funded with Title </w:t>
      </w:r>
      <w:r w:rsidRPr="00763A9A">
        <w:rPr>
          <w:rFonts w:asciiTheme="minorHAnsi" w:hAnsiTheme="minorHAnsi"/>
        </w:rPr>
        <w:t>I</w:t>
      </w:r>
      <w:r w:rsidR="00A06481" w:rsidRPr="00763A9A">
        <w:rPr>
          <w:rFonts w:asciiTheme="minorHAnsi" w:hAnsiTheme="minorHAnsi"/>
        </w:rPr>
        <w:t xml:space="preserve">I-A can be found in the </w:t>
      </w:r>
      <w:hyperlink r:id="rId14" w:history="1">
        <w:r w:rsidR="00A06481" w:rsidRPr="00763A9A">
          <w:rPr>
            <w:rStyle w:val="Hyperlink"/>
            <w:rFonts w:asciiTheme="minorHAnsi" w:hAnsiTheme="minorHAnsi"/>
          </w:rPr>
          <w:t>Oregon Federal Funds Guide</w:t>
        </w:r>
      </w:hyperlink>
      <w:r w:rsidR="00A06481" w:rsidRPr="00763A9A">
        <w:rPr>
          <w:rFonts w:asciiTheme="minorHAnsi" w:hAnsiTheme="minorHAnsi"/>
        </w:rPr>
        <w:t xml:space="preserve">. </w:t>
      </w:r>
    </w:p>
    <w:p w14:paraId="2F1018FD" w14:textId="25E79A10" w:rsidR="00774AE9" w:rsidRPr="00763A9A" w:rsidRDefault="00A06481" w:rsidP="00774AE9">
      <w:pPr>
        <w:spacing w:after="200" w:line="276" w:lineRule="auto"/>
        <w:ind w:left="0" w:right="410"/>
        <w:rPr>
          <w:rFonts w:asciiTheme="minorHAnsi" w:hAnsiTheme="minorHAnsi"/>
        </w:rPr>
      </w:pPr>
      <w:r w:rsidRPr="00763A9A">
        <w:rPr>
          <w:rFonts w:asciiTheme="minorHAnsi" w:hAnsiTheme="minorHAnsi"/>
        </w:rPr>
        <w:t xml:space="preserve">Professional learning opportunities and support </w:t>
      </w:r>
      <w:r w:rsidR="007E7A6A" w:rsidRPr="00763A9A">
        <w:rPr>
          <w:rFonts w:asciiTheme="minorHAnsi" w:hAnsiTheme="minorHAnsi"/>
        </w:rPr>
        <w:t xml:space="preserve">for Title II-A </w:t>
      </w:r>
      <w:r w:rsidRPr="00763A9A">
        <w:rPr>
          <w:rFonts w:asciiTheme="minorHAnsi" w:hAnsiTheme="minorHAnsi"/>
        </w:rPr>
        <w:t xml:space="preserve">are provided </w:t>
      </w:r>
      <w:r w:rsidR="00670F78" w:rsidRPr="00763A9A">
        <w:rPr>
          <w:rFonts w:asciiTheme="minorHAnsi" w:hAnsiTheme="minorHAnsi"/>
        </w:rPr>
        <w:t>to Oregon districts</w:t>
      </w:r>
      <w:r w:rsidR="009C6BE8">
        <w:rPr>
          <w:rFonts w:asciiTheme="minorHAnsi" w:hAnsiTheme="minorHAnsi"/>
        </w:rPr>
        <w:t xml:space="preserve"> </w:t>
      </w:r>
      <w:r w:rsidR="75ACCF5B" w:rsidRPr="00763A9A">
        <w:rPr>
          <w:rFonts w:asciiTheme="minorHAnsi" w:hAnsiTheme="minorHAnsi"/>
        </w:rPr>
        <w:t>through</w:t>
      </w:r>
      <w:r w:rsidRPr="00763A9A">
        <w:rPr>
          <w:rFonts w:asciiTheme="minorHAnsi" w:hAnsiTheme="minorHAnsi"/>
        </w:rPr>
        <w:t xml:space="preserve"> guidance documents, individual LEA trainings, and virtual </w:t>
      </w:r>
      <w:r w:rsidR="0068594C" w:rsidRPr="00763A9A">
        <w:rPr>
          <w:rFonts w:asciiTheme="minorHAnsi" w:hAnsiTheme="minorHAnsi"/>
        </w:rPr>
        <w:t>monthly</w:t>
      </w:r>
      <w:r w:rsidRPr="00763A9A">
        <w:rPr>
          <w:rFonts w:asciiTheme="minorHAnsi" w:hAnsiTheme="minorHAnsi"/>
        </w:rPr>
        <w:t xml:space="preserve"> office hours. </w:t>
      </w:r>
      <w:r w:rsidR="00774AE9" w:rsidRPr="00763A9A">
        <w:rPr>
          <w:rFonts w:asciiTheme="minorHAnsi" w:hAnsiTheme="minorHAnsi"/>
        </w:rPr>
        <w:t xml:space="preserve">The </w:t>
      </w:r>
      <w:r w:rsidR="75ACCF5B" w:rsidRPr="00763A9A">
        <w:rPr>
          <w:rFonts w:asciiTheme="minorHAnsi" w:hAnsiTheme="minorHAnsi"/>
        </w:rPr>
        <w:t>Title II-A webpage</w:t>
      </w:r>
      <w:r w:rsidR="00774AE9" w:rsidRPr="00763A9A">
        <w:rPr>
          <w:rFonts w:asciiTheme="minorHAnsi" w:hAnsiTheme="minorHAnsi"/>
        </w:rPr>
        <w:t xml:space="preserve"> includes resources related to program planning and evaluation, educator effectiveness, mentoring and teacher licensure.</w:t>
      </w:r>
    </w:p>
    <w:p w14:paraId="57A95C78" w14:textId="53BD4512" w:rsidR="00D90DA7" w:rsidRPr="00763A9A" w:rsidRDefault="68D0F5E2" w:rsidP="21F50859">
      <w:pPr>
        <w:pStyle w:val="BodyText"/>
        <w:spacing w:before="282" w:after="240" w:line="276" w:lineRule="auto"/>
        <w:ind w:right="648"/>
        <w:jc w:val="both"/>
        <w:rPr>
          <w:rFonts w:asciiTheme="minorHAnsi" w:hAnsiTheme="minorHAnsi" w:cstheme="minorHAnsi"/>
          <w:sz w:val="24"/>
          <w:szCs w:val="24"/>
        </w:rPr>
      </w:pPr>
      <w:commentRangeStart w:id="1"/>
      <w:r w:rsidRPr="00763A9A">
        <w:rPr>
          <w:rFonts w:asciiTheme="minorHAnsi" w:hAnsiTheme="minorHAnsi" w:cstheme="minorHAnsi"/>
          <w:sz w:val="24"/>
          <w:szCs w:val="24"/>
        </w:rPr>
        <w:t>Three</w:t>
      </w:r>
      <w:r w:rsidR="32C0752D" w:rsidRPr="00763A9A">
        <w:rPr>
          <w:rFonts w:asciiTheme="minorHAnsi" w:hAnsiTheme="minorHAnsi" w:cstheme="minorHAnsi"/>
          <w:sz w:val="24"/>
          <w:szCs w:val="24"/>
        </w:rPr>
        <w:t xml:space="preserve"> program specialists provide</w:t>
      </w:r>
      <w:r w:rsidR="00763A9A">
        <w:rPr>
          <w:rFonts w:asciiTheme="minorHAnsi" w:hAnsiTheme="minorHAnsi" w:cstheme="minorHAnsi"/>
          <w:sz w:val="24"/>
          <w:szCs w:val="24"/>
        </w:rPr>
        <w:t>d</w:t>
      </w:r>
      <w:r w:rsidR="32C0752D" w:rsidRPr="00763A9A">
        <w:rPr>
          <w:rFonts w:asciiTheme="minorHAnsi" w:hAnsiTheme="minorHAnsi" w:cstheme="minorHAnsi"/>
          <w:sz w:val="24"/>
          <w:szCs w:val="24"/>
        </w:rPr>
        <w:t xml:space="preserve"> technical assistance</w:t>
      </w:r>
      <w:r w:rsidR="2BDABC15" w:rsidRPr="00763A9A">
        <w:rPr>
          <w:rFonts w:asciiTheme="minorHAnsi" w:hAnsiTheme="minorHAnsi" w:cstheme="minorHAnsi"/>
          <w:sz w:val="24"/>
          <w:szCs w:val="24"/>
        </w:rPr>
        <w:t xml:space="preserve"> </w:t>
      </w:r>
      <w:r w:rsidR="00763A9A">
        <w:rPr>
          <w:rFonts w:asciiTheme="minorHAnsi" w:hAnsiTheme="minorHAnsi" w:cstheme="minorHAnsi"/>
          <w:sz w:val="24"/>
          <w:szCs w:val="24"/>
        </w:rPr>
        <w:t xml:space="preserve">in SY 2025-2026 </w:t>
      </w:r>
      <w:r w:rsidR="2BDABC15" w:rsidRPr="00763A9A">
        <w:rPr>
          <w:rFonts w:asciiTheme="minorHAnsi" w:hAnsiTheme="minorHAnsi" w:cstheme="minorHAnsi"/>
          <w:sz w:val="24"/>
          <w:szCs w:val="24"/>
        </w:rPr>
        <w:t>using a regional approach</w:t>
      </w:r>
      <w:r w:rsidR="5798800D" w:rsidRPr="00763A9A">
        <w:rPr>
          <w:rFonts w:asciiTheme="minorHAnsi" w:hAnsiTheme="minorHAnsi" w:cstheme="minorHAnsi"/>
          <w:sz w:val="24"/>
          <w:szCs w:val="24"/>
        </w:rPr>
        <w:t>,</w:t>
      </w:r>
      <w:r w:rsidR="32C0752D" w:rsidRPr="00763A9A">
        <w:rPr>
          <w:rFonts w:asciiTheme="minorHAnsi" w:hAnsiTheme="minorHAnsi" w:cstheme="minorHAnsi"/>
          <w:sz w:val="24"/>
          <w:szCs w:val="24"/>
        </w:rPr>
        <w:t xml:space="preserve"> organized by Education Service District (ESD): </w:t>
      </w:r>
      <w:commentRangeEnd w:id="1"/>
      <w:r w:rsidR="69C2334E" w:rsidRPr="00763A9A">
        <w:rPr>
          <w:rStyle w:val="CommentReference"/>
          <w:rFonts w:asciiTheme="minorHAnsi" w:hAnsiTheme="minorHAnsi" w:cstheme="minorHAnsi"/>
          <w:sz w:val="24"/>
          <w:szCs w:val="24"/>
        </w:rPr>
        <w:commentReference w:id="1"/>
      </w:r>
    </w:p>
    <w:p w14:paraId="174D4854" w14:textId="592DC4D8" w:rsidR="00D90DA7" w:rsidRPr="00763A9A" w:rsidRDefault="00D90DA7" w:rsidP="3A159A02">
      <w:pPr>
        <w:pStyle w:val="ListParagraph"/>
        <w:numPr>
          <w:ilvl w:val="0"/>
          <w:numId w:val="26"/>
        </w:numPr>
        <w:spacing w:after="200" w:line="276" w:lineRule="auto"/>
        <w:ind w:right="-270"/>
        <w:rPr>
          <w:rFonts w:asciiTheme="minorHAnsi" w:hAnsiTheme="minorHAnsi"/>
        </w:rPr>
      </w:pPr>
      <w:hyperlink r:id="rId19">
        <w:r w:rsidRPr="00763A9A">
          <w:rPr>
            <w:rStyle w:val="Hyperlink"/>
            <w:rFonts w:asciiTheme="minorHAnsi" w:hAnsiTheme="minorHAnsi"/>
          </w:rPr>
          <w:t>Amy Tidwell</w:t>
        </w:r>
      </w:hyperlink>
      <w:r w:rsidRPr="00763A9A">
        <w:rPr>
          <w:rFonts w:asciiTheme="minorHAnsi" w:hAnsiTheme="minorHAnsi"/>
        </w:rPr>
        <w:t xml:space="preserve"> - Grant, Harney, High Desert, InterMountain, Jefferson, N. Central, Region 18</w:t>
      </w:r>
      <w:r w:rsidR="50E70877" w:rsidRPr="00763A9A">
        <w:rPr>
          <w:rFonts w:asciiTheme="minorHAnsi" w:hAnsiTheme="minorHAnsi"/>
        </w:rPr>
        <w:t>, Willamette</w:t>
      </w:r>
    </w:p>
    <w:p w14:paraId="0ADC851A" w14:textId="0AA6626D" w:rsidR="00D90DA7" w:rsidRPr="00763A9A" w:rsidRDefault="00D90DA7" w:rsidP="3A159A02">
      <w:pPr>
        <w:pStyle w:val="ListParagraph"/>
        <w:numPr>
          <w:ilvl w:val="0"/>
          <w:numId w:val="26"/>
        </w:numPr>
        <w:spacing w:after="200" w:line="276" w:lineRule="auto"/>
        <w:ind w:right="-270"/>
        <w:rPr>
          <w:rFonts w:asciiTheme="minorHAnsi" w:hAnsiTheme="minorHAnsi"/>
        </w:rPr>
      </w:pPr>
      <w:hyperlink r:id="rId20">
        <w:r w:rsidRPr="00763A9A">
          <w:rPr>
            <w:rStyle w:val="Hyperlink"/>
            <w:rFonts w:asciiTheme="minorHAnsi" w:hAnsiTheme="minorHAnsi"/>
          </w:rPr>
          <w:t>Jen Engberg</w:t>
        </w:r>
      </w:hyperlink>
      <w:r w:rsidRPr="00763A9A">
        <w:rPr>
          <w:rFonts w:asciiTheme="minorHAnsi" w:hAnsiTheme="minorHAnsi"/>
        </w:rPr>
        <w:t xml:space="preserve"> - Clackamas, Columbia Gorge,</w:t>
      </w:r>
      <w:r w:rsidR="43A6ACDA" w:rsidRPr="00763A9A">
        <w:rPr>
          <w:rFonts w:asciiTheme="minorHAnsi" w:hAnsiTheme="minorHAnsi"/>
        </w:rPr>
        <w:t xml:space="preserve"> Linn-Benton-Lincoln,</w:t>
      </w:r>
      <w:r w:rsidRPr="00763A9A">
        <w:rPr>
          <w:rFonts w:asciiTheme="minorHAnsi" w:hAnsiTheme="minorHAnsi"/>
        </w:rPr>
        <w:t xml:space="preserve"> Multnomah, Northwest Regional</w:t>
      </w:r>
    </w:p>
    <w:p w14:paraId="62ACDBBD" w14:textId="2A5FDD8F" w:rsidR="00252432" w:rsidRPr="00763A9A" w:rsidRDefault="00D90DA7" w:rsidP="00763A9A">
      <w:pPr>
        <w:pStyle w:val="ListParagraph"/>
        <w:numPr>
          <w:ilvl w:val="0"/>
          <w:numId w:val="26"/>
        </w:numPr>
        <w:spacing w:after="200" w:line="276" w:lineRule="auto"/>
        <w:ind w:right="-270"/>
        <w:rPr>
          <w:rFonts w:asciiTheme="minorHAnsi" w:hAnsiTheme="minorHAnsi"/>
        </w:rPr>
      </w:pPr>
      <w:hyperlink r:id="rId21">
        <w:r w:rsidRPr="00763A9A">
          <w:rPr>
            <w:rStyle w:val="Hyperlink"/>
            <w:rFonts w:asciiTheme="minorHAnsi" w:hAnsiTheme="minorHAnsi"/>
          </w:rPr>
          <w:t>Sarah Martin</w:t>
        </w:r>
      </w:hyperlink>
      <w:r w:rsidRPr="00763A9A">
        <w:rPr>
          <w:rFonts w:asciiTheme="minorHAnsi" w:hAnsiTheme="minorHAnsi"/>
        </w:rPr>
        <w:t xml:space="preserve"> - Douglas, Lake, </w:t>
      </w:r>
      <w:r w:rsidR="3A42EA84" w:rsidRPr="00763A9A">
        <w:rPr>
          <w:rFonts w:asciiTheme="minorHAnsi" w:hAnsiTheme="minorHAnsi"/>
        </w:rPr>
        <w:t xml:space="preserve">Lane, </w:t>
      </w:r>
      <w:r w:rsidRPr="00763A9A">
        <w:rPr>
          <w:rFonts w:asciiTheme="minorHAnsi" w:hAnsiTheme="minorHAnsi"/>
        </w:rPr>
        <w:t>Malheur, South Coast, Southern Oregon</w:t>
      </w:r>
    </w:p>
    <w:p w14:paraId="2EB0107A" w14:textId="4162991A" w:rsidR="00D90DA7" w:rsidRDefault="00D90DA7" w:rsidP="00153FCD">
      <w:pPr>
        <w:spacing w:before="235"/>
        <w:ind w:left="2936" w:right="1421" w:hanging="2936"/>
        <w:jc w:val="center"/>
        <w:rPr>
          <w:bCs/>
          <w:color w:val="0064B0"/>
          <w:sz w:val="32"/>
          <w:szCs w:val="32"/>
        </w:rPr>
      </w:pPr>
      <w:bookmarkStart w:id="3" w:name="_Toc141688485"/>
      <w:r w:rsidRPr="00C476C5">
        <w:rPr>
          <w:bCs/>
          <w:color w:val="0064B0"/>
          <w:sz w:val="32"/>
          <w:szCs w:val="32"/>
        </w:rPr>
        <w:t>202</w:t>
      </w:r>
      <w:r w:rsidR="00AB0E1F">
        <w:rPr>
          <w:bCs/>
          <w:color w:val="0064B0"/>
          <w:sz w:val="32"/>
          <w:szCs w:val="32"/>
        </w:rPr>
        <w:t>5</w:t>
      </w:r>
      <w:r w:rsidRPr="00C476C5">
        <w:rPr>
          <w:bCs/>
          <w:color w:val="0064B0"/>
          <w:sz w:val="32"/>
          <w:szCs w:val="32"/>
        </w:rPr>
        <w:t>-202</w:t>
      </w:r>
      <w:r w:rsidR="00AB0E1F">
        <w:rPr>
          <w:bCs/>
          <w:color w:val="0064B0"/>
          <w:sz w:val="32"/>
          <w:szCs w:val="32"/>
        </w:rPr>
        <w:t>6</w:t>
      </w:r>
      <w:r w:rsidRPr="00C476C5">
        <w:rPr>
          <w:bCs/>
          <w:color w:val="0064B0"/>
          <w:sz w:val="32"/>
          <w:szCs w:val="32"/>
        </w:rPr>
        <w:t xml:space="preserve"> State Education Agency (SEA) Allocation</w:t>
      </w:r>
    </w:p>
    <w:p w14:paraId="3374DC0F" w14:textId="0F51B14C" w:rsidR="00D90DA7" w:rsidRPr="000673EE" w:rsidRDefault="00D90DA7" w:rsidP="3A159A02">
      <w:pPr>
        <w:spacing w:before="262" w:line="276" w:lineRule="auto"/>
        <w:ind w:left="0" w:right="677"/>
        <w:jc w:val="both"/>
        <w:rPr>
          <w:rFonts w:asciiTheme="minorHAnsi" w:hAnsiTheme="minorHAnsi"/>
        </w:rPr>
      </w:pPr>
      <w:r w:rsidRPr="000673EE">
        <w:rPr>
          <w:rFonts w:asciiTheme="minorHAnsi" w:hAnsiTheme="minorHAnsi"/>
        </w:rPr>
        <w:t xml:space="preserve">SEA allocations are determined using a formula outlined in </w:t>
      </w:r>
      <w:r w:rsidR="7B149604" w:rsidRPr="000673EE">
        <w:rPr>
          <w:rFonts w:asciiTheme="minorHAnsi" w:hAnsiTheme="minorHAnsi"/>
        </w:rPr>
        <w:t>the Every Student Succeeds Act (</w:t>
      </w:r>
      <w:r w:rsidRPr="000673EE">
        <w:rPr>
          <w:rFonts w:asciiTheme="minorHAnsi" w:hAnsiTheme="minorHAnsi"/>
        </w:rPr>
        <w:t>ESSA</w:t>
      </w:r>
      <w:r w:rsidR="5BE57CB6" w:rsidRPr="000673EE">
        <w:rPr>
          <w:rFonts w:asciiTheme="minorHAnsi" w:hAnsiTheme="minorHAnsi"/>
        </w:rPr>
        <w:t>)</w:t>
      </w:r>
      <w:r w:rsidRPr="000673EE">
        <w:rPr>
          <w:rFonts w:asciiTheme="minorHAnsi" w:hAnsiTheme="minorHAnsi"/>
        </w:rPr>
        <w:t xml:space="preserve">. </w:t>
      </w:r>
      <w:r w:rsidR="003B4307" w:rsidRPr="000673EE">
        <w:rPr>
          <w:rFonts w:asciiTheme="minorHAnsi" w:hAnsiTheme="minorHAnsi"/>
        </w:rPr>
        <w:t>As outlined in ESSA, Title II-A allocations are based on the number of children aged 5-17 residing in the district (population - 20%) and the number of children aged 5-17 from families with incomes below the poverty line (census poverty - 80%).</w:t>
      </w:r>
      <w:r w:rsidR="00346218" w:rsidRPr="000673EE">
        <w:rPr>
          <w:rStyle w:val="FootnoteReference"/>
          <w:rFonts w:asciiTheme="minorHAnsi" w:hAnsiTheme="minorHAnsi"/>
        </w:rPr>
        <w:footnoteReference w:id="1"/>
      </w:r>
      <w:r w:rsidR="003B4307" w:rsidRPr="000673EE">
        <w:rPr>
          <w:rFonts w:asciiTheme="minorHAnsi" w:hAnsiTheme="minorHAnsi"/>
        </w:rPr>
        <w:t xml:space="preserve"> </w:t>
      </w:r>
      <w:r w:rsidR="00117FA9" w:rsidRPr="000673EE">
        <w:rPr>
          <w:rFonts w:asciiTheme="minorHAnsi" w:hAnsiTheme="minorHAnsi"/>
        </w:rPr>
        <w:t>Funds are provided by the U.S. Department of Education</w:t>
      </w:r>
      <w:r w:rsidR="6AE3CFA2" w:rsidRPr="000673EE">
        <w:rPr>
          <w:rFonts w:asciiTheme="minorHAnsi" w:hAnsiTheme="minorHAnsi"/>
        </w:rPr>
        <w:t xml:space="preserve"> (</w:t>
      </w:r>
      <w:r w:rsidR="005D3DD9" w:rsidRPr="000673EE">
        <w:rPr>
          <w:rFonts w:asciiTheme="minorHAnsi" w:hAnsiTheme="minorHAnsi"/>
        </w:rPr>
        <w:t>ED</w:t>
      </w:r>
      <w:r w:rsidR="6AE3CFA2" w:rsidRPr="000673EE">
        <w:rPr>
          <w:rFonts w:asciiTheme="minorHAnsi" w:hAnsiTheme="minorHAnsi"/>
        </w:rPr>
        <w:t>)</w:t>
      </w:r>
      <w:r w:rsidR="00117FA9" w:rsidRPr="000673EE">
        <w:rPr>
          <w:rFonts w:asciiTheme="minorHAnsi" w:hAnsiTheme="minorHAnsi"/>
        </w:rPr>
        <w:t xml:space="preserve"> directly to the Oregon Department of Education (ODE)</w:t>
      </w:r>
      <w:r w:rsidR="0010171A" w:rsidRPr="000673EE">
        <w:rPr>
          <w:rFonts w:asciiTheme="minorHAnsi" w:hAnsiTheme="minorHAnsi"/>
        </w:rPr>
        <w:t xml:space="preserve"> using this formula</w:t>
      </w:r>
      <w:r w:rsidR="00117FA9" w:rsidRPr="000673EE">
        <w:rPr>
          <w:rFonts w:asciiTheme="minorHAnsi" w:hAnsiTheme="minorHAnsi"/>
        </w:rPr>
        <w:t>.</w:t>
      </w:r>
    </w:p>
    <w:p w14:paraId="399903C5" w14:textId="2E63FD95" w:rsidR="00117FA9" w:rsidRPr="000673EE" w:rsidRDefault="00117FA9" w:rsidP="3A159A02">
      <w:pPr>
        <w:spacing w:before="262" w:line="276" w:lineRule="auto"/>
        <w:ind w:left="0" w:right="677"/>
        <w:jc w:val="both"/>
        <w:rPr>
          <w:rFonts w:asciiTheme="minorHAnsi" w:hAnsiTheme="minorHAnsi"/>
        </w:rPr>
      </w:pPr>
      <w:r w:rsidRPr="000673EE">
        <w:rPr>
          <w:rFonts w:asciiTheme="minorHAnsi" w:hAnsiTheme="minorHAnsi"/>
          <w:noProof/>
        </w:rPr>
        <w:drawing>
          <wp:inline distT="0" distB="0" distL="0" distR="0" wp14:anchorId="1DC3FC20" wp14:editId="28B46E1F">
            <wp:extent cx="5486400" cy="2834640"/>
            <wp:effectExtent l="0" t="0" r="19050" b="0"/>
            <wp:docPr id="1238075342" name="Diagram 2" descr="This image includes information about the allocation of Title II-A funds in Oregon:&#10;Total allocation to ODE: $20,127,136&#10;Set-Aside for ODE Grant Administration: $201,233&#10;Set-Aside for State Activities: $804,934&#10;Total allocation to LEAs (districts): $19,120,9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bookmarkStart w:id="4" w:name="_Toc141688489"/>
      <w:bookmarkEnd w:id="3"/>
    </w:p>
    <w:p w14:paraId="0D50EC18" w14:textId="4E112F5E" w:rsidR="007A2DDB" w:rsidRDefault="007A2DDB" w:rsidP="3A159A02">
      <w:pPr>
        <w:pStyle w:val="Heading2"/>
        <w:jc w:val="both"/>
        <w:rPr>
          <w:i/>
          <w:iCs/>
        </w:rPr>
      </w:pPr>
      <w:r w:rsidRPr="3A159A02">
        <w:rPr>
          <w:i/>
          <w:iCs/>
        </w:rPr>
        <w:t>Oregon Title II, Part A Grant Administration Activities for 202</w:t>
      </w:r>
      <w:r w:rsidR="00AB0E1F">
        <w:rPr>
          <w:i/>
          <w:iCs/>
        </w:rPr>
        <w:t>5</w:t>
      </w:r>
      <w:r w:rsidRPr="3A159A02">
        <w:rPr>
          <w:i/>
          <w:iCs/>
        </w:rPr>
        <w:t>-202</w:t>
      </w:r>
      <w:r w:rsidR="00AB0E1F">
        <w:rPr>
          <w:i/>
          <w:iCs/>
        </w:rPr>
        <w:t>6</w:t>
      </w:r>
      <w:r w:rsidRPr="3A159A02">
        <w:rPr>
          <w:i/>
          <w:iCs/>
        </w:rPr>
        <w:t xml:space="preserve"> </w:t>
      </w:r>
    </w:p>
    <w:p w14:paraId="6610FF93" w14:textId="4A395B37" w:rsidR="00876FFC" w:rsidRPr="00F54781" w:rsidRDefault="00876FFC" w:rsidP="003D19D6">
      <w:pPr>
        <w:ind w:left="0"/>
        <w:rPr>
          <w:rFonts w:asciiTheme="minorHAnsi" w:hAnsiTheme="minorHAnsi"/>
        </w:rPr>
      </w:pPr>
      <w:r w:rsidRPr="00F54781">
        <w:rPr>
          <w:rFonts w:asciiTheme="minorHAnsi" w:hAnsiTheme="minorHAnsi"/>
        </w:rPr>
        <w:t xml:space="preserve">The ODE </w:t>
      </w:r>
      <w:r w:rsidR="00DC144E" w:rsidRPr="00F54781">
        <w:rPr>
          <w:rFonts w:asciiTheme="minorHAnsi" w:hAnsiTheme="minorHAnsi"/>
        </w:rPr>
        <w:t xml:space="preserve">conducted </w:t>
      </w:r>
      <w:r w:rsidR="00C40F08" w:rsidRPr="00F54781">
        <w:rPr>
          <w:rFonts w:asciiTheme="minorHAnsi" w:hAnsiTheme="minorHAnsi"/>
        </w:rPr>
        <w:t>a variety of</w:t>
      </w:r>
      <w:r w:rsidR="00DC144E" w:rsidRPr="00F54781">
        <w:rPr>
          <w:rFonts w:asciiTheme="minorHAnsi" w:hAnsiTheme="minorHAnsi"/>
        </w:rPr>
        <w:t xml:space="preserve"> administrative activities using</w:t>
      </w:r>
      <w:r w:rsidRPr="00F54781">
        <w:rPr>
          <w:rFonts w:asciiTheme="minorHAnsi" w:hAnsiTheme="minorHAnsi"/>
        </w:rPr>
        <w:t xml:space="preserve"> Title II, Part A</w:t>
      </w:r>
      <w:r w:rsidR="00C40F08" w:rsidRPr="00F54781">
        <w:rPr>
          <w:rFonts w:asciiTheme="minorHAnsi" w:hAnsiTheme="minorHAnsi"/>
        </w:rPr>
        <w:t xml:space="preserve"> funds including, but not limited to</w:t>
      </w:r>
      <w:r w:rsidRPr="00F54781">
        <w:rPr>
          <w:rFonts w:asciiTheme="minorHAnsi" w:hAnsiTheme="minorHAnsi"/>
        </w:rPr>
        <w:t>:</w:t>
      </w:r>
    </w:p>
    <w:p w14:paraId="307C54E9" w14:textId="77777777" w:rsidR="00AF6794" w:rsidRPr="00F54781" w:rsidRDefault="00AF6794" w:rsidP="003513BD">
      <w:pPr>
        <w:pStyle w:val="ListParagraph"/>
        <w:widowControl w:val="0"/>
        <w:numPr>
          <w:ilvl w:val="0"/>
          <w:numId w:val="27"/>
        </w:numPr>
        <w:tabs>
          <w:tab w:val="left" w:pos="2000"/>
        </w:tabs>
        <w:autoSpaceDE w:val="0"/>
        <w:autoSpaceDN w:val="0"/>
        <w:spacing w:before="6" w:line="276" w:lineRule="auto"/>
        <w:ind w:right="730"/>
        <w:contextualSpacing w:val="0"/>
        <w:rPr>
          <w:rFonts w:asciiTheme="minorHAnsi" w:hAnsiTheme="minorHAnsi"/>
        </w:rPr>
      </w:pPr>
      <w:r w:rsidRPr="00F54781">
        <w:rPr>
          <w:rFonts w:asciiTheme="minorHAnsi" w:hAnsiTheme="minorHAnsi"/>
        </w:rPr>
        <w:t>Annual training on CIP Budget Narrative</w:t>
      </w:r>
    </w:p>
    <w:p w14:paraId="7CC1D836" w14:textId="129E5B0D" w:rsidR="00565DC9" w:rsidRPr="00F54781" w:rsidRDefault="745D4F0E" w:rsidP="003513BD">
      <w:pPr>
        <w:pStyle w:val="ListParagraph"/>
        <w:widowControl w:val="0"/>
        <w:numPr>
          <w:ilvl w:val="0"/>
          <w:numId w:val="27"/>
        </w:numPr>
        <w:tabs>
          <w:tab w:val="left" w:pos="2000"/>
        </w:tabs>
        <w:autoSpaceDE w:val="0"/>
        <w:autoSpaceDN w:val="0"/>
        <w:spacing w:line="276" w:lineRule="auto"/>
        <w:contextualSpacing w:val="0"/>
        <w:rPr>
          <w:rFonts w:asciiTheme="minorHAnsi" w:hAnsiTheme="minorHAnsi"/>
        </w:rPr>
      </w:pPr>
      <w:r w:rsidRPr="00F54781">
        <w:rPr>
          <w:rFonts w:asciiTheme="minorHAnsi" w:hAnsiTheme="minorHAnsi"/>
        </w:rPr>
        <w:t>M</w:t>
      </w:r>
      <w:r w:rsidR="00AF6794" w:rsidRPr="00F54781">
        <w:rPr>
          <w:rFonts w:asciiTheme="minorHAnsi" w:hAnsiTheme="minorHAnsi"/>
        </w:rPr>
        <w:t>onthly Office Hours</w:t>
      </w:r>
      <w:r w:rsidR="5A331492" w:rsidRPr="00F54781">
        <w:rPr>
          <w:rFonts w:asciiTheme="minorHAnsi" w:hAnsiTheme="minorHAnsi"/>
        </w:rPr>
        <w:t xml:space="preserve"> and</w:t>
      </w:r>
      <w:r w:rsidR="00565DC9" w:rsidRPr="00F54781">
        <w:rPr>
          <w:rFonts w:asciiTheme="minorHAnsi" w:hAnsiTheme="minorHAnsi"/>
        </w:rPr>
        <w:t xml:space="preserve"> </w:t>
      </w:r>
      <w:r w:rsidR="683039AF" w:rsidRPr="00F54781">
        <w:rPr>
          <w:rFonts w:asciiTheme="minorHAnsi" w:hAnsiTheme="minorHAnsi"/>
        </w:rPr>
        <w:t>T</w:t>
      </w:r>
      <w:r w:rsidR="00565DC9" w:rsidRPr="00F54781">
        <w:rPr>
          <w:rFonts w:asciiTheme="minorHAnsi" w:hAnsiTheme="minorHAnsi"/>
        </w:rPr>
        <w:t>echnical assistance webinars on timely topics</w:t>
      </w:r>
    </w:p>
    <w:p w14:paraId="117B1FA9" w14:textId="400E3B9E" w:rsidR="00AF6794" w:rsidRPr="00F54781" w:rsidRDefault="00AF6794" w:rsidP="003513BD">
      <w:pPr>
        <w:pStyle w:val="ListParagraph"/>
        <w:widowControl w:val="0"/>
        <w:numPr>
          <w:ilvl w:val="0"/>
          <w:numId w:val="27"/>
        </w:numPr>
        <w:tabs>
          <w:tab w:val="left" w:pos="2000"/>
        </w:tabs>
        <w:autoSpaceDE w:val="0"/>
        <w:autoSpaceDN w:val="0"/>
        <w:spacing w:before="6" w:line="276" w:lineRule="auto"/>
        <w:ind w:right="730"/>
        <w:contextualSpacing w:val="0"/>
        <w:rPr>
          <w:rFonts w:asciiTheme="minorHAnsi" w:hAnsiTheme="minorHAnsi"/>
        </w:rPr>
      </w:pPr>
      <w:r w:rsidRPr="00F54781">
        <w:rPr>
          <w:rFonts w:asciiTheme="minorHAnsi" w:hAnsiTheme="minorHAnsi"/>
        </w:rPr>
        <w:t>Revised existing resources and created new resources (</w:t>
      </w:r>
      <w:r w:rsidR="0043524A" w:rsidRPr="00F54781">
        <w:rPr>
          <w:rFonts w:asciiTheme="minorHAnsi" w:hAnsiTheme="minorHAnsi"/>
        </w:rPr>
        <w:t xml:space="preserve">e.g., </w:t>
      </w:r>
      <w:r w:rsidR="00E45829" w:rsidRPr="00F54781">
        <w:rPr>
          <w:rFonts w:asciiTheme="minorHAnsi" w:hAnsiTheme="minorHAnsi"/>
        </w:rPr>
        <w:t>Supplement not Supplant under Title II-A</w:t>
      </w:r>
      <w:r w:rsidRPr="00F54781">
        <w:rPr>
          <w:rFonts w:asciiTheme="minorHAnsi" w:hAnsiTheme="minorHAnsi"/>
        </w:rPr>
        <w:t>, Title II-A Cliff Notes, ESSA Quick Reference Briefs)</w:t>
      </w:r>
    </w:p>
    <w:p w14:paraId="3B7A4D2B" w14:textId="72E37D2C" w:rsidR="00AF6794" w:rsidRPr="00F54781" w:rsidRDefault="00AF6794" w:rsidP="003513BD">
      <w:pPr>
        <w:pStyle w:val="ListParagraph"/>
        <w:widowControl w:val="0"/>
        <w:numPr>
          <w:ilvl w:val="0"/>
          <w:numId w:val="27"/>
        </w:numPr>
        <w:tabs>
          <w:tab w:val="left" w:pos="2000"/>
        </w:tabs>
        <w:autoSpaceDE w:val="0"/>
        <w:autoSpaceDN w:val="0"/>
        <w:spacing w:line="276" w:lineRule="auto"/>
        <w:contextualSpacing w:val="0"/>
        <w:rPr>
          <w:rFonts w:asciiTheme="minorHAnsi" w:hAnsiTheme="minorHAnsi"/>
        </w:rPr>
      </w:pPr>
      <w:r w:rsidRPr="00F54781">
        <w:rPr>
          <w:rFonts w:asciiTheme="minorHAnsi" w:hAnsiTheme="minorHAnsi"/>
        </w:rPr>
        <w:t>Updated and maintained Title II, Part A website</w:t>
      </w:r>
    </w:p>
    <w:p w14:paraId="7131ADE0" w14:textId="1D1C6108" w:rsidR="00AF6794" w:rsidRPr="00F54781" w:rsidRDefault="00AF6794" w:rsidP="003513BD">
      <w:pPr>
        <w:pStyle w:val="ListParagraph"/>
        <w:widowControl w:val="0"/>
        <w:numPr>
          <w:ilvl w:val="0"/>
          <w:numId w:val="27"/>
        </w:numPr>
        <w:tabs>
          <w:tab w:val="left" w:pos="2000"/>
        </w:tabs>
        <w:autoSpaceDE w:val="0"/>
        <w:autoSpaceDN w:val="0"/>
        <w:spacing w:before="6" w:line="276" w:lineRule="auto"/>
        <w:contextualSpacing w:val="0"/>
        <w:rPr>
          <w:rFonts w:asciiTheme="minorHAnsi" w:hAnsiTheme="minorHAnsi"/>
        </w:rPr>
      </w:pPr>
      <w:r w:rsidRPr="00F54781">
        <w:rPr>
          <w:rFonts w:asciiTheme="minorHAnsi" w:hAnsiTheme="minorHAnsi"/>
        </w:rPr>
        <w:t xml:space="preserve">Monitored the submission of </w:t>
      </w:r>
      <w:r w:rsidR="007E7A6A" w:rsidRPr="00F54781">
        <w:rPr>
          <w:rFonts w:asciiTheme="minorHAnsi" w:hAnsiTheme="minorHAnsi"/>
        </w:rPr>
        <w:t>Principal and Teacher Evaluation Data Collection</w:t>
      </w:r>
    </w:p>
    <w:p w14:paraId="19E85AFF" w14:textId="1785C722" w:rsidR="00AF6794" w:rsidRPr="00F54781" w:rsidRDefault="00AF6794" w:rsidP="003513BD">
      <w:pPr>
        <w:pStyle w:val="ListParagraph"/>
        <w:widowControl w:val="0"/>
        <w:numPr>
          <w:ilvl w:val="0"/>
          <w:numId w:val="27"/>
        </w:numPr>
        <w:tabs>
          <w:tab w:val="left" w:pos="2000"/>
        </w:tabs>
        <w:autoSpaceDE w:val="0"/>
        <w:autoSpaceDN w:val="0"/>
        <w:spacing w:before="2" w:line="276" w:lineRule="auto"/>
        <w:ind w:right="902"/>
        <w:contextualSpacing w:val="0"/>
        <w:rPr>
          <w:rFonts w:asciiTheme="minorHAnsi" w:hAnsiTheme="minorHAnsi"/>
        </w:rPr>
      </w:pPr>
      <w:r w:rsidRPr="00F54781">
        <w:rPr>
          <w:rFonts w:asciiTheme="minorHAnsi" w:hAnsiTheme="minorHAnsi"/>
        </w:rPr>
        <w:t xml:space="preserve">Reviewed and approved CIP Budget Narrative and Carryover applications </w:t>
      </w:r>
    </w:p>
    <w:p w14:paraId="01F79C6B" w14:textId="52033460" w:rsidR="00AF6794" w:rsidRPr="00F54781" w:rsidRDefault="00AF6794" w:rsidP="003513BD">
      <w:pPr>
        <w:pStyle w:val="ListParagraph"/>
        <w:widowControl w:val="0"/>
        <w:numPr>
          <w:ilvl w:val="0"/>
          <w:numId w:val="27"/>
        </w:numPr>
        <w:tabs>
          <w:tab w:val="left" w:pos="2000"/>
        </w:tabs>
        <w:autoSpaceDE w:val="0"/>
        <w:autoSpaceDN w:val="0"/>
        <w:spacing w:before="18" w:line="276" w:lineRule="auto"/>
        <w:ind w:right="876"/>
        <w:contextualSpacing w:val="0"/>
        <w:rPr>
          <w:rFonts w:asciiTheme="minorHAnsi" w:hAnsiTheme="minorHAnsi"/>
        </w:rPr>
      </w:pPr>
      <w:r w:rsidRPr="00F54781">
        <w:rPr>
          <w:rFonts w:asciiTheme="minorHAnsi" w:hAnsiTheme="minorHAnsi"/>
        </w:rPr>
        <w:t>Conducted desk monitoring, including entrance and exit meetings, writing monitoring reports and reviewing and approving monitoring resolutions</w:t>
      </w:r>
    </w:p>
    <w:p w14:paraId="133855B1" w14:textId="735C5DF0" w:rsidR="00AF6794" w:rsidRPr="00F54781" w:rsidRDefault="00AF6794" w:rsidP="003513BD">
      <w:pPr>
        <w:pStyle w:val="ListParagraph"/>
        <w:widowControl w:val="0"/>
        <w:numPr>
          <w:ilvl w:val="0"/>
          <w:numId w:val="27"/>
        </w:numPr>
        <w:tabs>
          <w:tab w:val="left" w:pos="2000"/>
        </w:tabs>
        <w:autoSpaceDE w:val="0"/>
        <w:autoSpaceDN w:val="0"/>
        <w:spacing w:before="6" w:line="276" w:lineRule="auto"/>
        <w:contextualSpacing w:val="0"/>
        <w:rPr>
          <w:rFonts w:asciiTheme="minorHAnsi" w:hAnsiTheme="minorHAnsi"/>
        </w:rPr>
      </w:pPr>
      <w:r w:rsidRPr="00F54781">
        <w:rPr>
          <w:rFonts w:asciiTheme="minorHAnsi" w:hAnsiTheme="minorHAnsi"/>
        </w:rPr>
        <w:t>Provided technical assistance and consultation to Oregon LEAs</w:t>
      </w:r>
    </w:p>
    <w:p w14:paraId="16BEB772" w14:textId="77777777" w:rsidR="00AF6794" w:rsidRPr="00AF6794" w:rsidRDefault="00AF6794" w:rsidP="00AF6794"/>
    <w:p w14:paraId="747E098A" w14:textId="472071FB" w:rsidR="007A2DDB" w:rsidRPr="006D6AE4" w:rsidRDefault="007A2DDB" w:rsidP="007A2DDB">
      <w:pPr>
        <w:pStyle w:val="Heading2"/>
        <w:jc w:val="both"/>
        <w:rPr>
          <w:i/>
          <w:iCs/>
        </w:rPr>
      </w:pPr>
      <w:r w:rsidRPr="006D6AE4">
        <w:rPr>
          <w:i/>
          <w:iCs/>
        </w:rPr>
        <w:lastRenderedPageBreak/>
        <w:t>Oregon Title II, Part A State Activities for 202</w:t>
      </w:r>
      <w:r w:rsidR="002C1CAB">
        <w:rPr>
          <w:i/>
          <w:iCs/>
        </w:rPr>
        <w:t>5</w:t>
      </w:r>
      <w:r w:rsidRPr="006D6AE4">
        <w:rPr>
          <w:i/>
          <w:iCs/>
        </w:rPr>
        <w:t>-202</w:t>
      </w:r>
      <w:r w:rsidR="002C1CAB">
        <w:rPr>
          <w:i/>
          <w:iCs/>
        </w:rPr>
        <w:t>6</w:t>
      </w:r>
      <w:r w:rsidRPr="006D6AE4">
        <w:rPr>
          <w:i/>
          <w:iCs/>
        </w:rPr>
        <w:t xml:space="preserve"> </w:t>
      </w:r>
    </w:p>
    <w:p w14:paraId="2025F8F1" w14:textId="186F21DB" w:rsidR="00E81755" w:rsidRPr="00F54781" w:rsidRDefault="3595EE44" w:rsidP="21F50859">
      <w:pPr>
        <w:pStyle w:val="BodyText"/>
        <w:spacing w:line="276" w:lineRule="auto"/>
        <w:ind w:right="648"/>
        <w:jc w:val="both"/>
        <w:rPr>
          <w:sz w:val="24"/>
          <w:szCs w:val="24"/>
        </w:rPr>
      </w:pPr>
      <w:r w:rsidRPr="00F54781">
        <w:rPr>
          <w:sz w:val="24"/>
          <w:szCs w:val="24"/>
        </w:rPr>
        <w:t>S</w:t>
      </w:r>
      <w:r w:rsidR="433C0F05" w:rsidRPr="00F54781">
        <w:rPr>
          <w:sz w:val="24"/>
          <w:szCs w:val="24"/>
        </w:rPr>
        <w:t xml:space="preserve">tate activity funds can be used by the agency to provide statewide support for activities in alignment with the </w:t>
      </w:r>
      <w:r w:rsidRPr="00F54781">
        <w:rPr>
          <w:sz w:val="24"/>
          <w:szCs w:val="24"/>
        </w:rPr>
        <w:t>purpose and allowable uses under Title II, Part A.</w:t>
      </w:r>
      <w:r w:rsidR="5861D72E" w:rsidRPr="00F54781">
        <w:rPr>
          <w:sz w:val="24"/>
          <w:szCs w:val="24"/>
        </w:rPr>
        <w:t xml:space="preserve"> </w:t>
      </w:r>
      <w:r w:rsidR="433C0F05" w:rsidRPr="00F54781">
        <w:rPr>
          <w:sz w:val="24"/>
          <w:szCs w:val="24"/>
        </w:rPr>
        <w:t>This also includes strengthening oversight of the program</w:t>
      </w:r>
      <w:r w:rsidR="59FF3DE7" w:rsidRPr="00F54781">
        <w:rPr>
          <w:sz w:val="24"/>
          <w:szCs w:val="24"/>
        </w:rPr>
        <w:t xml:space="preserve">. While not all </w:t>
      </w:r>
      <w:r w:rsidR="78158B35" w:rsidRPr="00F54781">
        <w:rPr>
          <w:sz w:val="24"/>
          <w:szCs w:val="24"/>
        </w:rPr>
        <w:t>202</w:t>
      </w:r>
      <w:r w:rsidR="266F2E97" w:rsidRPr="00F54781">
        <w:rPr>
          <w:sz w:val="24"/>
          <w:szCs w:val="24"/>
        </w:rPr>
        <w:t>5</w:t>
      </w:r>
      <w:r w:rsidR="78158B35" w:rsidRPr="00F54781">
        <w:rPr>
          <w:sz w:val="24"/>
          <w:szCs w:val="24"/>
        </w:rPr>
        <w:t>-202</w:t>
      </w:r>
      <w:r w:rsidR="266F2E97" w:rsidRPr="00F54781">
        <w:rPr>
          <w:sz w:val="24"/>
          <w:szCs w:val="24"/>
        </w:rPr>
        <w:t>6</w:t>
      </w:r>
      <w:r w:rsidR="59FF3DE7" w:rsidRPr="00F54781">
        <w:rPr>
          <w:sz w:val="24"/>
          <w:szCs w:val="24"/>
        </w:rPr>
        <w:t xml:space="preserve"> state activity funds were spent in the initial grant year</w:t>
      </w:r>
      <w:r w:rsidR="78158B35" w:rsidRPr="00F54781">
        <w:rPr>
          <w:sz w:val="24"/>
          <w:szCs w:val="24"/>
        </w:rPr>
        <w:t xml:space="preserve">, the ODE </w:t>
      </w:r>
      <w:r w:rsidR="59FF3DE7" w:rsidRPr="00F54781">
        <w:rPr>
          <w:sz w:val="24"/>
          <w:szCs w:val="24"/>
        </w:rPr>
        <w:t>intends to use the remaining funds</w:t>
      </w:r>
      <w:r w:rsidR="78158B35" w:rsidRPr="00F54781">
        <w:rPr>
          <w:sz w:val="24"/>
          <w:szCs w:val="24"/>
        </w:rPr>
        <w:t xml:space="preserve"> </w:t>
      </w:r>
      <w:r w:rsidR="0164AA8D" w:rsidRPr="00F54781">
        <w:rPr>
          <w:sz w:val="24"/>
          <w:szCs w:val="24"/>
        </w:rPr>
        <w:t>for</w:t>
      </w:r>
      <w:r w:rsidR="78158B35" w:rsidRPr="00F54781">
        <w:rPr>
          <w:sz w:val="24"/>
          <w:szCs w:val="24"/>
        </w:rPr>
        <w:t xml:space="preserve"> monitoring of LEAs</w:t>
      </w:r>
      <w:r w:rsidR="4CC57BCE" w:rsidRPr="00F54781">
        <w:rPr>
          <w:sz w:val="24"/>
          <w:szCs w:val="24"/>
        </w:rPr>
        <w:t xml:space="preserve"> and </w:t>
      </w:r>
      <w:commentRangeStart w:id="5"/>
      <w:r w:rsidR="78158B35" w:rsidRPr="00F54781">
        <w:rPr>
          <w:sz w:val="24"/>
          <w:szCs w:val="24"/>
        </w:rPr>
        <w:t>technical assistance at the SEA level</w:t>
      </w:r>
      <w:commentRangeEnd w:id="5"/>
      <w:r w:rsidR="00D25EFA" w:rsidRPr="00F54781">
        <w:rPr>
          <w:rStyle w:val="CommentReference"/>
          <w:sz w:val="24"/>
          <w:szCs w:val="24"/>
        </w:rPr>
        <w:commentReference w:id="5"/>
      </w:r>
      <w:r w:rsidR="0164AA8D" w:rsidRPr="00F54781">
        <w:rPr>
          <w:sz w:val="24"/>
          <w:szCs w:val="24"/>
        </w:rPr>
        <w:t xml:space="preserve">. </w:t>
      </w:r>
      <w:r w:rsidR="3AAF4FEC" w:rsidRPr="00F54781">
        <w:rPr>
          <w:sz w:val="24"/>
          <w:szCs w:val="24"/>
        </w:rPr>
        <w:t>Any</w:t>
      </w:r>
      <w:r w:rsidR="54A868C2" w:rsidRPr="00F54781">
        <w:rPr>
          <w:sz w:val="24"/>
          <w:szCs w:val="24"/>
        </w:rPr>
        <w:t xml:space="preserve"> state activity funds</w:t>
      </w:r>
      <w:r w:rsidR="3AAF4FEC" w:rsidRPr="00F54781">
        <w:rPr>
          <w:sz w:val="24"/>
          <w:szCs w:val="24"/>
        </w:rPr>
        <w:t xml:space="preserve"> unencumbered at the end of the grant period</w:t>
      </w:r>
      <w:r w:rsidR="0164AA8D" w:rsidRPr="00F54781">
        <w:rPr>
          <w:sz w:val="24"/>
          <w:szCs w:val="24"/>
        </w:rPr>
        <w:t xml:space="preserve"> are</w:t>
      </w:r>
      <w:r w:rsidR="2899A079" w:rsidRPr="00F54781">
        <w:rPr>
          <w:sz w:val="24"/>
          <w:szCs w:val="24"/>
        </w:rPr>
        <w:t xml:space="preserve"> provided as grant-in-aid to LEAs in the subsequent year.</w:t>
      </w:r>
    </w:p>
    <w:p w14:paraId="28DA3E16" w14:textId="692422F2" w:rsidR="007A2DDB" w:rsidRPr="006D6AE4" w:rsidRDefault="007A2DDB" w:rsidP="00153FCD">
      <w:pPr>
        <w:spacing w:before="235"/>
        <w:ind w:left="2936" w:right="1421" w:hanging="2936"/>
        <w:jc w:val="center"/>
        <w:rPr>
          <w:bCs/>
          <w:color w:val="0064B0"/>
          <w:sz w:val="32"/>
          <w:szCs w:val="32"/>
        </w:rPr>
      </w:pPr>
      <w:r w:rsidRPr="006D6AE4">
        <w:rPr>
          <w:bCs/>
          <w:color w:val="0064B0"/>
          <w:sz w:val="32"/>
          <w:szCs w:val="32"/>
        </w:rPr>
        <w:t>202</w:t>
      </w:r>
      <w:r w:rsidR="00CA68E2">
        <w:rPr>
          <w:bCs/>
          <w:color w:val="0064B0"/>
          <w:sz w:val="32"/>
          <w:szCs w:val="32"/>
        </w:rPr>
        <w:t>5</w:t>
      </w:r>
      <w:r w:rsidRPr="006D6AE4">
        <w:rPr>
          <w:bCs/>
          <w:color w:val="0064B0"/>
          <w:sz w:val="32"/>
          <w:szCs w:val="32"/>
        </w:rPr>
        <w:t>-202</w:t>
      </w:r>
      <w:r w:rsidR="00CA68E2">
        <w:rPr>
          <w:bCs/>
          <w:color w:val="0064B0"/>
          <w:sz w:val="32"/>
          <w:szCs w:val="32"/>
        </w:rPr>
        <w:t>6</w:t>
      </w:r>
      <w:r w:rsidRPr="006D6AE4">
        <w:rPr>
          <w:bCs/>
          <w:color w:val="0064B0"/>
          <w:sz w:val="32"/>
          <w:szCs w:val="32"/>
        </w:rPr>
        <w:t xml:space="preserve"> </w:t>
      </w:r>
      <w:r w:rsidR="001A28C8">
        <w:rPr>
          <w:bCs/>
          <w:color w:val="0064B0"/>
          <w:sz w:val="32"/>
          <w:szCs w:val="32"/>
        </w:rPr>
        <w:t>Local Education Agency (</w:t>
      </w:r>
      <w:r w:rsidRPr="006D6AE4">
        <w:rPr>
          <w:bCs/>
          <w:color w:val="0064B0"/>
          <w:sz w:val="32"/>
          <w:szCs w:val="32"/>
        </w:rPr>
        <w:t>LEA</w:t>
      </w:r>
      <w:r w:rsidR="001A28C8">
        <w:rPr>
          <w:bCs/>
          <w:color w:val="0064B0"/>
          <w:sz w:val="32"/>
          <w:szCs w:val="32"/>
        </w:rPr>
        <w:t>)</w:t>
      </w:r>
      <w:r w:rsidRPr="006D6AE4">
        <w:rPr>
          <w:bCs/>
          <w:color w:val="0064B0"/>
          <w:sz w:val="32"/>
          <w:szCs w:val="32"/>
        </w:rPr>
        <w:t xml:space="preserve"> Allocations</w:t>
      </w:r>
    </w:p>
    <w:p w14:paraId="6F76ED1B" w14:textId="1920663C" w:rsidR="002241E0" w:rsidRPr="00F54781" w:rsidRDefault="007A2DDB" w:rsidP="0BA0352A">
      <w:pPr>
        <w:spacing w:line="276" w:lineRule="auto"/>
        <w:ind w:left="0"/>
        <w:rPr>
          <w:rFonts w:asciiTheme="minorHAnsi" w:hAnsiTheme="minorHAnsi"/>
          <w:b/>
        </w:rPr>
      </w:pPr>
      <w:r w:rsidRPr="00F54781">
        <w:rPr>
          <w:rFonts w:asciiTheme="minorHAnsi" w:hAnsiTheme="minorHAnsi"/>
        </w:rPr>
        <w:t xml:space="preserve">Title II, Part A is a formula allocation. SEA and LEA allocations are calculated using poverty (80%) and population census (20%) data provided by the United States Census Bureau and </w:t>
      </w:r>
      <w:r w:rsidR="2F929430" w:rsidRPr="00F54781">
        <w:rPr>
          <w:rFonts w:asciiTheme="minorHAnsi" w:hAnsiTheme="minorHAnsi"/>
        </w:rPr>
        <w:t xml:space="preserve">the </w:t>
      </w:r>
      <w:r w:rsidRPr="00F54781">
        <w:rPr>
          <w:rFonts w:asciiTheme="minorHAnsi" w:hAnsiTheme="minorHAnsi"/>
        </w:rPr>
        <w:t xml:space="preserve">USDE. In </w:t>
      </w:r>
      <w:r w:rsidR="00451B51" w:rsidRPr="00F54781">
        <w:rPr>
          <w:rFonts w:asciiTheme="minorHAnsi" w:hAnsiTheme="minorHAnsi"/>
        </w:rPr>
        <w:t>202</w:t>
      </w:r>
      <w:r w:rsidR="00CA68E2" w:rsidRPr="00F54781">
        <w:rPr>
          <w:rFonts w:asciiTheme="minorHAnsi" w:hAnsiTheme="minorHAnsi"/>
        </w:rPr>
        <w:t>5</w:t>
      </w:r>
      <w:r w:rsidR="00451B51" w:rsidRPr="00F54781">
        <w:rPr>
          <w:rFonts w:asciiTheme="minorHAnsi" w:hAnsiTheme="minorHAnsi"/>
        </w:rPr>
        <w:t>-</w:t>
      </w:r>
      <w:r w:rsidR="551249A6" w:rsidRPr="00F54781">
        <w:rPr>
          <w:rFonts w:asciiTheme="minorHAnsi" w:hAnsiTheme="minorHAnsi"/>
        </w:rPr>
        <w:t>202</w:t>
      </w:r>
      <w:r w:rsidR="00CA68E2" w:rsidRPr="00F54781">
        <w:rPr>
          <w:rFonts w:asciiTheme="minorHAnsi" w:hAnsiTheme="minorHAnsi"/>
        </w:rPr>
        <w:t>6</w:t>
      </w:r>
      <w:r w:rsidR="551249A6" w:rsidRPr="00F54781">
        <w:rPr>
          <w:rFonts w:asciiTheme="minorHAnsi" w:hAnsiTheme="minorHAnsi"/>
        </w:rPr>
        <w:t>,</w:t>
      </w:r>
      <w:r w:rsidR="002241E0" w:rsidRPr="00F54781">
        <w:rPr>
          <w:rFonts w:asciiTheme="minorHAnsi" w:hAnsiTheme="minorHAnsi"/>
        </w:rPr>
        <w:t xml:space="preserve"> a total of $</w:t>
      </w:r>
      <w:r w:rsidR="000C5238" w:rsidRPr="00F54781">
        <w:rPr>
          <w:rFonts w:asciiTheme="minorHAnsi" w:hAnsiTheme="minorHAnsi"/>
        </w:rPr>
        <w:t>19,</w:t>
      </w:r>
      <w:r w:rsidR="00F357BE" w:rsidRPr="00F54781">
        <w:rPr>
          <w:rFonts w:asciiTheme="minorHAnsi" w:hAnsiTheme="minorHAnsi"/>
        </w:rPr>
        <w:t>390,195</w:t>
      </w:r>
      <w:r w:rsidR="002241E0" w:rsidRPr="00F54781">
        <w:rPr>
          <w:rFonts w:asciiTheme="minorHAnsi" w:hAnsiTheme="minorHAnsi"/>
        </w:rPr>
        <w:t xml:space="preserve"> was allocated to </w:t>
      </w:r>
      <w:r w:rsidR="004E6BFA" w:rsidRPr="00F54781">
        <w:rPr>
          <w:rFonts w:asciiTheme="minorHAnsi" w:hAnsiTheme="minorHAnsi"/>
        </w:rPr>
        <w:t>197</w:t>
      </w:r>
      <w:r w:rsidRPr="00F54781">
        <w:rPr>
          <w:rFonts w:asciiTheme="minorHAnsi" w:hAnsiTheme="minorHAnsi"/>
        </w:rPr>
        <w:t xml:space="preserve"> </w:t>
      </w:r>
      <w:r w:rsidR="002241E0" w:rsidRPr="00F54781">
        <w:rPr>
          <w:rFonts w:asciiTheme="minorHAnsi" w:hAnsiTheme="minorHAnsi"/>
        </w:rPr>
        <w:t xml:space="preserve">Oregon </w:t>
      </w:r>
      <w:r w:rsidRPr="00F54781">
        <w:rPr>
          <w:rFonts w:asciiTheme="minorHAnsi" w:hAnsiTheme="minorHAnsi"/>
        </w:rPr>
        <w:t>LEAs</w:t>
      </w:r>
      <w:r w:rsidR="002241E0" w:rsidRPr="00F54781">
        <w:rPr>
          <w:rFonts w:asciiTheme="minorHAnsi" w:hAnsiTheme="minorHAnsi"/>
        </w:rPr>
        <w:t>.</w:t>
      </w:r>
      <w:r w:rsidRPr="00F54781">
        <w:rPr>
          <w:rFonts w:asciiTheme="minorHAnsi" w:hAnsiTheme="minorHAnsi"/>
        </w:rPr>
        <w:t xml:space="preserve"> Information on the allocation provided to each district</w:t>
      </w:r>
      <w:r w:rsidR="004E6BFA" w:rsidRPr="00F54781">
        <w:rPr>
          <w:rFonts w:asciiTheme="minorHAnsi" w:hAnsiTheme="minorHAnsi"/>
          <w:b/>
        </w:rPr>
        <w:t xml:space="preserve"> </w:t>
      </w:r>
      <w:r w:rsidRPr="00F54781">
        <w:rPr>
          <w:rFonts w:asciiTheme="minorHAnsi" w:hAnsiTheme="minorHAnsi"/>
        </w:rPr>
        <w:t xml:space="preserve">can be found on the </w:t>
      </w:r>
      <w:hyperlink r:id="rId27">
        <w:r w:rsidRPr="00F54781">
          <w:rPr>
            <w:rStyle w:val="Hyperlink"/>
            <w:rFonts w:asciiTheme="minorHAnsi" w:hAnsiTheme="minorHAnsi"/>
          </w:rPr>
          <w:t>ESEA Allocations webpage</w:t>
        </w:r>
      </w:hyperlink>
      <w:r w:rsidRPr="00F54781">
        <w:rPr>
          <w:rFonts w:asciiTheme="minorHAnsi" w:hAnsiTheme="minorHAnsi"/>
        </w:rPr>
        <w:t>.</w:t>
      </w:r>
    </w:p>
    <w:p w14:paraId="73941E16" w14:textId="75DD6D34" w:rsidR="00CD62CA" w:rsidRPr="002241E0" w:rsidRDefault="00CD62CA" w:rsidP="00A74260">
      <w:pPr>
        <w:widowControl w:val="0"/>
        <w:tabs>
          <w:tab w:val="left" w:pos="980"/>
        </w:tabs>
        <w:autoSpaceDE w:val="0"/>
        <w:autoSpaceDN w:val="0"/>
        <w:spacing w:line="242" w:lineRule="auto"/>
        <w:ind w:left="0" w:right="656"/>
        <w:jc w:val="both"/>
        <w:rPr>
          <w:rFonts w:asciiTheme="minorHAnsi" w:hAnsiTheme="minorHAnsi"/>
        </w:rPr>
        <w:sectPr w:rsidR="00CD62CA" w:rsidRPr="002241E0" w:rsidSect="002241E0">
          <w:type w:val="continuous"/>
          <w:pgSz w:w="12240" w:h="15840"/>
          <w:pgMar w:top="1440" w:right="780" w:bottom="900" w:left="880" w:header="0" w:footer="634" w:gutter="0"/>
          <w:cols w:space="720"/>
        </w:sectPr>
      </w:pPr>
    </w:p>
    <w:p w14:paraId="1180709D" w14:textId="77777777" w:rsidR="008F0028" w:rsidRDefault="008F0028" w:rsidP="00FF7DA1">
      <w:pPr>
        <w:ind w:left="0"/>
      </w:pPr>
    </w:p>
    <w:p w14:paraId="5D52D708" w14:textId="3E6DC273" w:rsidR="00D055F2" w:rsidRPr="00455CB3" w:rsidRDefault="007A2DDB" w:rsidP="00455CB3">
      <w:pPr>
        <w:pStyle w:val="Heading2"/>
        <w:ind w:left="-540"/>
        <w:rPr>
          <w:i/>
          <w:iCs/>
        </w:rPr>
      </w:pPr>
      <w:r w:rsidRPr="00D055F2">
        <w:rPr>
          <w:i/>
          <w:iCs/>
        </w:rPr>
        <w:t>202</w:t>
      </w:r>
      <w:r w:rsidR="00CA68E2">
        <w:rPr>
          <w:i/>
          <w:iCs/>
        </w:rPr>
        <w:t>5</w:t>
      </w:r>
      <w:r w:rsidRPr="00D055F2">
        <w:rPr>
          <w:i/>
          <w:iCs/>
        </w:rPr>
        <w:t>-202</w:t>
      </w:r>
      <w:r w:rsidR="00CA68E2">
        <w:rPr>
          <w:i/>
          <w:iCs/>
        </w:rPr>
        <w:t>6</w:t>
      </w:r>
      <w:r w:rsidRPr="00D055F2">
        <w:rPr>
          <w:i/>
          <w:iCs/>
        </w:rPr>
        <w:t xml:space="preserve"> LEA Use of Funds</w:t>
      </w:r>
      <w:r w:rsidR="002B002E">
        <w:rPr>
          <w:i/>
          <w:iCs/>
        </w:rPr>
        <w:t xml:space="preserve"> </w:t>
      </w:r>
      <w:r w:rsidR="00904D93">
        <w:rPr>
          <w:i/>
          <w:iCs/>
        </w:rPr>
        <w:t>Survey</w:t>
      </w:r>
    </w:p>
    <w:p w14:paraId="2044D697" w14:textId="34944E0A" w:rsidR="00A74260" w:rsidRPr="00F54781" w:rsidRDefault="4792A8DF" w:rsidP="21F50859">
      <w:pPr>
        <w:spacing w:line="276" w:lineRule="auto"/>
        <w:ind w:left="-547"/>
        <w:rPr>
          <w:rFonts w:asciiTheme="minorHAnsi" w:hAnsiTheme="minorHAnsi"/>
        </w:rPr>
      </w:pPr>
      <w:r w:rsidRPr="00F54781">
        <w:rPr>
          <w:rFonts w:asciiTheme="minorHAnsi" w:hAnsiTheme="minorHAnsi"/>
        </w:rPr>
        <w:t>Section 2104 of the Elementary and Secondary Education Act</w:t>
      </w:r>
      <w:r w:rsidR="65EEE7C8" w:rsidRPr="00F54781">
        <w:rPr>
          <w:rFonts w:asciiTheme="minorHAnsi" w:hAnsiTheme="minorHAnsi"/>
        </w:rPr>
        <w:t xml:space="preserve"> (ESEA)</w:t>
      </w:r>
      <w:r w:rsidRPr="00F54781">
        <w:rPr>
          <w:rFonts w:asciiTheme="minorHAnsi" w:hAnsiTheme="minorHAnsi"/>
        </w:rPr>
        <w:t xml:space="preserve"> requires each </w:t>
      </w:r>
      <w:r w:rsidR="2BDABC15" w:rsidRPr="00F54781">
        <w:rPr>
          <w:rFonts w:asciiTheme="minorHAnsi" w:hAnsiTheme="minorHAnsi"/>
        </w:rPr>
        <w:t>SEA</w:t>
      </w:r>
      <w:r w:rsidRPr="00F54781">
        <w:rPr>
          <w:rFonts w:asciiTheme="minorHAnsi" w:hAnsiTheme="minorHAnsi"/>
        </w:rPr>
        <w:t xml:space="preserve"> that receives a Title II, Part A </w:t>
      </w:r>
      <w:r w:rsidR="6DCF57E8" w:rsidRPr="00F54781">
        <w:rPr>
          <w:rFonts w:asciiTheme="minorHAnsi" w:hAnsiTheme="minorHAnsi"/>
        </w:rPr>
        <w:t>grant,</w:t>
      </w:r>
      <w:r w:rsidRPr="00F54781">
        <w:rPr>
          <w:rFonts w:asciiTheme="minorHAnsi" w:hAnsiTheme="minorHAnsi"/>
        </w:rPr>
        <w:t xml:space="preserve"> to report annually to the Department of Education on how the </w:t>
      </w:r>
      <w:r w:rsidR="6DCF57E8" w:rsidRPr="00F54781">
        <w:rPr>
          <w:rFonts w:asciiTheme="minorHAnsi" w:hAnsiTheme="minorHAnsi"/>
        </w:rPr>
        <w:t>State</w:t>
      </w:r>
      <w:r w:rsidRPr="00F54781">
        <w:rPr>
          <w:rFonts w:asciiTheme="minorHAnsi" w:hAnsiTheme="minorHAnsi"/>
        </w:rPr>
        <w:t xml:space="preserve"> uses program funds. </w:t>
      </w:r>
      <w:r w:rsidR="520C2EB2" w:rsidRPr="00F54781">
        <w:rPr>
          <w:rFonts w:asciiTheme="minorHAnsi" w:hAnsiTheme="minorHAnsi"/>
        </w:rPr>
        <w:t xml:space="preserve">Historically, ED </w:t>
      </w:r>
      <w:r w:rsidR="6327E868" w:rsidRPr="00F54781">
        <w:rPr>
          <w:rFonts w:asciiTheme="minorHAnsi" w:hAnsiTheme="minorHAnsi"/>
        </w:rPr>
        <w:t xml:space="preserve">has collected </w:t>
      </w:r>
      <w:r w:rsidRPr="00F54781">
        <w:rPr>
          <w:rFonts w:asciiTheme="minorHAnsi" w:hAnsiTheme="minorHAnsi"/>
        </w:rPr>
        <w:t>this information</w:t>
      </w:r>
      <w:r w:rsidR="0EA7302B" w:rsidRPr="00F54781">
        <w:rPr>
          <w:rFonts w:asciiTheme="minorHAnsi" w:hAnsiTheme="minorHAnsi"/>
        </w:rPr>
        <w:t xml:space="preserve"> through its</w:t>
      </w:r>
      <w:r w:rsidRPr="00F54781">
        <w:rPr>
          <w:rFonts w:asciiTheme="minorHAnsi" w:hAnsiTheme="minorHAnsi"/>
        </w:rPr>
        <w:t xml:space="preserve"> annual </w:t>
      </w:r>
      <w:hyperlink r:id="rId28">
        <w:r w:rsidR="6327E868" w:rsidRPr="00F54781">
          <w:rPr>
            <w:rStyle w:val="Hyperlink"/>
            <w:rFonts w:asciiTheme="minorHAnsi" w:hAnsiTheme="minorHAnsi"/>
          </w:rPr>
          <w:t>use of funds survey</w:t>
        </w:r>
      </w:hyperlink>
      <w:r w:rsidRPr="00F54781">
        <w:rPr>
          <w:rFonts w:asciiTheme="minorHAnsi" w:hAnsiTheme="minorHAnsi"/>
        </w:rPr>
        <w:t xml:space="preserve">. </w:t>
      </w:r>
      <w:r w:rsidR="0CCD0270" w:rsidRPr="00F54781">
        <w:rPr>
          <w:rFonts w:asciiTheme="minorHAnsi" w:hAnsiTheme="minorHAnsi"/>
        </w:rPr>
        <w:t xml:space="preserve">However, administration of the survey was paused </w:t>
      </w:r>
      <w:r w:rsidR="0C28C7BC" w:rsidRPr="00F54781">
        <w:rPr>
          <w:rFonts w:asciiTheme="minorHAnsi" w:hAnsiTheme="minorHAnsi"/>
        </w:rPr>
        <w:t>in</w:t>
      </w:r>
      <w:r w:rsidR="0CCD0270" w:rsidRPr="00F54781">
        <w:rPr>
          <w:rFonts w:asciiTheme="minorHAnsi" w:hAnsiTheme="minorHAnsi"/>
        </w:rPr>
        <w:t xml:space="preserve"> 2024-2025 </w:t>
      </w:r>
      <w:r w:rsidR="40CDA526" w:rsidRPr="00F54781">
        <w:rPr>
          <w:rFonts w:asciiTheme="minorHAnsi" w:hAnsiTheme="minorHAnsi"/>
        </w:rPr>
        <w:t>SY</w:t>
      </w:r>
      <w:r w:rsidR="0C28C7BC" w:rsidRPr="00F54781">
        <w:rPr>
          <w:rFonts w:asciiTheme="minorHAnsi" w:hAnsiTheme="minorHAnsi"/>
        </w:rPr>
        <w:t xml:space="preserve"> and has not yet resumed, </w:t>
      </w:r>
      <w:r w:rsidR="0CCD0270" w:rsidRPr="00F54781">
        <w:rPr>
          <w:rFonts w:asciiTheme="minorHAnsi" w:hAnsiTheme="minorHAnsi"/>
        </w:rPr>
        <w:t>so no data was collected.</w:t>
      </w:r>
    </w:p>
    <w:p w14:paraId="516AC82D" w14:textId="77777777" w:rsidR="00FF7DA1" w:rsidRDefault="00FF7DA1" w:rsidP="00FF7DA1">
      <w:pPr>
        <w:spacing w:line="276" w:lineRule="auto"/>
        <w:ind w:left="-547"/>
        <w:rPr>
          <w:i/>
          <w:sz w:val="25"/>
        </w:rPr>
      </w:pPr>
    </w:p>
    <w:p w14:paraId="1043C126" w14:textId="5515A75F" w:rsidR="00904D93" w:rsidRPr="00D055F2" w:rsidRDefault="00904D93" w:rsidP="008D78BF">
      <w:pPr>
        <w:pStyle w:val="Heading2"/>
        <w:ind w:left="-540"/>
        <w:rPr>
          <w:i/>
          <w:iCs/>
        </w:rPr>
      </w:pPr>
      <w:r w:rsidRPr="00D055F2">
        <w:rPr>
          <w:i/>
          <w:iCs/>
        </w:rPr>
        <w:t>202</w:t>
      </w:r>
      <w:r w:rsidR="00CA68E2">
        <w:rPr>
          <w:i/>
          <w:iCs/>
        </w:rPr>
        <w:t>5</w:t>
      </w:r>
      <w:r w:rsidRPr="00D055F2">
        <w:rPr>
          <w:i/>
          <w:iCs/>
        </w:rPr>
        <w:t>-202</w:t>
      </w:r>
      <w:r w:rsidR="00CA68E2">
        <w:rPr>
          <w:i/>
          <w:iCs/>
        </w:rPr>
        <w:t>6</w:t>
      </w:r>
      <w:r w:rsidRPr="00D055F2">
        <w:rPr>
          <w:i/>
          <w:iCs/>
        </w:rPr>
        <w:t xml:space="preserve"> LEA </w:t>
      </w:r>
      <w:r w:rsidR="00455CB3">
        <w:rPr>
          <w:i/>
          <w:iCs/>
        </w:rPr>
        <w:t>Funded Programs and Strategies</w:t>
      </w:r>
    </w:p>
    <w:p w14:paraId="7804C5D4" w14:textId="17706EA4" w:rsidR="008D78BF" w:rsidRPr="00F54781" w:rsidRDefault="0EA7302B" w:rsidP="00B510C6">
      <w:pPr>
        <w:pStyle w:val="BodyText"/>
        <w:spacing w:line="276" w:lineRule="auto"/>
        <w:ind w:left="-547"/>
        <w:rPr>
          <w:rFonts w:asciiTheme="minorHAnsi" w:eastAsia="Times New Roman" w:hAnsiTheme="minorHAnsi" w:cstheme="minorBidi"/>
          <w:sz w:val="24"/>
          <w:szCs w:val="24"/>
          <w:lang w:bidi="ar-SA"/>
        </w:rPr>
      </w:pPr>
      <w:r w:rsidRPr="00F54781">
        <w:rPr>
          <w:rFonts w:asciiTheme="minorHAnsi" w:eastAsia="Times New Roman" w:hAnsiTheme="minorHAnsi" w:cstheme="minorBidi"/>
          <w:sz w:val="24"/>
          <w:szCs w:val="24"/>
          <w:lang w:bidi="ar-SA"/>
        </w:rPr>
        <w:t>Districts annually submit to</w:t>
      </w:r>
      <w:r w:rsidR="581E5948" w:rsidRPr="00F54781">
        <w:rPr>
          <w:rFonts w:asciiTheme="minorHAnsi" w:eastAsia="Times New Roman" w:hAnsiTheme="minorHAnsi" w:cstheme="minorBidi"/>
          <w:sz w:val="24"/>
          <w:szCs w:val="24"/>
          <w:lang w:bidi="ar-SA"/>
        </w:rPr>
        <w:t xml:space="preserve"> the</w:t>
      </w:r>
      <w:r w:rsidRPr="00F54781">
        <w:rPr>
          <w:rFonts w:asciiTheme="minorHAnsi" w:eastAsia="Times New Roman" w:hAnsiTheme="minorHAnsi" w:cstheme="minorBidi"/>
          <w:sz w:val="24"/>
          <w:szCs w:val="24"/>
          <w:lang w:bidi="ar-SA"/>
        </w:rPr>
        <w:t xml:space="preserve"> </w:t>
      </w:r>
      <w:r w:rsidR="3241F413" w:rsidRPr="00F54781">
        <w:rPr>
          <w:rFonts w:asciiTheme="minorHAnsi" w:eastAsia="Times New Roman" w:hAnsiTheme="minorHAnsi" w:cstheme="minorBidi"/>
          <w:sz w:val="24"/>
          <w:szCs w:val="24"/>
          <w:lang w:bidi="ar-SA"/>
        </w:rPr>
        <w:t>ODE for</w:t>
      </w:r>
      <w:r w:rsidRPr="00F54781">
        <w:rPr>
          <w:rFonts w:asciiTheme="minorHAnsi" w:eastAsia="Times New Roman" w:hAnsiTheme="minorHAnsi" w:cstheme="minorBidi"/>
          <w:sz w:val="24"/>
          <w:szCs w:val="24"/>
          <w:lang w:bidi="ar-SA"/>
        </w:rPr>
        <w:t xml:space="preserve"> their application for funds, called the CIP Budget Narrative, describing how they intend to use their Title II-A allocation. When reviewing these </w:t>
      </w:r>
      <w:r w:rsidR="3E51FB98" w:rsidRPr="00F54781">
        <w:rPr>
          <w:rFonts w:asciiTheme="minorHAnsi" w:eastAsia="Times New Roman" w:hAnsiTheme="minorHAnsi" w:cstheme="minorBidi"/>
          <w:sz w:val="24"/>
          <w:szCs w:val="24"/>
          <w:lang w:bidi="ar-SA"/>
        </w:rPr>
        <w:t>applications,</w:t>
      </w:r>
      <w:r w:rsidRPr="00F54781">
        <w:rPr>
          <w:rFonts w:asciiTheme="minorHAnsi" w:eastAsia="Times New Roman" w:hAnsiTheme="minorHAnsi" w:cstheme="minorBidi"/>
          <w:sz w:val="24"/>
          <w:szCs w:val="24"/>
          <w:lang w:bidi="ar-SA"/>
        </w:rPr>
        <w:t xml:space="preserve"> additional informatio</w:t>
      </w:r>
      <w:r w:rsidR="29FC8FFC" w:rsidRPr="00F54781">
        <w:rPr>
          <w:rFonts w:asciiTheme="minorHAnsi" w:eastAsia="Times New Roman" w:hAnsiTheme="minorHAnsi" w:cstheme="minorBidi"/>
          <w:sz w:val="24"/>
          <w:szCs w:val="24"/>
          <w:lang w:bidi="ar-SA"/>
        </w:rPr>
        <w:t xml:space="preserve">n on the </w:t>
      </w:r>
      <w:r w:rsidR="18E13619" w:rsidRPr="00F54781">
        <w:rPr>
          <w:rFonts w:asciiTheme="minorHAnsi" w:eastAsia="Times New Roman" w:hAnsiTheme="minorHAnsi" w:cstheme="minorBidi"/>
          <w:sz w:val="24"/>
          <w:szCs w:val="24"/>
          <w:lang w:bidi="ar-SA"/>
        </w:rPr>
        <w:t>types of programs and supports implemented by districts is gathered</w:t>
      </w:r>
      <w:r w:rsidR="0CFB1DDF" w:rsidRPr="00F54781">
        <w:rPr>
          <w:rFonts w:asciiTheme="minorHAnsi" w:eastAsia="Times New Roman" w:hAnsiTheme="minorHAnsi" w:cstheme="minorBidi"/>
          <w:sz w:val="24"/>
          <w:szCs w:val="24"/>
          <w:lang w:bidi="ar-SA"/>
        </w:rPr>
        <w:t xml:space="preserve">. </w:t>
      </w:r>
    </w:p>
    <w:p w14:paraId="2D126888" w14:textId="77777777" w:rsidR="008D78BF" w:rsidRDefault="008D78BF" w:rsidP="008D78BF">
      <w:pPr>
        <w:pStyle w:val="BodyText"/>
        <w:spacing w:before="8" w:line="276" w:lineRule="auto"/>
        <w:ind w:left="-540"/>
        <w:rPr>
          <w:rFonts w:asciiTheme="minorHAnsi" w:eastAsia="Times New Roman" w:hAnsiTheme="minorHAnsi" w:cstheme="minorHAnsi"/>
          <w:sz w:val="22"/>
          <w:szCs w:val="22"/>
          <w:lang w:bidi="ar-SA"/>
        </w:rPr>
      </w:pPr>
    </w:p>
    <w:p w14:paraId="59F15AC0" w14:textId="37FC9990" w:rsidR="00455CB3" w:rsidRPr="008D78BF" w:rsidRDefault="0066430D" w:rsidP="008D78BF">
      <w:pPr>
        <w:pStyle w:val="BodyText"/>
        <w:spacing w:before="8" w:line="276" w:lineRule="auto"/>
        <w:ind w:left="-540"/>
        <w:rPr>
          <w:rFonts w:asciiTheme="minorHAnsi" w:eastAsia="Times New Roman" w:hAnsiTheme="minorHAnsi" w:cstheme="minorHAnsi"/>
          <w:sz w:val="22"/>
          <w:szCs w:val="22"/>
          <w:lang w:bidi="ar-SA"/>
        </w:rPr>
      </w:pPr>
      <w:r w:rsidRPr="00763A9A">
        <w:rPr>
          <w:rFonts w:asciiTheme="minorHAnsi" w:hAnsiTheme="minorHAnsi" w:cstheme="minorHAnsi"/>
          <w:b/>
          <w:i/>
          <w:sz w:val="22"/>
          <w:szCs w:val="22"/>
        </w:rPr>
        <w:t xml:space="preserve">PLEASE </w:t>
      </w:r>
      <w:r w:rsidR="00904D93" w:rsidRPr="00763A9A">
        <w:rPr>
          <w:rFonts w:asciiTheme="minorHAnsi" w:hAnsiTheme="minorHAnsi" w:cstheme="minorHAnsi"/>
          <w:b/>
          <w:i/>
          <w:sz w:val="22"/>
          <w:szCs w:val="22"/>
        </w:rPr>
        <w:t>NOTE:</w:t>
      </w:r>
      <w:r w:rsidR="00904D93" w:rsidRPr="00763A9A">
        <w:rPr>
          <w:rFonts w:asciiTheme="minorHAnsi" w:hAnsiTheme="minorHAnsi" w:cstheme="minorHAnsi"/>
          <w:i/>
          <w:sz w:val="22"/>
          <w:szCs w:val="22"/>
        </w:rPr>
        <w:t xml:space="preserve"> </w:t>
      </w:r>
      <w:r w:rsidR="00252432" w:rsidRPr="00763A9A">
        <w:rPr>
          <w:rFonts w:asciiTheme="minorHAnsi" w:hAnsiTheme="minorHAnsi" w:cstheme="minorHAnsi"/>
          <w:i/>
          <w:sz w:val="22"/>
          <w:szCs w:val="22"/>
        </w:rPr>
        <w:t>The summar</w:t>
      </w:r>
      <w:r w:rsidR="007A2394" w:rsidRPr="00763A9A">
        <w:rPr>
          <w:rFonts w:asciiTheme="minorHAnsi" w:hAnsiTheme="minorHAnsi" w:cstheme="minorHAnsi"/>
          <w:i/>
          <w:sz w:val="22"/>
          <w:szCs w:val="22"/>
        </w:rPr>
        <w:t>ies</w:t>
      </w:r>
      <w:r w:rsidR="00252432" w:rsidRPr="00763A9A">
        <w:rPr>
          <w:rFonts w:asciiTheme="minorHAnsi" w:hAnsiTheme="minorHAnsi" w:cstheme="minorHAnsi"/>
          <w:i/>
          <w:sz w:val="22"/>
          <w:szCs w:val="22"/>
        </w:rPr>
        <w:t xml:space="preserve"> below represent only non-REAP districts</w:t>
      </w:r>
      <w:r w:rsidRPr="00763A9A">
        <w:rPr>
          <w:rFonts w:asciiTheme="minorHAnsi" w:hAnsiTheme="minorHAnsi" w:cstheme="minorHAnsi"/>
          <w:i/>
          <w:sz w:val="22"/>
          <w:szCs w:val="22"/>
        </w:rPr>
        <w:t xml:space="preserve">, </w:t>
      </w:r>
      <w:r w:rsidR="00BE66E2" w:rsidRPr="00763A9A">
        <w:rPr>
          <w:rFonts w:asciiTheme="minorHAnsi" w:hAnsiTheme="minorHAnsi" w:cstheme="minorHAnsi"/>
          <w:i/>
          <w:sz w:val="22"/>
          <w:szCs w:val="22"/>
        </w:rPr>
        <w:t>89</w:t>
      </w:r>
      <w:r w:rsidR="00252432" w:rsidRPr="00763A9A">
        <w:rPr>
          <w:rFonts w:asciiTheme="minorHAnsi" w:hAnsiTheme="minorHAnsi" w:cstheme="minorHAnsi"/>
          <w:i/>
          <w:sz w:val="22"/>
          <w:szCs w:val="22"/>
        </w:rPr>
        <w:t xml:space="preserve"> districts in total. </w:t>
      </w:r>
      <w:r w:rsidRPr="00763A9A">
        <w:rPr>
          <w:rFonts w:asciiTheme="minorHAnsi" w:hAnsiTheme="minorHAnsi" w:cstheme="minorHAnsi"/>
          <w:i/>
          <w:sz w:val="22"/>
          <w:szCs w:val="22"/>
        </w:rPr>
        <w:t xml:space="preserve">Numbers are based on a review of descriptions submitted by districts within their Title II-A Budget Narrative. </w:t>
      </w:r>
    </w:p>
    <w:p w14:paraId="7C11EBF1" w14:textId="1B336EAA" w:rsidR="00252432" w:rsidRPr="00904D93" w:rsidRDefault="00252432" w:rsidP="00252432">
      <w:pPr>
        <w:ind w:left="0"/>
        <w:rPr>
          <w:rFonts w:asciiTheme="minorHAnsi" w:hAnsiTheme="minorHAnsi"/>
          <w:i/>
          <w:sz w:val="20"/>
          <w:szCs w:val="20"/>
        </w:rPr>
      </w:pPr>
    </w:p>
    <w:p w14:paraId="47D4F173" w14:textId="57E758CA" w:rsidR="00455CB3" w:rsidRPr="00763A9A" w:rsidRDefault="00455CB3" w:rsidP="3A159A02">
      <w:pPr>
        <w:spacing w:line="224" w:lineRule="exact"/>
        <w:ind w:left="550" w:right="651"/>
        <w:jc w:val="center"/>
        <w:rPr>
          <w:b/>
          <w:i/>
        </w:rPr>
      </w:pPr>
      <w:r w:rsidRPr="00763A9A">
        <w:rPr>
          <w:b/>
          <w:i/>
        </w:rPr>
        <w:t>Source: 202</w:t>
      </w:r>
      <w:r w:rsidR="00B013D8" w:rsidRPr="00763A9A">
        <w:rPr>
          <w:b/>
          <w:i/>
        </w:rPr>
        <w:t>5</w:t>
      </w:r>
      <w:r w:rsidRPr="00763A9A">
        <w:rPr>
          <w:b/>
          <w:i/>
        </w:rPr>
        <w:t>-202</w:t>
      </w:r>
      <w:r w:rsidR="00B013D8" w:rsidRPr="00763A9A">
        <w:rPr>
          <w:b/>
          <w:i/>
        </w:rPr>
        <w:t>6</w:t>
      </w:r>
      <w:r w:rsidRPr="00763A9A">
        <w:rPr>
          <w:b/>
          <w:i/>
        </w:rPr>
        <w:t xml:space="preserve"> Title II-A CIP Budget Narrative Submissions</w:t>
      </w:r>
    </w:p>
    <w:p w14:paraId="1E532D23" w14:textId="77777777" w:rsidR="00252432" w:rsidRPr="007A2394" w:rsidRDefault="00252432" w:rsidP="00252432">
      <w:pPr>
        <w:ind w:left="0"/>
        <w:rPr>
          <w:rFonts w:asciiTheme="minorHAnsi" w:hAnsiTheme="minorHAnsi"/>
          <w:i/>
          <w:sz w:val="22"/>
          <w:szCs w:val="22"/>
        </w:rPr>
      </w:pPr>
    </w:p>
    <w:p w14:paraId="3C2BBFD9" w14:textId="1F53123F" w:rsidR="000934B4" w:rsidRPr="00260385" w:rsidRDefault="000934B4" w:rsidP="000934B4">
      <w:pPr>
        <w:pStyle w:val="Heading3"/>
        <w:ind w:left="360"/>
        <w:rPr>
          <w:b/>
          <w:u w:val="single"/>
        </w:rPr>
      </w:pPr>
      <w:r w:rsidRPr="00260385">
        <w:t xml:space="preserve">PERSONNEL </w:t>
      </w:r>
      <w:r w:rsidR="00260385">
        <w:t xml:space="preserve">COSTS </w:t>
      </w:r>
    </w:p>
    <w:p w14:paraId="756BCC02" w14:textId="6661D2E4"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Instructional coaches (</w:t>
      </w:r>
      <w:r w:rsidR="005C0659" w:rsidRPr="00763A9A">
        <w:rPr>
          <w:rFonts w:asciiTheme="minorHAnsi" w:hAnsiTheme="minorHAnsi"/>
        </w:rPr>
        <w:t>27</w:t>
      </w:r>
      <w:r w:rsidRPr="00763A9A">
        <w:rPr>
          <w:rFonts w:asciiTheme="minorHAnsi" w:hAnsiTheme="minorHAnsi"/>
        </w:rPr>
        <w:t>)</w:t>
      </w:r>
    </w:p>
    <w:p w14:paraId="437E634F" w14:textId="4F1B5180"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Teachers on Special Assignment [TOSAs] (</w:t>
      </w:r>
      <w:r w:rsidR="00B54BD8" w:rsidRPr="00763A9A">
        <w:rPr>
          <w:rFonts w:asciiTheme="minorHAnsi" w:hAnsiTheme="minorHAnsi"/>
        </w:rPr>
        <w:t>6</w:t>
      </w:r>
      <w:r w:rsidRPr="00763A9A">
        <w:rPr>
          <w:rFonts w:asciiTheme="minorHAnsi" w:hAnsiTheme="minorHAnsi"/>
        </w:rPr>
        <w:t>)</w:t>
      </w:r>
    </w:p>
    <w:p w14:paraId="62B4ADD5" w14:textId="2EEDC9A9" w:rsidR="000934B4" w:rsidRPr="00763A9A" w:rsidRDefault="001F70DA"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Grant</w:t>
      </w:r>
      <w:r w:rsidR="000934B4" w:rsidRPr="00763A9A">
        <w:rPr>
          <w:rFonts w:asciiTheme="minorHAnsi" w:hAnsiTheme="minorHAnsi"/>
        </w:rPr>
        <w:t xml:space="preserve"> manage</w:t>
      </w:r>
      <w:r w:rsidRPr="00763A9A">
        <w:rPr>
          <w:rFonts w:asciiTheme="minorHAnsi" w:hAnsiTheme="minorHAnsi"/>
        </w:rPr>
        <w:t>ment</w:t>
      </w:r>
      <w:r w:rsidR="000934B4" w:rsidRPr="00763A9A">
        <w:rPr>
          <w:rFonts w:asciiTheme="minorHAnsi" w:hAnsiTheme="minorHAnsi"/>
        </w:rPr>
        <w:t xml:space="preserve"> (</w:t>
      </w:r>
      <w:r w:rsidR="00CC0112" w:rsidRPr="00763A9A">
        <w:rPr>
          <w:rFonts w:asciiTheme="minorHAnsi" w:hAnsiTheme="minorHAnsi"/>
        </w:rPr>
        <w:t>13</w:t>
      </w:r>
      <w:r w:rsidR="000934B4" w:rsidRPr="00763A9A">
        <w:rPr>
          <w:rFonts w:asciiTheme="minorHAnsi" w:hAnsiTheme="minorHAnsi"/>
        </w:rPr>
        <w:t>)</w:t>
      </w:r>
    </w:p>
    <w:p w14:paraId="487D9FF1" w14:textId="59545E72"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Teacher mentors (</w:t>
      </w:r>
      <w:r w:rsidR="00996C6E" w:rsidRPr="00763A9A">
        <w:rPr>
          <w:rFonts w:asciiTheme="minorHAnsi" w:hAnsiTheme="minorHAnsi"/>
        </w:rPr>
        <w:t>7</w:t>
      </w:r>
      <w:r w:rsidRPr="00763A9A">
        <w:rPr>
          <w:rFonts w:asciiTheme="minorHAnsi" w:hAnsiTheme="minorHAnsi"/>
        </w:rPr>
        <w:t>)</w:t>
      </w:r>
    </w:p>
    <w:p w14:paraId="2373E038" w14:textId="799D7C09" w:rsidR="00AA49CB" w:rsidRPr="00763A9A" w:rsidRDefault="00AA49CB"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Class Size Reduction (</w:t>
      </w:r>
      <w:r w:rsidR="00996C6E" w:rsidRPr="00763A9A">
        <w:rPr>
          <w:rFonts w:asciiTheme="minorHAnsi" w:hAnsiTheme="minorHAnsi"/>
        </w:rPr>
        <w:t>3</w:t>
      </w:r>
      <w:r w:rsidRPr="00763A9A">
        <w:rPr>
          <w:rFonts w:asciiTheme="minorHAnsi" w:hAnsiTheme="minorHAnsi"/>
        </w:rPr>
        <w:t>)</w:t>
      </w:r>
    </w:p>
    <w:p w14:paraId="166DB90B" w14:textId="77777777" w:rsidR="000934B4" w:rsidRPr="00FF7DA1" w:rsidRDefault="000934B4" w:rsidP="000934B4">
      <w:pPr>
        <w:pStyle w:val="ListParagraph"/>
        <w:rPr>
          <w:highlight w:val="yellow"/>
        </w:rPr>
      </w:pPr>
    </w:p>
    <w:p w14:paraId="0A60A255" w14:textId="16005AB1" w:rsidR="000934B4" w:rsidRPr="009F7CB9" w:rsidRDefault="000934B4" w:rsidP="000934B4">
      <w:pPr>
        <w:pStyle w:val="Heading3"/>
        <w:ind w:left="360"/>
        <w:rPr>
          <w:b/>
          <w:u w:val="single"/>
        </w:rPr>
      </w:pPr>
      <w:r w:rsidRPr="009F7CB9">
        <w:t>STIPENDS</w:t>
      </w:r>
      <w:r w:rsidRPr="009F7CB9">
        <w:rPr>
          <w:b/>
        </w:rPr>
        <w:t xml:space="preserve"> </w:t>
      </w:r>
    </w:p>
    <w:p w14:paraId="3840475C" w14:textId="4AB7D340"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Attending professional learning (</w:t>
      </w:r>
      <w:r w:rsidR="008538A1" w:rsidRPr="00763A9A">
        <w:rPr>
          <w:rFonts w:asciiTheme="minorHAnsi" w:hAnsiTheme="minorHAnsi"/>
        </w:rPr>
        <w:t>38</w:t>
      </w:r>
      <w:r w:rsidRPr="00763A9A">
        <w:rPr>
          <w:rFonts w:asciiTheme="minorHAnsi" w:hAnsiTheme="minorHAnsi"/>
        </w:rPr>
        <w:t>)</w:t>
      </w:r>
    </w:p>
    <w:p w14:paraId="14FE5BE8" w14:textId="6E24AEC4"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lastRenderedPageBreak/>
        <w:t>Induction and mentoring (</w:t>
      </w:r>
      <w:r w:rsidR="005F418F" w:rsidRPr="00763A9A">
        <w:rPr>
          <w:rFonts w:asciiTheme="minorHAnsi" w:hAnsiTheme="minorHAnsi"/>
        </w:rPr>
        <w:t>27</w:t>
      </w:r>
      <w:r w:rsidRPr="00763A9A">
        <w:rPr>
          <w:rFonts w:asciiTheme="minorHAnsi" w:hAnsiTheme="minorHAnsi"/>
        </w:rPr>
        <w:t>)</w:t>
      </w:r>
    </w:p>
    <w:p w14:paraId="7D1891B1" w14:textId="2EFDDC9F"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Designing or facilitating professional learning (</w:t>
      </w:r>
      <w:r w:rsidR="00D87C9B" w:rsidRPr="00763A9A">
        <w:rPr>
          <w:rFonts w:asciiTheme="minorHAnsi" w:hAnsiTheme="minorHAnsi"/>
        </w:rPr>
        <w:t>12</w:t>
      </w:r>
      <w:r w:rsidRPr="00763A9A">
        <w:rPr>
          <w:rFonts w:asciiTheme="minorHAnsi" w:hAnsiTheme="minorHAnsi"/>
        </w:rPr>
        <w:t>)</w:t>
      </w:r>
    </w:p>
    <w:p w14:paraId="329A3F45" w14:textId="77777777" w:rsidR="000934B4" w:rsidRPr="00D6614B" w:rsidRDefault="000934B4" w:rsidP="000934B4">
      <w:pPr>
        <w:rPr>
          <w:b/>
          <w:u w:val="single"/>
        </w:rPr>
      </w:pPr>
    </w:p>
    <w:p w14:paraId="6279F93B" w14:textId="26A3F1D9" w:rsidR="000934B4" w:rsidRPr="00D6614B" w:rsidRDefault="000934B4" w:rsidP="3A159A02">
      <w:pPr>
        <w:pStyle w:val="Heading3"/>
        <w:ind w:left="360"/>
        <w:rPr>
          <w:b/>
          <w:bCs/>
          <w:u w:val="single"/>
        </w:rPr>
      </w:pPr>
      <w:r>
        <w:t xml:space="preserve">COLLABORATION </w:t>
      </w:r>
    </w:p>
    <w:p w14:paraId="7C5B2AFD" w14:textId="1042CCED" w:rsidR="000934B4" w:rsidRPr="00763A9A" w:rsidRDefault="000934B4" w:rsidP="000934B4">
      <w:pPr>
        <w:pStyle w:val="ListParagraph"/>
        <w:numPr>
          <w:ilvl w:val="0"/>
          <w:numId w:val="33"/>
        </w:numPr>
        <w:spacing w:before="160" w:line="276" w:lineRule="auto"/>
        <w:rPr>
          <w:rFonts w:asciiTheme="minorHAnsi" w:hAnsiTheme="minorHAnsi"/>
        </w:rPr>
      </w:pPr>
      <w:bookmarkStart w:id="7" w:name="_Hlk175834845"/>
      <w:r w:rsidRPr="00763A9A">
        <w:rPr>
          <w:rFonts w:asciiTheme="minorHAnsi" w:hAnsiTheme="minorHAnsi"/>
        </w:rPr>
        <w:t xml:space="preserve">Professional Learning Communities (PLCs)/data teams </w:t>
      </w:r>
      <w:bookmarkEnd w:id="7"/>
      <w:r w:rsidRPr="00763A9A">
        <w:rPr>
          <w:rFonts w:asciiTheme="minorHAnsi" w:hAnsiTheme="minorHAnsi"/>
        </w:rPr>
        <w:t>(</w:t>
      </w:r>
      <w:r w:rsidR="00AA546E" w:rsidRPr="00763A9A">
        <w:rPr>
          <w:rFonts w:asciiTheme="minorHAnsi" w:hAnsiTheme="minorHAnsi"/>
        </w:rPr>
        <w:t>26</w:t>
      </w:r>
      <w:r w:rsidRPr="00763A9A">
        <w:rPr>
          <w:rFonts w:asciiTheme="minorHAnsi" w:hAnsiTheme="minorHAnsi"/>
        </w:rPr>
        <w:t>)</w:t>
      </w:r>
    </w:p>
    <w:p w14:paraId="508D34F4" w14:textId="0953C483"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Peer observation and feedback activities (</w:t>
      </w:r>
      <w:r w:rsidR="00D6614B" w:rsidRPr="00763A9A">
        <w:rPr>
          <w:rFonts w:asciiTheme="minorHAnsi" w:hAnsiTheme="minorHAnsi"/>
        </w:rPr>
        <w:t>1</w:t>
      </w:r>
      <w:r w:rsidR="00A8424E" w:rsidRPr="00763A9A">
        <w:rPr>
          <w:rFonts w:asciiTheme="minorHAnsi" w:hAnsiTheme="minorHAnsi"/>
        </w:rPr>
        <w:t>3</w:t>
      </w:r>
      <w:r w:rsidRPr="00763A9A">
        <w:rPr>
          <w:rFonts w:asciiTheme="minorHAnsi" w:hAnsiTheme="minorHAnsi"/>
        </w:rPr>
        <w:t>)</w:t>
      </w:r>
    </w:p>
    <w:p w14:paraId="54355705" w14:textId="74D32295"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Curriculum alignment activities (</w:t>
      </w:r>
      <w:r w:rsidR="003E54B7" w:rsidRPr="00763A9A">
        <w:rPr>
          <w:rFonts w:asciiTheme="minorHAnsi" w:hAnsiTheme="minorHAnsi"/>
        </w:rPr>
        <w:t>9</w:t>
      </w:r>
      <w:r w:rsidRPr="00763A9A">
        <w:rPr>
          <w:rFonts w:asciiTheme="minorHAnsi" w:hAnsiTheme="minorHAnsi"/>
        </w:rPr>
        <w:t>)</w:t>
      </w:r>
    </w:p>
    <w:p w14:paraId="1D58479D" w14:textId="77777777" w:rsidR="000934B4" w:rsidRPr="00FF7DA1" w:rsidRDefault="000934B4" w:rsidP="000934B4">
      <w:pPr>
        <w:pStyle w:val="ListParagraph"/>
        <w:rPr>
          <w:highlight w:val="yellow"/>
        </w:rPr>
      </w:pPr>
    </w:p>
    <w:p w14:paraId="5EC021FB" w14:textId="7A81D87C" w:rsidR="000934B4" w:rsidRPr="004632BF" w:rsidRDefault="000934B4" w:rsidP="000934B4">
      <w:pPr>
        <w:ind w:left="360"/>
        <w:rPr>
          <w:b/>
          <w:u w:val="single"/>
        </w:rPr>
      </w:pPr>
      <w:r w:rsidRPr="004632BF">
        <w:rPr>
          <w:rStyle w:val="Heading3Char"/>
        </w:rPr>
        <w:t xml:space="preserve">STRATEGIES TO SUPPORT FOCAL STUDENTS/NEEDS </w:t>
      </w:r>
    </w:p>
    <w:p w14:paraId="0BE4931F" w14:textId="161D0B44"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Social Emotional Learning [SEL] (</w:t>
      </w:r>
      <w:r w:rsidR="006F2081" w:rsidRPr="00763A9A">
        <w:rPr>
          <w:rFonts w:asciiTheme="minorHAnsi" w:hAnsiTheme="minorHAnsi"/>
        </w:rPr>
        <w:t>12</w:t>
      </w:r>
      <w:r w:rsidRPr="00763A9A">
        <w:rPr>
          <w:rFonts w:asciiTheme="minorHAnsi" w:hAnsiTheme="minorHAnsi"/>
        </w:rPr>
        <w:t>)</w:t>
      </w:r>
    </w:p>
    <w:p w14:paraId="5AECC62E" w14:textId="04F8BDFE"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English Learners/Multilingual students (</w:t>
      </w:r>
      <w:r w:rsidR="006F2081" w:rsidRPr="00763A9A">
        <w:rPr>
          <w:rFonts w:asciiTheme="minorHAnsi" w:hAnsiTheme="minorHAnsi"/>
        </w:rPr>
        <w:t>19</w:t>
      </w:r>
      <w:r w:rsidRPr="00763A9A">
        <w:rPr>
          <w:rFonts w:asciiTheme="minorHAnsi" w:hAnsiTheme="minorHAnsi"/>
        </w:rPr>
        <w:t>)</w:t>
      </w:r>
    </w:p>
    <w:p w14:paraId="487BBC36" w14:textId="6DB67A02" w:rsidR="000934B4" w:rsidRPr="00763A9A" w:rsidRDefault="001F70DA"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 xml:space="preserve">Positive Behavior Interventions and Supports [PBIS]/ improving school culture </w:t>
      </w:r>
      <w:r w:rsidR="000934B4" w:rsidRPr="00763A9A">
        <w:rPr>
          <w:rFonts w:asciiTheme="minorHAnsi" w:hAnsiTheme="minorHAnsi"/>
        </w:rPr>
        <w:t>(</w:t>
      </w:r>
      <w:r w:rsidR="004632BF" w:rsidRPr="00763A9A">
        <w:rPr>
          <w:rFonts w:asciiTheme="minorHAnsi" w:hAnsiTheme="minorHAnsi"/>
        </w:rPr>
        <w:t>21</w:t>
      </w:r>
      <w:r w:rsidR="000934B4" w:rsidRPr="00763A9A">
        <w:rPr>
          <w:rFonts w:asciiTheme="minorHAnsi" w:hAnsiTheme="minorHAnsi"/>
        </w:rPr>
        <w:t>)</w:t>
      </w:r>
    </w:p>
    <w:p w14:paraId="4DF033DD" w14:textId="46D0AE62"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Multi-tiered systems of support (MTSS) (</w:t>
      </w:r>
      <w:r w:rsidR="004632BF" w:rsidRPr="00763A9A">
        <w:rPr>
          <w:rFonts w:asciiTheme="minorHAnsi" w:hAnsiTheme="minorHAnsi"/>
        </w:rPr>
        <w:t>9</w:t>
      </w:r>
      <w:r w:rsidRPr="00763A9A">
        <w:rPr>
          <w:rFonts w:asciiTheme="minorHAnsi" w:hAnsiTheme="minorHAnsi"/>
        </w:rPr>
        <w:t>)</w:t>
      </w:r>
    </w:p>
    <w:p w14:paraId="130293BC" w14:textId="26C49095"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Students experiencing disabilities (</w:t>
      </w:r>
      <w:r w:rsidR="004632BF" w:rsidRPr="00763A9A">
        <w:rPr>
          <w:rFonts w:asciiTheme="minorHAnsi" w:hAnsiTheme="minorHAnsi"/>
        </w:rPr>
        <w:t>14</w:t>
      </w:r>
      <w:r w:rsidRPr="00763A9A">
        <w:rPr>
          <w:rFonts w:asciiTheme="minorHAnsi" w:hAnsiTheme="minorHAnsi"/>
        </w:rPr>
        <w:t>)</w:t>
      </w:r>
    </w:p>
    <w:p w14:paraId="64EA3CBB" w14:textId="77777777" w:rsidR="000934B4" w:rsidRPr="00FF7DA1" w:rsidRDefault="000934B4" w:rsidP="000934B4">
      <w:pPr>
        <w:pStyle w:val="ListParagraph"/>
        <w:spacing w:before="160" w:line="276" w:lineRule="auto"/>
        <w:rPr>
          <w:rFonts w:asciiTheme="minorHAnsi" w:hAnsiTheme="minorHAnsi"/>
          <w:sz w:val="22"/>
          <w:szCs w:val="22"/>
          <w:highlight w:val="yellow"/>
        </w:rPr>
      </w:pPr>
    </w:p>
    <w:p w14:paraId="0928BCEF" w14:textId="625B1843" w:rsidR="000934B4" w:rsidRPr="006F2081" w:rsidRDefault="000934B4" w:rsidP="000934B4">
      <w:pPr>
        <w:ind w:left="360"/>
        <w:rPr>
          <w:rStyle w:val="Heading3Char"/>
        </w:rPr>
      </w:pPr>
      <w:r w:rsidRPr="006F2081">
        <w:rPr>
          <w:rStyle w:val="Heading3Char"/>
        </w:rPr>
        <w:t xml:space="preserve">SUBJECT AREA PROFESSIONAL LEARNING </w:t>
      </w:r>
    </w:p>
    <w:p w14:paraId="7AE4DEFC" w14:textId="592B497A"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Literacy (</w:t>
      </w:r>
      <w:r w:rsidR="006F2081" w:rsidRPr="00763A9A">
        <w:rPr>
          <w:rFonts w:asciiTheme="minorHAnsi" w:hAnsiTheme="minorHAnsi"/>
        </w:rPr>
        <w:t>4</w:t>
      </w:r>
      <w:r w:rsidR="00EB212A" w:rsidRPr="00763A9A">
        <w:rPr>
          <w:rFonts w:asciiTheme="minorHAnsi" w:hAnsiTheme="minorHAnsi"/>
        </w:rPr>
        <w:t>1</w:t>
      </w:r>
      <w:r w:rsidRPr="00763A9A">
        <w:rPr>
          <w:rFonts w:asciiTheme="minorHAnsi" w:hAnsiTheme="minorHAnsi"/>
        </w:rPr>
        <w:t>)</w:t>
      </w:r>
    </w:p>
    <w:p w14:paraId="394B524C" w14:textId="5456AA61"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Math (</w:t>
      </w:r>
      <w:r w:rsidR="00F13001" w:rsidRPr="00763A9A">
        <w:rPr>
          <w:rFonts w:asciiTheme="minorHAnsi" w:hAnsiTheme="minorHAnsi"/>
        </w:rPr>
        <w:t>31</w:t>
      </w:r>
      <w:r w:rsidRPr="00763A9A">
        <w:rPr>
          <w:rFonts w:asciiTheme="minorHAnsi" w:hAnsiTheme="minorHAnsi"/>
        </w:rPr>
        <w:t>)</w:t>
      </w:r>
    </w:p>
    <w:p w14:paraId="19A1050E" w14:textId="7F18B7EF"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Science and STEM (</w:t>
      </w:r>
      <w:r w:rsidR="006F2081" w:rsidRPr="00763A9A">
        <w:rPr>
          <w:rFonts w:asciiTheme="minorHAnsi" w:hAnsiTheme="minorHAnsi"/>
        </w:rPr>
        <w:t>7</w:t>
      </w:r>
      <w:r w:rsidRPr="00763A9A">
        <w:rPr>
          <w:rFonts w:asciiTheme="minorHAnsi" w:hAnsiTheme="minorHAnsi"/>
        </w:rPr>
        <w:t>)</w:t>
      </w:r>
    </w:p>
    <w:p w14:paraId="514B9C96" w14:textId="77777777" w:rsidR="000934B4" w:rsidRPr="00FF7DA1" w:rsidRDefault="000934B4" w:rsidP="000934B4">
      <w:pPr>
        <w:pStyle w:val="ListParagraph"/>
        <w:rPr>
          <w:highlight w:val="yellow"/>
        </w:rPr>
      </w:pPr>
    </w:p>
    <w:p w14:paraId="5CC310AA" w14:textId="5BBEAF0F" w:rsidR="000934B4" w:rsidRPr="00D6614B" w:rsidRDefault="000934B4" w:rsidP="000934B4">
      <w:pPr>
        <w:pStyle w:val="Heading3"/>
        <w:ind w:left="360"/>
        <w:rPr>
          <w:bCs/>
        </w:rPr>
      </w:pPr>
      <w:r w:rsidRPr="00D6614B">
        <w:rPr>
          <w:bCs/>
        </w:rPr>
        <w:t xml:space="preserve">RECRUITMENT &amp; RETENTION STRATEGIES </w:t>
      </w:r>
    </w:p>
    <w:p w14:paraId="4263325C" w14:textId="5875DFAC"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Teacher mentoring and induction programs (</w:t>
      </w:r>
      <w:r w:rsidR="00750759" w:rsidRPr="00763A9A">
        <w:rPr>
          <w:rFonts w:asciiTheme="minorHAnsi" w:hAnsiTheme="minorHAnsi"/>
        </w:rPr>
        <w:t>27</w:t>
      </w:r>
      <w:r w:rsidRPr="00763A9A">
        <w:rPr>
          <w:rFonts w:asciiTheme="minorHAnsi" w:hAnsiTheme="minorHAnsi"/>
        </w:rPr>
        <w:t>)</w:t>
      </w:r>
    </w:p>
    <w:p w14:paraId="728FBCC6" w14:textId="18A12971"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Coursework and endorsements (1</w:t>
      </w:r>
      <w:r w:rsidR="000522B8" w:rsidRPr="00763A9A">
        <w:rPr>
          <w:rFonts w:asciiTheme="minorHAnsi" w:hAnsiTheme="minorHAnsi"/>
        </w:rPr>
        <w:t>0</w:t>
      </w:r>
      <w:r w:rsidRPr="00763A9A">
        <w:rPr>
          <w:rFonts w:asciiTheme="minorHAnsi" w:hAnsiTheme="minorHAnsi"/>
        </w:rPr>
        <w:t>)</w:t>
      </w:r>
    </w:p>
    <w:p w14:paraId="0F49F177" w14:textId="2B9B980D"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 xml:space="preserve"> “Grow your Own” initiatives (</w:t>
      </w:r>
      <w:r w:rsidR="00BA381E" w:rsidRPr="00763A9A">
        <w:rPr>
          <w:rFonts w:asciiTheme="minorHAnsi" w:hAnsiTheme="minorHAnsi"/>
        </w:rPr>
        <w:t>3</w:t>
      </w:r>
      <w:r w:rsidRPr="00763A9A">
        <w:rPr>
          <w:rFonts w:asciiTheme="minorHAnsi" w:hAnsiTheme="minorHAnsi"/>
        </w:rPr>
        <w:t>)</w:t>
      </w:r>
    </w:p>
    <w:p w14:paraId="22C12DAF" w14:textId="77777777" w:rsidR="000934B4" w:rsidRPr="00FF7DA1" w:rsidRDefault="000934B4" w:rsidP="000934B4">
      <w:pPr>
        <w:rPr>
          <w:highlight w:val="yellow"/>
        </w:rPr>
      </w:pPr>
    </w:p>
    <w:p w14:paraId="6802690A" w14:textId="3D4EC1CB" w:rsidR="000934B4" w:rsidRPr="00D94D86" w:rsidRDefault="000934B4" w:rsidP="000934B4">
      <w:pPr>
        <w:pStyle w:val="Heading3"/>
        <w:ind w:left="360"/>
        <w:rPr>
          <w:bCs/>
          <w:u w:val="single"/>
        </w:rPr>
      </w:pPr>
      <w:r w:rsidRPr="00D94D86">
        <w:rPr>
          <w:bCs/>
        </w:rPr>
        <w:t xml:space="preserve">IMPROVING EDUCATOR PRACTICE </w:t>
      </w:r>
    </w:p>
    <w:p w14:paraId="5C7B5105" w14:textId="45D4F387" w:rsidR="000934B4" w:rsidRPr="00763A9A" w:rsidRDefault="013BDA45" w:rsidP="2E1BD971">
      <w:pPr>
        <w:pStyle w:val="ListParagraph"/>
        <w:numPr>
          <w:ilvl w:val="0"/>
          <w:numId w:val="33"/>
        </w:numPr>
        <w:spacing w:before="160" w:line="276" w:lineRule="auto"/>
        <w:rPr>
          <w:rFonts w:asciiTheme="minorHAnsi" w:hAnsiTheme="minorHAnsi"/>
        </w:rPr>
      </w:pPr>
      <w:r w:rsidRPr="00763A9A">
        <w:rPr>
          <w:rFonts w:asciiTheme="minorHAnsi" w:hAnsiTheme="minorHAnsi"/>
        </w:rPr>
        <w:t>Students affected by trauma</w:t>
      </w:r>
      <w:r w:rsidR="000B72E2" w:rsidRPr="00763A9A">
        <w:rPr>
          <w:rStyle w:val="FootnoteReference"/>
          <w:rFonts w:asciiTheme="minorHAnsi" w:hAnsiTheme="minorHAnsi"/>
        </w:rPr>
        <w:footnoteReference w:id="2"/>
      </w:r>
      <w:r w:rsidRPr="00763A9A">
        <w:rPr>
          <w:rFonts w:asciiTheme="minorHAnsi" w:hAnsiTheme="minorHAnsi"/>
        </w:rPr>
        <w:t xml:space="preserve"> </w:t>
      </w:r>
      <w:commentRangeStart w:id="8"/>
      <w:commentRangeStart w:id="9"/>
      <w:commentRangeStart w:id="10"/>
      <w:r w:rsidR="7F19EB8F" w:rsidRPr="00763A9A">
        <w:rPr>
          <w:rFonts w:asciiTheme="minorHAnsi" w:hAnsiTheme="minorHAnsi"/>
        </w:rPr>
        <w:t xml:space="preserve"> (</w:t>
      </w:r>
      <w:r w:rsidR="2FD7CB2D" w:rsidRPr="00763A9A">
        <w:rPr>
          <w:rFonts w:asciiTheme="minorHAnsi" w:hAnsiTheme="minorHAnsi"/>
        </w:rPr>
        <w:t>5</w:t>
      </w:r>
      <w:r w:rsidR="7F19EB8F" w:rsidRPr="00763A9A">
        <w:rPr>
          <w:rFonts w:asciiTheme="minorHAnsi" w:hAnsiTheme="minorHAnsi"/>
        </w:rPr>
        <w:t>)</w:t>
      </w:r>
    </w:p>
    <w:p w14:paraId="0BE79BA3" w14:textId="4587D944" w:rsidR="000934B4" w:rsidRPr="00763A9A" w:rsidRDefault="00C12A0B" w:rsidP="21F50859">
      <w:pPr>
        <w:pStyle w:val="ListParagraph"/>
        <w:numPr>
          <w:ilvl w:val="0"/>
          <w:numId w:val="33"/>
        </w:numPr>
        <w:spacing w:before="160" w:line="276" w:lineRule="auto"/>
        <w:rPr>
          <w:rFonts w:asciiTheme="minorHAnsi" w:hAnsiTheme="minorHAnsi"/>
        </w:rPr>
      </w:pPr>
      <w:r w:rsidRPr="00763A9A">
        <w:rPr>
          <w:rFonts w:asciiTheme="minorHAnsi" w:hAnsiTheme="minorHAnsi"/>
        </w:rPr>
        <w:t>Instruction that supports learners from different backgrounds</w:t>
      </w:r>
      <w:r w:rsidR="002B5686" w:rsidRPr="00763A9A">
        <w:rPr>
          <w:rStyle w:val="FootnoteReference"/>
          <w:rFonts w:asciiTheme="minorHAnsi" w:hAnsiTheme="minorHAnsi"/>
        </w:rPr>
        <w:footnoteReference w:id="3"/>
      </w:r>
      <w:r w:rsidR="7F19EB8F" w:rsidRPr="00763A9A">
        <w:rPr>
          <w:rFonts w:asciiTheme="minorHAnsi" w:hAnsiTheme="minorHAnsi"/>
        </w:rPr>
        <w:t xml:space="preserve"> (6)</w:t>
      </w:r>
      <w:commentRangeEnd w:id="8"/>
      <w:r w:rsidR="000934B4" w:rsidRPr="00763A9A">
        <w:rPr>
          <w:rStyle w:val="CommentReference"/>
          <w:rFonts w:asciiTheme="minorHAnsi" w:hAnsiTheme="minorHAnsi"/>
          <w:sz w:val="24"/>
          <w:szCs w:val="24"/>
        </w:rPr>
        <w:commentReference w:id="8"/>
      </w:r>
      <w:commentRangeEnd w:id="9"/>
      <w:r w:rsidR="7F19EB8F" w:rsidRPr="00763A9A">
        <w:rPr>
          <w:rStyle w:val="CommentReference"/>
          <w:rFonts w:asciiTheme="minorHAnsi" w:hAnsiTheme="minorHAnsi"/>
          <w:sz w:val="24"/>
          <w:szCs w:val="24"/>
        </w:rPr>
        <w:commentReference w:id="9"/>
      </w:r>
      <w:commentRangeEnd w:id="10"/>
      <w:r w:rsidR="00185190" w:rsidRPr="00763A9A">
        <w:rPr>
          <w:rStyle w:val="CommentReference"/>
          <w:rFonts w:asciiTheme="minorHAnsi" w:hAnsiTheme="minorHAnsi"/>
          <w:sz w:val="24"/>
          <w:szCs w:val="24"/>
        </w:rPr>
        <w:commentReference w:id="10"/>
      </w:r>
    </w:p>
    <w:p w14:paraId="4F4A6859" w14:textId="77777777"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Assessment literacy (3)</w:t>
      </w:r>
    </w:p>
    <w:p w14:paraId="0D213DF8" w14:textId="7FBEC602" w:rsidR="008E102B" w:rsidRPr="00763A9A" w:rsidRDefault="008E102B"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Instructional Materials (</w:t>
      </w:r>
      <w:r w:rsidR="002E2170" w:rsidRPr="00763A9A">
        <w:rPr>
          <w:rFonts w:asciiTheme="minorHAnsi" w:hAnsiTheme="minorHAnsi"/>
        </w:rPr>
        <w:t>10</w:t>
      </w:r>
      <w:r w:rsidRPr="00763A9A">
        <w:rPr>
          <w:rFonts w:asciiTheme="minorHAnsi" w:hAnsiTheme="minorHAnsi"/>
        </w:rPr>
        <w:t>)</w:t>
      </w:r>
    </w:p>
    <w:p w14:paraId="1FB51322" w14:textId="54F9F117" w:rsidR="008E102B" w:rsidRPr="00763A9A" w:rsidRDefault="008E102B"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Instructional Technology (</w:t>
      </w:r>
      <w:r w:rsidR="001D71CE" w:rsidRPr="00763A9A">
        <w:rPr>
          <w:rFonts w:asciiTheme="minorHAnsi" w:hAnsiTheme="minorHAnsi"/>
        </w:rPr>
        <w:t>7</w:t>
      </w:r>
      <w:r w:rsidRPr="00763A9A">
        <w:rPr>
          <w:rFonts w:asciiTheme="minorHAnsi" w:hAnsiTheme="minorHAnsi"/>
        </w:rPr>
        <w:t>)</w:t>
      </w:r>
    </w:p>
    <w:p w14:paraId="74920EA3" w14:textId="77777777" w:rsidR="000934B4" w:rsidRPr="00FF7DA1" w:rsidRDefault="000934B4" w:rsidP="000934B4">
      <w:pPr>
        <w:pStyle w:val="ListParagraph"/>
        <w:ind w:left="1800"/>
        <w:rPr>
          <w:highlight w:val="yellow"/>
        </w:rPr>
      </w:pPr>
    </w:p>
    <w:p w14:paraId="22487ED9" w14:textId="116D5F71" w:rsidR="000934B4" w:rsidRPr="00B1082E" w:rsidRDefault="000934B4" w:rsidP="000934B4">
      <w:pPr>
        <w:pStyle w:val="Heading3"/>
        <w:ind w:left="360"/>
        <w:rPr>
          <w:bCs/>
        </w:rPr>
      </w:pPr>
      <w:r w:rsidRPr="00B1082E">
        <w:rPr>
          <w:bCs/>
        </w:rPr>
        <w:t xml:space="preserve">ADMINISTRATOR PROFESSIONAL LEARNING </w:t>
      </w:r>
    </w:p>
    <w:p w14:paraId="52371995" w14:textId="42788A56"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COSA conference attendance (</w:t>
      </w:r>
      <w:r w:rsidR="00247DCF" w:rsidRPr="00763A9A">
        <w:rPr>
          <w:rFonts w:asciiTheme="minorHAnsi" w:hAnsiTheme="minorHAnsi"/>
        </w:rPr>
        <w:t>7</w:t>
      </w:r>
      <w:r w:rsidRPr="00763A9A">
        <w:rPr>
          <w:rFonts w:asciiTheme="minorHAnsi" w:hAnsiTheme="minorHAnsi"/>
        </w:rPr>
        <w:t>)</w:t>
      </w:r>
    </w:p>
    <w:p w14:paraId="26DD3F4C" w14:textId="67990CCE"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lastRenderedPageBreak/>
        <w:t>Other conference attendance (</w:t>
      </w:r>
      <w:r w:rsidR="00247DCF" w:rsidRPr="00763A9A">
        <w:rPr>
          <w:rFonts w:asciiTheme="minorHAnsi" w:hAnsiTheme="minorHAnsi"/>
        </w:rPr>
        <w:t>7</w:t>
      </w:r>
      <w:r w:rsidRPr="00763A9A">
        <w:rPr>
          <w:rFonts w:asciiTheme="minorHAnsi" w:hAnsiTheme="minorHAnsi"/>
        </w:rPr>
        <w:t>)</w:t>
      </w:r>
    </w:p>
    <w:p w14:paraId="10D21C1B" w14:textId="67CAE22E" w:rsidR="000934B4"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Instructional leadership training (</w:t>
      </w:r>
      <w:r w:rsidR="00D94D86" w:rsidRPr="00763A9A">
        <w:rPr>
          <w:rFonts w:asciiTheme="minorHAnsi" w:hAnsiTheme="minorHAnsi"/>
        </w:rPr>
        <w:t>1</w:t>
      </w:r>
      <w:r w:rsidR="00CD3C42" w:rsidRPr="00763A9A">
        <w:rPr>
          <w:rFonts w:asciiTheme="minorHAnsi" w:hAnsiTheme="minorHAnsi"/>
        </w:rPr>
        <w:t>1</w:t>
      </w:r>
      <w:r w:rsidRPr="00763A9A">
        <w:rPr>
          <w:rFonts w:asciiTheme="minorHAnsi" w:hAnsiTheme="minorHAnsi"/>
        </w:rPr>
        <w:t>)</w:t>
      </w:r>
    </w:p>
    <w:p w14:paraId="31180D7E" w14:textId="1E8BD92A" w:rsidR="007E7A6A" w:rsidRPr="00763A9A" w:rsidRDefault="000934B4" w:rsidP="000934B4">
      <w:pPr>
        <w:pStyle w:val="ListParagraph"/>
        <w:numPr>
          <w:ilvl w:val="0"/>
          <w:numId w:val="33"/>
        </w:numPr>
        <w:spacing w:before="160" w:line="276" w:lineRule="auto"/>
        <w:rPr>
          <w:rFonts w:asciiTheme="minorHAnsi" w:hAnsiTheme="minorHAnsi"/>
        </w:rPr>
      </w:pPr>
      <w:r w:rsidRPr="00763A9A">
        <w:rPr>
          <w:rFonts w:asciiTheme="minorHAnsi" w:hAnsiTheme="minorHAnsi"/>
        </w:rPr>
        <w:t>Administrator mentoring programs (</w:t>
      </w:r>
      <w:r w:rsidR="00CD3C42" w:rsidRPr="00763A9A">
        <w:rPr>
          <w:rFonts w:asciiTheme="minorHAnsi" w:hAnsiTheme="minorHAnsi"/>
        </w:rPr>
        <w:t>8</w:t>
      </w:r>
      <w:r w:rsidRPr="00763A9A">
        <w:rPr>
          <w:rFonts w:asciiTheme="minorHAnsi" w:hAnsiTheme="minorHAnsi"/>
        </w:rPr>
        <w:t>)</w:t>
      </w:r>
    </w:p>
    <w:p w14:paraId="218EF31C" w14:textId="77777777" w:rsidR="00D055F2" w:rsidRPr="00996CBD" w:rsidRDefault="00D055F2" w:rsidP="00455CB3">
      <w:pPr>
        <w:pStyle w:val="BodyText"/>
        <w:spacing w:before="1"/>
        <w:ind w:right="652"/>
        <w:jc w:val="both"/>
        <w:rPr>
          <w:sz w:val="20"/>
          <w:szCs w:val="20"/>
        </w:rPr>
      </w:pPr>
    </w:p>
    <w:p w14:paraId="5E6B3145" w14:textId="77777777" w:rsidR="00996CBD" w:rsidRPr="00996CBD" w:rsidRDefault="00996CBD" w:rsidP="00455CB3">
      <w:pPr>
        <w:pStyle w:val="BodyText"/>
        <w:spacing w:before="1"/>
        <w:ind w:right="652"/>
        <w:jc w:val="both"/>
        <w:rPr>
          <w:sz w:val="20"/>
          <w:szCs w:val="20"/>
        </w:rPr>
      </w:pPr>
    </w:p>
    <w:p w14:paraId="3BDEA2D1" w14:textId="77777777" w:rsidR="00252432" w:rsidRPr="008F0028" w:rsidRDefault="00252432" w:rsidP="00252432">
      <w:pPr>
        <w:pStyle w:val="Heading2"/>
        <w:rPr>
          <w:i/>
          <w:iCs/>
        </w:rPr>
      </w:pPr>
      <w:r w:rsidRPr="008F0028">
        <w:rPr>
          <w:i/>
          <w:iCs/>
        </w:rPr>
        <w:t>Funding Flexibility</w:t>
      </w:r>
    </w:p>
    <w:p w14:paraId="7ECF63B9" w14:textId="29C8FD77" w:rsidR="00252432" w:rsidRPr="00763A9A" w:rsidRDefault="00252432" w:rsidP="0BA0352A">
      <w:pPr>
        <w:widowControl w:val="0"/>
        <w:tabs>
          <w:tab w:val="left" w:pos="980"/>
        </w:tabs>
        <w:autoSpaceDE w:val="0"/>
        <w:autoSpaceDN w:val="0"/>
        <w:spacing w:line="276" w:lineRule="auto"/>
        <w:ind w:left="0" w:right="662"/>
        <w:jc w:val="both"/>
        <w:rPr>
          <w:rFonts w:asciiTheme="minorHAnsi" w:hAnsiTheme="minorHAnsi"/>
        </w:rPr>
      </w:pPr>
      <w:r w:rsidRPr="00763A9A">
        <w:rPr>
          <w:rFonts w:asciiTheme="minorHAnsi" w:hAnsiTheme="minorHAnsi"/>
        </w:rPr>
        <w:t xml:space="preserve">Under ESSA, LEAs are </w:t>
      </w:r>
      <w:r w:rsidR="00B013D8" w:rsidRPr="00763A9A">
        <w:rPr>
          <w:rFonts w:asciiTheme="minorHAnsi" w:hAnsiTheme="minorHAnsi"/>
        </w:rPr>
        <w:t>granted flexibility</w:t>
      </w:r>
      <w:r w:rsidRPr="00763A9A">
        <w:rPr>
          <w:rFonts w:asciiTheme="minorHAnsi" w:hAnsiTheme="minorHAnsi"/>
        </w:rPr>
        <w:t xml:space="preserve"> in determining how they can best meet the needs of their LEA. This includes the ability to transfer funds into or out of Title II, Part A. LEAs may transfer up to 100% of funds from Title II-A into: Title I-A, Title I-C, Title I-D, Title III, Title IV-A, and Title V-B. The chart below </w:t>
      </w:r>
      <w:r w:rsidR="007D0AC8" w:rsidRPr="00763A9A">
        <w:rPr>
          <w:rFonts w:asciiTheme="minorHAnsi" w:hAnsiTheme="minorHAnsi"/>
        </w:rPr>
        <w:t>shows</w:t>
      </w:r>
      <w:r w:rsidRPr="00763A9A">
        <w:rPr>
          <w:rFonts w:asciiTheme="minorHAnsi" w:hAnsiTheme="minorHAnsi"/>
        </w:rPr>
        <w:t xml:space="preserve"> the trends over time regarding the transfer of Title II-A funds.</w:t>
      </w:r>
    </w:p>
    <w:p w14:paraId="7CC565C8" w14:textId="7531BAD2" w:rsidR="00252432" w:rsidRDefault="00252432" w:rsidP="00252432">
      <w:pPr>
        <w:pStyle w:val="BodyText"/>
        <w:spacing w:before="285" w:line="276" w:lineRule="auto"/>
        <w:ind w:right="648"/>
        <w:jc w:val="both"/>
        <w:rPr>
          <w:rFonts w:asciiTheme="minorHAnsi" w:eastAsia="Times New Roman" w:hAnsiTheme="minorHAnsi" w:cstheme="minorHAnsi"/>
          <w:sz w:val="22"/>
          <w:szCs w:val="22"/>
          <w:lang w:bidi="ar-SA"/>
        </w:rPr>
      </w:pPr>
      <w:r>
        <w:rPr>
          <w:rFonts w:asciiTheme="minorHAnsi" w:hAnsiTheme="minorHAnsi"/>
          <w:noProof/>
        </w:rPr>
        <w:drawing>
          <wp:inline distT="0" distB="0" distL="0" distR="0" wp14:anchorId="0FD90BFE" wp14:editId="74C253B0">
            <wp:extent cx="5486400" cy="2004060"/>
            <wp:effectExtent l="0" t="0" r="0" b="15240"/>
            <wp:docPr id="1218945611" name="Chart 8" descr="This image show the number of LEAs that transferred funds into and out of TItle II-A for the years 2020 through 2024.&#10;&#10;Transfers Out&#10;2020-21: 34&#10;2021-22: 27&#10;2022-23: 38&#10;2023-24: 25&#10;2024-25: 25&#10;&#10;Transfers In:&#10;2020-21: 7&#10;2021-22: 2&#10;2022-23: 2&#10;2023-24: 5&#10;2024-25: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364D0E4" w14:textId="77777777" w:rsidR="00455CB3" w:rsidRDefault="00455CB3" w:rsidP="00252432">
      <w:pPr>
        <w:pStyle w:val="BodyText"/>
        <w:spacing w:before="285" w:line="276" w:lineRule="auto"/>
        <w:ind w:right="648"/>
        <w:jc w:val="both"/>
        <w:rPr>
          <w:rFonts w:asciiTheme="minorHAnsi" w:eastAsia="Times New Roman" w:hAnsiTheme="minorHAnsi" w:cstheme="minorHAnsi"/>
          <w:sz w:val="22"/>
          <w:szCs w:val="22"/>
          <w:lang w:bidi="ar-SA"/>
        </w:rPr>
      </w:pPr>
    </w:p>
    <w:p w14:paraId="048C955C" w14:textId="77777777" w:rsidR="00455CB3" w:rsidRPr="008F0028" w:rsidRDefault="00455CB3" w:rsidP="008D78BF">
      <w:pPr>
        <w:pStyle w:val="Heading2"/>
        <w:rPr>
          <w:i/>
          <w:iCs/>
        </w:rPr>
      </w:pPr>
      <w:r w:rsidRPr="008F0028">
        <w:rPr>
          <w:i/>
          <w:iCs/>
        </w:rPr>
        <w:t>Private School Equitable Services Participation</w:t>
      </w:r>
    </w:p>
    <w:p w14:paraId="694E868C" w14:textId="1C459D0F" w:rsidR="00455CB3" w:rsidRPr="00763A9A" w:rsidRDefault="00455CB3" w:rsidP="00252432">
      <w:pPr>
        <w:pStyle w:val="BodyText"/>
        <w:spacing w:before="285" w:line="276" w:lineRule="auto"/>
        <w:ind w:right="648"/>
        <w:jc w:val="both"/>
        <w:rPr>
          <w:rFonts w:asciiTheme="minorHAnsi" w:eastAsia="Times New Roman" w:hAnsiTheme="minorHAnsi" w:cstheme="minorHAnsi"/>
          <w:sz w:val="24"/>
          <w:szCs w:val="24"/>
          <w:lang w:bidi="ar-SA"/>
        </w:rPr>
      </w:pPr>
      <w:r w:rsidRPr="00763A9A">
        <w:rPr>
          <w:rFonts w:asciiTheme="minorHAnsi" w:eastAsia="Times New Roman" w:hAnsiTheme="minorHAnsi" w:cstheme="minorHAnsi"/>
          <w:sz w:val="24"/>
          <w:szCs w:val="24"/>
          <w:lang w:bidi="ar-SA"/>
        </w:rPr>
        <w:t>Under</w:t>
      </w:r>
      <w:r w:rsidR="007D0AC8" w:rsidRPr="00763A9A">
        <w:rPr>
          <w:rFonts w:asciiTheme="minorHAnsi" w:eastAsia="Times New Roman" w:hAnsiTheme="minorHAnsi" w:cstheme="minorHAnsi"/>
          <w:sz w:val="24"/>
          <w:szCs w:val="24"/>
          <w:lang w:bidi="ar-SA"/>
        </w:rPr>
        <w:t xml:space="preserve"> </w:t>
      </w:r>
      <w:r w:rsidRPr="00763A9A">
        <w:rPr>
          <w:rFonts w:asciiTheme="minorHAnsi" w:eastAsia="Times New Roman" w:hAnsiTheme="minorHAnsi" w:cstheme="minorHAnsi"/>
          <w:sz w:val="24"/>
          <w:szCs w:val="24"/>
          <w:lang w:bidi="ar-SA"/>
        </w:rPr>
        <w:t>Title II, Part A, private school teachers, principals, other school leaders, and in some cases paraprofessionals, are eligible to participate. In 202</w:t>
      </w:r>
      <w:r w:rsidR="004A6947" w:rsidRPr="00763A9A">
        <w:rPr>
          <w:rFonts w:asciiTheme="minorHAnsi" w:eastAsia="Times New Roman" w:hAnsiTheme="minorHAnsi" w:cstheme="minorHAnsi"/>
          <w:sz w:val="24"/>
          <w:szCs w:val="24"/>
          <w:lang w:bidi="ar-SA"/>
        </w:rPr>
        <w:t>5</w:t>
      </w:r>
      <w:r w:rsidRPr="00763A9A">
        <w:rPr>
          <w:rFonts w:asciiTheme="minorHAnsi" w:eastAsia="Times New Roman" w:hAnsiTheme="minorHAnsi" w:cstheme="minorHAnsi"/>
          <w:sz w:val="24"/>
          <w:szCs w:val="24"/>
          <w:lang w:bidi="ar-SA"/>
        </w:rPr>
        <w:t>-</w:t>
      </w:r>
      <w:r w:rsidR="000F4A61" w:rsidRPr="00763A9A">
        <w:rPr>
          <w:rFonts w:asciiTheme="minorHAnsi" w:eastAsia="Times New Roman" w:hAnsiTheme="minorHAnsi" w:cstheme="minorHAnsi"/>
          <w:sz w:val="24"/>
          <w:szCs w:val="24"/>
          <w:lang w:bidi="ar-SA"/>
        </w:rPr>
        <w:t>20</w:t>
      </w:r>
      <w:r w:rsidRPr="00763A9A">
        <w:rPr>
          <w:rFonts w:asciiTheme="minorHAnsi" w:eastAsia="Times New Roman" w:hAnsiTheme="minorHAnsi" w:cstheme="minorHAnsi"/>
          <w:sz w:val="24"/>
          <w:szCs w:val="24"/>
          <w:lang w:bidi="ar-SA"/>
        </w:rPr>
        <w:t>2</w:t>
      </w:r>
      <w:r w:rsidR="004A6947" w:rsidRPr="00763A9A">
        <w:rPr>
          <w:rFonts w:asciiTheme="minorHAnsi" w:eastAsia="Times New Roman" w:hAnsiTheme="minorHAnsi" w:cstheme="minorHAnsi"/>
          <w:sz w:val="24"/>
          <w:szCs w:val="24"/>
          <w:lang w:bidi="ar-SA"/>
        </w:rPr>
        <w:t>6</w:t>
      </w:r>
      <w:r w:rsidRPr="00763A9A">
        <w:rPr>
          <w:rFonts w:asciiTheme="minorHAnsi" w:eastAsia="Times New Roman" w:hAnsiTheme="minorHAnsi" w:cstheme="minorHAnsi"/>
          <w:sz w:val="24"/>
          <w:szCs w:val="24"/>
          <w:lang w:bidi="ar-SA"/>
        </w:rPr>
        <w:t xml:space="preserve">, </w:t>
      </w:r>
      <w:r w:rsidR="001A2F3C" w:rsidRPr="00763A9A">
        <w:rPr>
          <w:rFonts w:asciiTheme="minorHAnsi" w:eastAsia="Times New Roman" w:hAnsiTheme="minorHAnsi" w:cstheme="minorHAnsi"/>
          <w:sz w:val="24"/>
          <w:szCs w:val="24"/>
          <w:lang w:bidi="ar-SA"/>
        </w:rPr>
        <w:t>89</w:t>
      </w:r>
      <w:r w:rsidRPr="00763A9A">
        <w:rPr>
          <w:rFonts w:asciiTheme="minorHAnsi" w:eastAsia="Times New Roman" w:hAnsiTheme="minorHAnsi" w:cstheme="minorHAnsi"/>
          <w:sz w:val="24"/>
          <w:szCs w:val="24"/>
          <w:lang w:bidi="ar-SA"/>
        </w:rPr>
        <w:t xml:space="preserve"> schools chose to receive equitable services.</w:t>
      </w:r>
    </w:p>
    <w:p w14:paraId="7692DF6C" w14:textId="55904B3C" w:rsidR="00340350" w:rsidRPr="00757BAE" w:rsidRDefault="00340350" w:rsidP="00252432">
      <w:pPr>
        <w:pStyle w:val="BodyText"/>
        <w:spacing w:before="285" w:line="276" w:lineRule="auto"/>
        <w:ind w:right="648"/>
        <w:jc w:val="both"/>
        <w:rPr>
          <w:rFonts w:asciiTheme="minorHAnsi" w:eastAsia="Times New Roman" w:hAnsiTheme="minorHAnsi" w:cstheme="minorHAnsi"/>
          <w:sz w:val="22"/>
          <w:szCs w:val="22"/>
          <w:lang w:bidi="ar-SA"/>
        </w:rPr>
      </w:pPr>
      <w:r>
        <w:rPr>
          <w:rFonts w:asciiTheme="minorHAnsi" w:hAnsiTheme="minorHAnsi"/>
          <w:noProof/>
        </w:rPr>
        <w:drawing>
          <wp:inline distT="0" distB="0" distL="0" distR="0" wp14:anchorId="1BA31D62" wp14:editId="624E69F4">
            <wp:extent cx="5486400" cy="2004060"/>
            <wp:effectExtent l="0" t="0" r="0" b="15240"/>
            <wp:docPr id="1480652475" name="Chart 8" descr="This image show the number of LEAs that transferred funds into and out of TItle II-A for the years 2020 through 2024.&#10;&#10;Transfers Out&#10;2020-21: 34&#10;2021-22: 27&#10;2022-23: 38&#10;2023-24: 25&#10;2024-25: 25&#10;&#10;Transfers In:&#10;2020-21: 7&#10;2021-22: 2&#10;2022-23: 2&#10;2023-24: 5&#10;2024-25: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bookmarkEnd w:id="4"/>
    <w:p w14:paraId="05CFC0E8" w14:textId="77777777" w:rsidR="001F70DA" w:rsidRPr="008F0028" w:rsidRDefault="001F70DA" w:rsidP="001F70DA">
      <w:pPr>
        <w:pStyle w:val="Heading1"/>
      </w:pPr>
      <w:r w:rsidRPr="008F0028">
        <w:lastRenderedPageBreak/>
        <w:t>Monitoring of Title II, Part A</w:t>
      </w:r>
    </w:p>
    <w:p w14:paraId="0E284925" w14:textId="255787F0" w:rsidR="001F70DA" w:rsidRPr="00763A9A" w:rsidRDefault="51425535" w:rsidP="3A159A02">
      <w:pPr>
        <w:pStyle w:val="BodyText"/>
        <w:spacing w:before="120" w:after="120" w:line="276" w:lineRule="auto"/>
        <w:ind w:right="648"/>
        <w:jc w:val="both"/>
        <w:rPr>
          <w:rFonts w:asciiTheme="minorHAnsi" w:eastAsia="Times New Roman" w:hAnsiTheme="minorHAnsi" w:cstheme="minorBidi"/>
          <w:sz w:val="24"/>
          <w:szCs w:val="24"/>
          <w:lang w:bidi="ar-SA"/>
        </w:rPr>
      </w:pPr>
      <w:r w:rsidRPr="00763A9A">
        <w:rPr>
          <w:rFonts w:asciiTheme="minorHAnsi" w:eastAsia="Times New Roman" w:hAnsiTheme="minorHAnsi" w:cstheme="minorBidi"/>
          <w:sz w:val="24"/>
          <w:szCs w:val="24"/>
          <w:lang w:bidi="ar-SA"/>
        </w:rPr>
        <w:t xml:space="preserve">The </w:t>
      </w:r>
      <w:r w:rsidR="001F70DA" w:rsidRPr="00763A9A">
        <w:rPr>
          <w:rFonts w:asciiTheme="minorHAnsi" w:eastAsia="Times New Roman" w:hAnsiTheme="minorHAnsi" w:cstheme="minorBidi"/>
          <w:sz w:val="24"/>
          <w:szCs w:val="24"/>
          <w:lang w:bidi="ar-SA"/>
        </w:rPr>
        <w:t xml:space="preserve">ODE is responsible for overseeing the successful implementation of Title II, Part A in LEAs, including LEA provision of Equitable Services. According to the </w:t>
      </w:r>
      <w:hyperlink r:id="rId31">
        <w:r w:rsidR="001F70DA" w:rsidRPr="00763A9A">
          <w:rPr>
            <w:rStyle w:val="Hyperlink"/>
            <w:rFonts w:asciiTheme="minorHAnsi" w:eastAsia="Times New Roman" w:hAnsiTheme="minorHAnsi" w:cstheme="minorBidi"/>
            <w:sz w:val="24"/>
            <w:szCs w:val="24"/>
            <w:lang w:bidi="ar-SA"/>
          </w:rPr>
          <w:t>Uniform Grants Guidance</w:t>
        </w:r>
      </w:hyperlink>
      <w:r w:rsidR="001F70DA" w:rsidRPr="00763A9A">
        <w:rPr>
          <w:rFonts w:asciiTheme="minorHAnsi" w:eastAsia="Times New Roman" w:hAnsiTheme="minorHAnsi" w:cstheme="minorBidi"/>
          <w:sz w:val="24"/>
          <w:szCs w:val="24"/>
          <w:lang w:bidi="ar-SA"/>
        </w:rPr>
        <w:t xml:space="preserve"> (2 CFR 200.328), </w:t>
      </w:r>
      <w:r w:rsidR="61CE97C0" w:rsidRPr="00763A9A">
        <w:rPr>
          <w:rFonts w:asciiTheme="minorHAnsi" w:eastAsia="Times New Roman" w:hAnsiTheme="minorHAnsi" w:cstheme="minorBidi"/>
          <w:sz w:val="24"/>
          <w:szCs w:val="24"/>
          <w:lang w:bidi="ar-SA"/>
        </w:rPr>
        <w:t>monitoring</w:t>
      </w:r>
      <w:r w:rsidR="001F70DA" w:rsidRPr="00763A9A">
        <w:rPr>
          <w:rFonts w:asciiTheme="minorHAnsi" w:eastAsia="Times New Roman" w:hAnsiTheme="minorHAnsi" w:cstheme="minorBidi"/>
          <w:sz w:val="24"/>
          <w:szCs w:val="24"/>
          <w:lang w:bidi="ar-SA"/>
        </w:rPr>
        <w:t xml:space="preserve"> the non-federal entity must cover each program, function, or activity. The monitoring process for Title II-A is described below.</w:t>
      </w:r>
    </w:p>
    <w:p w14:paraId="3A8AC125" w14:textId="77777777" w:rsidR="001F70DA" w:rsidRPr="0057707D" w:rsidRDefault="001F70DA" w:rsidP="001F70DA">
      <w:pPr>
        <w:pStyle w:val="Heading2"/>
        <w:rPr>
          <w:i/>
        </w:rPr>
      </w:pPr>
      <w:r w:rsidRPr="0057707D">
        <w:rPr>
          <w:i/>
        </w:rPr>
        <w:t>Communication</w:t>
      </w:r>
    </w:p>
    <w:p w14:paraId="782084D3" w14:textId="7806EF52" w:rsidR="001F70DA" w:rsidRPr="00763A9A" w:rsidRDefault="001F70DA" w:rsidP="0BA0352A">
      <w:pPr>
        <w:pStyle w:val="BodyText"/>
        <w:spacing w:after="120" w:line="276" w:lineRule="auto"/>
        <w:ind w:right="648"/>
        <w:jc w:val="both"/>
        <w:rPr>
          <w:rFonts w:asciiTheme="minorHAnsi" w:eastAsia="Times New Roman" w:hAnsiTheme="minorHAnsi" w:cstheme="minorBidi"/>
          <w:sz w:val="24"/>
          <w:szCs w:val="24"/>
          <w:lang w:bidi="ar-SA"/>
        </w:rPr>
      </w:pPr>
      <w:r w:rsidRPr="00763A9A">
        <w:rPr>
          <w:rFonts w:asciiTheme="minorHAnsi" w:eastAsia="Times New Roman" w:hAnsiTheme="minorHAnsi" w:cstheme="minorBidi"/>
          <w:sz w:val="24"/>
          <w:szCs w:val="24"/>
          <w:lang w:bidi="ar-SA"/>
        </w:rPr>
        <w:t xml:space="preserve">As part of the annual review process in determining which LEAs are to be monitored, each summer the Federal Systems Team conducts a </w:t>
      </w:r>
      <w:hyperlink r:id="rId32">
        <w:r w:rsidRPr="00763A9A">
          <w:rPr>
            <w:rStyle w:val="Hyperlink"/>
            <w:rFonts w:asciiTheme="minorHAnsi" w:eastAsia="Times New Roman" w:hAnsiTheme="minorHAnsi" w:cstheme="minorBidi"/>
            <w:sz w:val="24"/>
            <w:szCs w:val="24"/>
            <w:lang w:bidi="ar-SA"/>
          </w:rPr>
          <w:t>risk assessment</w:t>
        </w:r>
      </w:hyperlink>
      <w:r w:rsidRPr="00763A9A">
        <w:rPr>
          <w:rFonts w:asciiTheme="minorHAnsi" w:eastAsia="Times New Roman" w:hAnsiTheme="minorHAnsi" w:cstheme="minorBidi"/>
          <w:sz w:val="24"/>
          <w:szCs w:val="24"/>
          <w:lang w:bidi="ar-SA"/>
        </w:rPr>
        <w:t xml:space="preserve"> using a combination of elements defined by</w:t>
      </w:r>
      <w:r w:rsidR="70BC9C86" w:rsidRPr="00763A9A">
        <w:rPr>
          <w:rFonts w:asciiTheme="minorHAnsi" w:eastAsia="Times New Roman" w:hAnsiTheme="minorHAnsi" w:cstheme="minorBidi"/>
          <w:sz w:val="24"/>
          <w:szCs w:val="24"/>
          <w:lang w:bidi="ar-SA"/>
        </w:rPr>
        <w:t xml:space="preserve"> the</w:t>
      </w:r>
      <w:r w:rsidRPr="00763A9A">
        <w:rPr>
          <w:rFonts w:asciiTheme="minorHAnsi" w:eastAsia="Times New Roman" w:hAnsiTheme="minorHAnsi" w:cstheme="minorBidi"/>
          <w:sz w:val="24"/>
          <w:szCs w:val="24"/>
          <w:lang w:bidi="ar-SA"/>
        </w:rPr>
        <w:t xml:space="preserve"> ODE. </w:t>
      </w:r>
      <w:r w:rsidR="00D401DB" w:rsidRPr="00763A9A">
        <w:rPr>
          <w:sz w:val="24"/>
          <w:szCs w:val="24"/>
        </w:rPr>
        <w:t>For the 202</w:t>
      </w:r>
      <w:r w:rsidR="000F4A61" w:rsidRPr="00763A9A">
        <w:rPr>
          <w:sz w:val="24"/>
          <w:szCs w:val="24"/>
        </w:rPr>
        <w:t>5</w:t>
      </w:r>
      <w:r w:rsidR="00D401DB" w:rsidRPr="00763A9A">
        <w:rPr>
          <w:sz w:val="24"/>
          <w:szCs w:val="24"/>
        </w:rPr>
        <w:t>-202</w:t>
      </w:r>
      <w:r w:rsidR="000F4A61" w:rsidRPr="00763A9A">
        <w:rPr>
          <w:sz w:val="24"/>
          <w:szCs w:val="24"/>
        </w:rPr>
        <w:t>6</w:t>
      </w:r>
      <w:r w:rsidR="00D401DB" w:rsidRPr="00763A9A">
        <w:rPr>
          <w:sz w:val="24"/>
          <w:szCs w:val="24"/>
        </w:rPr>
        <w:t xml:space="preserve"> cycle, districts selected for Consolidated ESEA Monitoring were identified as Tier 1, Tier 2 or Tier 3. In addition to the self-assessment, which is required for all districts being monitored, districts in Tiers 2 and 3 engaged in the desk monitoring process which includes submission of materials for review by ODE staff. Those districts identified as Tier 3, also received an on-site visit. </w:t>
      </w:r>
    </w:p>
    <w:p w14:paraId="1294916F" w14:textId="77777777" w:rsidR="001F70DA" w:rsidRPr="0057707D" w:rsidRDefault="001F70DA" w:rsidP="001F70DA">
      <w:pPr>
        <w:pStyle w:val="Heading2"/>
        <w:rPr>
          <w:i/>
        </w:rPr>
      </w:pPr>
      <w:r w:rsidRPr="0057707D">
        <w:rPr>
          <w:i/>
        </w:rPr>
        <w:t>Entrance Meeting</w:t>
      </w:r>
    </w:p>
    <w:p w14:paraId="689C0FAF" w14:textId="5E740C6E" w:rsidR="001F70DA" w:rsidRPr="00763A9A" w:rsidRDefault="001F70DA" w:rsidP="3A159A02">
      <w:pPr>
        <w:spacing w:after="120" w:line="276" w:lineRule="auto"/>
        <w:ind w:left="0"/>
        <w:rPr>
          <w:rFonts w:asciiTheme="minorHAnsi" w:hAnsiTheme="minorHAnsi"/>
        </w:rPr>
      </w:pPr>
      <w:r w:rsidRPr="00763A9A">
        <w:rPr>
          <w:rFonts w:asciiTheme="minorHAnsi" w:hAnsiTheme="minorHAnsi"/>
        </w:rPr>
        <w:t xml:space="preserve">At the entrance </w:t>
      </w:r>
      <w:r w:rsidR="46116C81" w:rsidRPr="00763A9A">
        <w:rPr>
          <w:rFonts w:asciiTheme="minorHAnsi" w:hAnsiTheme="minorHAnsi"/>
        </w:rPr>
        <w:t>meeting,</w:t>
      </w:r>
      <w:r w:rsidRPr="00763A9A">
        <w:rPr>
          <w:rFonts w:asciiTheme="minorHAnsi" w:hAnsiTheme="minorHAnsi"/>
        </w:rPr>
        <w:t xml:space="preserve"> </w:t>
      </w:r>
      <w:r w:rsidR="6CDE7CCA" w:rsidRPr="00763A9A">
        <w:rPr>
          <w:rFonts w:asciiTheme="minorHAnsi" w:hAnsiTheme="minorHAnsi"/>
        </w:rPr>
        <w:t xml:space="preserve">the </w:t>
      </w:r>
      <w:r w:rsidRPr="00763A9A">
        <w:rPr>
          <w:rFonts w:asciiTheme="minorHAnsi" w:hAnsiTheme="minorHAnsi"/>
        </w:rPr>
        <w:t xml:space="preserve">ODE and </w:t>
      </w:r>
      <w:r w:rsidR="00D401DB" w:rsidRPr="00763A9A">
        <w:rPr>
          <w:rFonts w:asciiTheme="minorHAnsi" w:hAnsiTheme="minorHAnsi"/>
        </w:rPr>
        <w:t xml:space="preserve">Tier 2 and Tier 3 </w:t>
      </w:r>
      <w:r w:rsidRPr="00763A9A">
        <w:rPr>
          <w:rFonts w:asciiTheme="minorHAnsi" w:hAnsiTheme="minorHAnsi"/>
        </w:rPr>
        <w:t xml:space="preserve">district staff discuss the district’s responses to the self-assessment. The purpose of this conversation is to learn more about the current conditions in the district, share an overview of the monitoring </w:t>
      </w:r>
      <w:r w:rsidR="1E3E2744" w:rsidRPr="00763A9A">
        <w:rPr>
          <w:rFonts w:asciiTheme="minorHAnsi" w:hAnsiTheme="minorHAnsi"/>
        </w:rPr>
        <w:t>process,</w:t>
      </w:r>
      <w:r w:rsidRPr="00763A9A">
        <w:rPr>
          <w:rFonts w:asciiTheme="minorHAnsi" w:hAnsiTheme="minorHAnsi"/>
        </w:rPr>
        <w:t xml:space="preserve"> and answer any questions the district team may have. </w:t>
      </w:r>
      <w:r w:rsidR="1B714761" w:rsidRPr="00763A9A">
        <w:rPr>
          <w:rFonts w:asciiTheme="minorHAnsi" w:hAnsiTheme="minorHAnsi"/>
        </w:rPr>
        <w:t xml:space="preserve">The </w:t>
      </w:r>
      <w:r w:rsidRPr="00763A9A">
        <w:rPr>
          <w:rFonts w:asciiTheme="minorHAnsi" w:hAnsiTheme="minorHAnsi"/>
        </w:rPr>
        <w:t>ODE staff also share tools and templates to support submission of documentation and provide a due date for materials.</w:t>
      </w:r>
    </w:p>
    <w:p w14:paraId="4612ADE7" w14:textId="77777777" w:rsidR="001F70DA" w:rsidRPr="0057707D" w:rsidRDefault="001F70DA" w:rsidP="001F70DA">
      <w:pPr>
        <w:pStyle w:val="Heading2"/>
        <w:rPr>
          <w:i/>
        </w:rPr>
      </w:pPr>
      <w:r w:rsidRPr="0057707D">
        <w:rPr>
          <w:i/>
        </w:rPr>
        <w:t>Desk Monitoring</w:t>
      </w:r>
    </w:p>
    <w:p w14:paraId="55A63E06" w14:textId="302AEE08" w:rsidR="001F70DA" w:rsidRPr="00763A9A" w:rsidRDefault="2E77D5A3" w:rsidP="0BA0352A">
      <w:pPr>
        <w:pStyle w:val="BodyText"/>
        <w:spacing w:before="120" w:line="276" w:lineRule="auto"/>
        <w:ind w:right="648"/>
        <w:jc w:val="both"/>
        <w:rPr>
          <w:rFonts w:asciiTheme="minorHAnsi" w:eastAsia="Times New Roman" w:hAnsiTheme="minorHAnsi" w:cstheme="minorBidi"/>
          <w:sz w:val="24"/>
          <w:szCs w:val="24"/>
          <w:lang w:bidi="ar-SA"/>
        </w:rPr>
      </w:pPr>
      <w:r w:rsidRPr="00763A9A">
        <w:rPr>
          <w:rFonts w:asciiTheme="minorHAnsi" w:eastAsia="Times New Roman" w:hAnsiTheme="minorHAnsi" w:cstheme="minorBidi"/>
          <w:sz w:val="24"/>
          <w:szCs w:val="24"/>
          <w:lang w:bidi="ar-SA"/>
        </w:rPr>
        <w:t xml:space="preserve">The </w:t>
      </w:r>
      <w:r w:rsidR="001F70DA" w:rsidRPr="00763A9A">
        <w:rPr>
          <w:rFonts w:asciiTheme="minorHAnsi" w:eastAsia="Times New Roman" w:hAnsiTheme="minorHAnsi" w:cstheme="minorBidi"/>
          <w:sz w:val="24"/>
          <w:szCs w:val="24"/>
          <w:lang w:bidi="ar-SA"/>
        </w:rPr>
        <w:t xml:space="preserve">ODE conducts both fiscal and programmatic monitoring for Title II-A. </w:t>
      </w:r>
      <w:r w:rsidR="001F70DA" w:rsidRPr="00763A9A">
        <w:rPr>
          <w:rFonts w:asciiTheme="minorHAnsi" w:eastAsia="Times New Roman" w:hAnsiTheme="minorHAnsi" w:cstheme="minorBidi"/>
          <w:b/>
          <w:sz w:val="24"/>
          <w:szCs w:val="24"/>
          <w:lang w:bidi="ar-SA"/>
        </w:rPr>
        <w:t>Fiscal monitoring</w:t>
      </w:r>
      <w:r w:rsidR="001F70DA" w:rsidRPr="00763A9A">
        <w:rPr>
          <w:rFonts w:asciiTheme="minorHAnsi" w:eastAsia="Times New Roman" w:hAnsiTheme="minorHAnsi" w:cstheme="minorBidi"/>
          <w:sz w:val="24"/>
          <w:szCs w:val="24"/>
          <w:lang w:bidi="ar-SA"/>
        </w:rPr>
        <w:t xml:space="preserve"> includes a comparison of the district’s CIP Budget Narrative with expenditure reports as well as a review of inventory and time and effort documentation.</w:t>
      </w:r>
    </w:p>
    <w:p w14:paraId="65A6547A" w14:textId="77777777" w:rsidR="001F70DA" w:rsidRPr="00763A9A" w:rsidRDefault="001F70DA" w:rsidP="001F70DA">
      <w:pPr>
        <w:pStyle w:val="BodyText"/>
        <w:spacing w:before="285" w:line="23" w:lineRule="atLeast"/>
        <w:ind w:right="648"/>
        <w:jc w:val="both"/>
        <w:rPr>
          <w:rFonts w:asciiTheme="minorHAnsi" w:eastAsia="Times New Roman" w:hAnsiTheme="minorHAnsi" w:cstheme="minorHAnsi"/>
          <w:sz w:val="24"/>
          <w:szCs w:val="24"/>
          <w:lang w:bidi="ar-SA"/>
        </w:rPr>
      </w:pPr>
      <w:r w:rsidRPr="00763A9A">
        <w:rPr>
          <w:rFonts w:asciiTheme="minorHAnsi" w:eastAsia="Times New Roman" w:hAnsiTheme="minorHAnsi" w:cstheme="minorHAnsi"/>
          <w:b/>
          <w:sz w:val="24"/>
          <w:szCs w:val="24"/>
          <w:lang w:bidi="ar-SA"/>
        </w:rPr>
        <w:t>Programmatic monitoring</w:t>
      </w:r>
      <w:r w:rsidRPr="00763A9A">
        <w:rPr>
          <w:rFonts w:asciiTheme="minorHAnsi" w:eastAsia="Times New Roman" w:hAnsiTheme="minorHAnsi" w:cstheme="minorHAnsi"/>
          <w:sz w:val="24"/>
          <w:szCs w:val="24"/>
          <w:lang w:bidi="ar-SA"/>
        </w:rPr>
        <w:t xml:space="preserve"> is based on </w:t>
      </w:r>
      <w:hyperlink r:id="rId33" w:history="1">
        <w:r w:rsidRPr="00763A9A">
          <w:rPr>
            <w:rStyle w:val="Hyperlink"/>
            <w:rFonts w:asciiTheme="minorHAnsi" w:eastAsia="Times New Roman" w:hAnsiTheme="minorHAnsi" w:cstheme="minorHAnsi"/>
            <w:sz w:val="24"/>
            <w:szCs w:val="24"/>
            <w:lang w:bidi="ar-SA"/>
          </w:rPr>
          <w:t>narrative responses</w:t>
        </w:r>
      </w:hyperlink>
      <w:r w:rsidRPr="00763A9A">
        <w:rPr>
          <w:rFonts w:asciiTheme="minorHAnsi" w:eastAsia="Times New Roman" w:hAnsiTheme="minorHAnsi" w:cstheme="minorHAnsi"/>
          <w:sz w:val="24"/>
          <w:szCs w:val="24"/>
          <w:lang w:bidi="ar-SA"/>
        </w:rPr>
        <w:t xml:space="preserve"> provided by the district to the following prompts regarding the evaluation of Title II-A funded strategies:</w:t>
      </w:r>
    </w:p>
    <w:p w14:paraId="3903C687" w14:textId="77777777" w:rsidR="001F70DA" w:rsidRPr="00763A9A" w:rsidRDefault="001F70DA" w:rsidP="001F70DA">
      <w:pPr>
        <w:spacing w:line="23" w:lineRule="atLeast"/>
        <w:ind w:left="0"/>
        <w:rPr>
          <w:b/>
        </w:rPr>
      </w:pPr>
    </w:p>
    <w:p w14:paraId="60E40CB2" w14:textId="77777777" w:rsidR="001F70DA" w:rsidRPr="00763A9A" w:rsidRDefault="001F70DA" w:rsidP="00B54A85">
      <w:pPr>
        <w:pStyle w:val="ListParagraph"/>
        <w:numPr>
          <w:ilvl w:val="0"/>
          <w:numId w:val="35"/>
        </w:numPr>
        <w:spacing w:after="60" w:line="23" w:lineRule="atLeast"/>
        <w:contextualSpacing w:val="0"/>
        <w:rPr>
          <w:rFonts w:asciiTheme="minorHAnsi" w:hAnsiTheme="minorHAnsi"/>
        </w:rPr>
      </w:pPr>
      <w:r w:rsidRPr="00763A9A">
        <w:rPr>
          <w:rFonts w:asciiTheme="minorHAnsi" w:hAnsiTheme="minorHAnsi"/>
        </w:rPr>
        <w:t>What methods were used to ensure the strategy/activity was implemented?</w:t>
      </w:r>
    </w:p>
    <w:p w14:paraId="27C7F8D5" w14:textId="250DB15A" w:rsidR="001F70DA" w:rsidRPr="00763A9A" w:rsidRDefault="001F70DA" w:rsidP="3A159A02">
      <w:pPr>
        <w:pStyle w:val="ListParagraph"/>
        <w:numPr>
          <w:ilvl w:val="0"/>
          <w:numId w:val="35"/>
        </w:numPr>
        <w:spacing w:after="60" w:line="23" w:lineRule="atLeast"/>
        <w:contextualSpacing w:val="0"/>
        <w:rPr>
          <w:rFonts w:asciiTheme="minorHAnsi" w:hAnsiTheme="minorHAnsi"/>
        </w:rPr>
      </w:pPr>
      <w:r w:rsidRPr="00763A9A">
        <w:rPr>
          <w:rFonts w:asciiTheme="minorHAnsi" w:hAnsiTheme="minorHAnsi"/>
        </w:rPr>
        <w:t xml:space="preserve">What data/tools were used to measure the impact of the strategy/activity on </w:t>
      </w:r>
      <w:r w:rsidRPr="00763A9A">
        <w:rPr>
          <w:rFonts w:asciiTheme="minorHAnsi" w:hAnsiTheme="minorHAnsi"/>
          <w:b/>
        </w:rPr>
        <w:t>improving educator practice?</w:t>
      </w:r>
    </w:p>
    <w:p w14:paraId="3DA1D9FF" w14:textId="77777777" w:rsidR="001F70DA" w:rsidRPr="00763A9A" w:rsidRDefault="001F70DA" w:rsidP="00B54A85">
      <w:pPr>
        <w:pStyle w:val="ListParagraph"/>
        <w:numPr>
          <w:ilvl w:val="0"/>
          <w:numId w:val="35"/>
        </w:numPr>
        <w:spacing w:after="60" w:line="23" w:lineRule="atLeast"/>
        <w:contextualSpacing w:val="0"/>
        <w:rPr>
          <w:rFonts w:asciiTheme="minorHAnsi" w:hAnsiTheme="minorHAnsi"/>
        </w:rPr>
      </w:pPr>
      <w:r w:rsidRPr="00763A9A">
        <w:rPr>
          <w:rFonts w:asciiTheme="minorHAnsi" w:hAnsiTheme="minorHAnsi"/>
        </w:rPr>
        <w:t>What did the analysis of data show?</w:t>
      </w:r>
    </w:p>
    <w:p w14:paraId="0534E495" w14:textId="77777777" w:rsidR="001F70DA" w:rsidRPr="00763A9A" w:rsidRDefault="001F70DA" w:rsidP="00B54A85">
      <w:pPr>
        <w:pStyle w:val="ListParagraph"/>
        <w:numPr>
          <w:ilvl w:val="0"/>
          <w:numId w:val="35"/>
        </w:numPr>
        <w:spacing w:after="60" w:line="23" w:lineRule="atLeast"/>
        <w:contextualSpacing w:val="0"/>
        <w:rPr>
          <w:rFonts w:asciiTheme="minorHAnsi" w:hAnsiTheme="minorHAnsi"/>
        </w:rPr>
      </w:pPr>
      <w:r w:rsidRPr="00763A9A">
        <w:rPr>
          <w:rFonts w:asciiTheme="minorHAnsi" w:hAnsiTheme="minorHAnsi"/>
        </w:rPr>
        <w:t xml:space="preserve">What changes are expected in </w:t>
      </w:r>
      <w:r w:rsidRPr="00763A9A">
        <w:rPr>
          <w:rFonts w:asciiTheme="minorHAnsi" w:hAnsiTheme="minorHAnsi"/>
          <w:b/>
        </w:rPr>
        <w:t>student outcomes</w:t>
      </w:r>
      <w:r w:rsidRPr="00763A9A">
        <w:rPr>
          <w:rFonts w:asciiTheme="minorHAnsi" w:hAnsiTheme="minorHAnsi"/>
        </w:rPr>
        <w:t xml:space="preserve"> as the result of the implementation of this strategy?  </w:t>
      </w:r>
    </w:p>
    <w:p w14:paraId="5931CC8B" w14:textId="5C97540C" w:rsidR="001F70DA" w:rsidRPr="00763A9A" w:rsidRDefault="001F70DA" w:rsidP="001F70DA">
      <w:pPr>
        <w:widowControl w:val="0"/>
        <w:spacing w:after="200" w:line="276" w:lineRule="auto"/>
        <w:ind w:left="0"/>
        <w:rPr>
          <w:rFonts w:asciiTheme="minorHAnsi" w:hAnsiTheme="minorHAnsi"/>
        </w:rPr>
      </w:pPr>
      <w:r w:rsidRPr="00763A9A">
        <w:rPr>
          <w:rFonts w:asciiTheme="minorHAnsi" w:hAnsiTheme="minorHAnsi"/>
        </w:rPr>
        <w:t xml:space="preserve">Districts are also asked to describe their system for supporting educators across the career continuum from induction through teacher leadership and how educators are provided with opportunities </w:t>
      </w:r>
      <w:r w:rsidR="007D0AC8" w:rsidRPr="00763A9A">
        <w:rPr>
          <w:rFonts w:asciiTheme="minorHAnsi" w:hAnsiTheme="minorHAnsi"/>
        </w:rPr>
        <w:t>to reflect</w:t>
      </w:r>
      <w:r w:rsidRPr="00763A9A">
        <w:rPr>
          <w:rFonts w:asciiTheme="minorHAnsi" w:hAnsiTheme="minorHAnsi"/>
        </w:rPr>
        <w:t xml:space="preserve"> on their practice and receive feedback.</w:t>
      </w:r>
    </w:p>
    <w:p w14:paraId="6680D4F9" w14:textId="77777777" w:rsidR="001F70DA" w:rsidRPr="0057707D" w:rsidRDefault="001F70DA" w:rsidP="001F70DA">
      <w:pPr>
        <w:pStyle w:val="Heading2"/>
        <w:rPr>
          <w:i/>
        </w:rPr>
      </w:pPr>
      <w:r w:rsidRPr="0057707D">
        <w:rPr>
          <w:i/>
        </w:rPr>
        <w:lastRenderedPageBreak/>
        <w:t>Exit Meeting</w:t>
      </w:r>
    </w:p>
    <w:p w14:paraId="7777448C" w14:textId="5686FB63" w:rsidR="001F70DA" w:rsidRPr="00763A9A" w:rsidRDefault="001F70DA" w:rsidP="0BA0352A">
      <w:pPr>
        <w:spacing w:after="120" w:line="276" w:lineRule="auto"/>
        <w:ind w:left="0"/>
        <w:rPr>
          <w:rFonts w:asciiTheme="minorHAnsi" w:hAnsiTheme="minorHAnsi"/>
        </w:rPr>
      </w:pPr>
      <w:r w:rsidRPr="00763A9A">
        <w:rPr>
          <w:rFonts w:asciiTheme="minorHAnsi" w:hAnsiTheme="minorHAnsi"/>
        </w:rPr>
        <w:t xml:space="preserve">During the Exit Meeting, </w:t>
      </w:r>
      <w:r w:rsidR="7BF3034A" w:rsidRPr="00763A9A">
        <w:rPr>
          <w:rFonts w:asciiTheme="minorHAnsi" w:hAnsiTheme="minorHAnsi"/>
        </w:rPr>
        <w:t xml:space="preserve">the </w:t>
      </w:r>
      <w:r w:rsidRPr="00763A9A">
        <w:rPr>
          <w:rFonts w:asciiTheme="minorHAnsi" w:hAnsiTheme="minorHAnsi"/>
        </w:rPr>
        <w:t>ODE staff share preliminary findings</w:t>
      </w:r>
      <w:r w:rsidR="008A5E39" w:rsidRPr="00763A9A">
        <w:rPr>
          <w:rFonts w:asciiTheme="minorHAnsi" w:hAnsiTheme="minorHAnsi"/>
        </w:rPr>
        <w:t xml:space="preserve"> </w:t>
      </w:r>
      <w:r w:rsidRPr="00763A9A">
        <w:rPr>
          <w:rFonts w:asciiTheme="minorHAnsi" w:hAnsiTheme="minorHAnsi"/>
        </w:rPr>
        <w:t xml:space="preserve">based on the review of submitted materials, which </w:t>
      </w:r>
      <w:r w:rsidR="007D0AC8" w:rsidRPr="00763A9A">
        <w:rPr>
          <w:rFonts w:asciiTheme="minorHAnsi" w:hAnsiTheme="minorHAnsi"/>
        </w:rPr>
        <w:t>include</w:t>
      </w:r>
      <w:r w:rsidRPr="00763A9A">
        <w:rPr>
          <w:rFonts w:asciiTheme="minorHAnsi" w:hAnsiTheme="minorHAnsi"/>
        </w:rPr>
        <w:t xml:space="preserve"> specific issues to be addressed by the district to ensure compliance. The district can ask questions, highlight </w:t>
      </w:r>
      <w:r w:rsidR="7FF41F43" w:rsidRPr="00763A9A">
        <w:rPr>
          <w:rFonts w:asciiTheme="minorHAnsi" w:hAnsiTheme="minorHAnsi"/>
        </w:rPr>
        <w:t>concerns,</w:t>
      </w:r>
      <w:r w:rsidRPr="00763A9A">
        <w:rPr>
          <w:rFonts w:asciiTheme="minorHAnsi" w:hAnsiTheme="minorHAnsi"/>
        </w:rPr>
        <w:t xml:space="preserve"> and respond to preliminary findings. </w:t>
      </w:r>
      <w:r w:rsidR="008A5E39" w:rsidRPr="00763A9A">
        <w:rPr>
          <w:rFonts w:asciiTheme="minorHAnsi" w:hAnsiTheme="minorHAnsi"/>
        </w:rPr>
        <w:t xml:space="preserve">For Tier 3 </w:t>
      </w:r>
      <w:r w:rsidR="1C89F804" w:rsidRPr="00763A9A">
        <w:rPr>
          <w:rFonts w:asciiTheme="minorHAnsi" w:hAnsiTheme="minorHAnsi"/>
        </w:rPr>
        <w:t>districts,</w:t>
      </w:r>
      <w:r w:rsidR="008A5E39" w:rsidRPr="00763A9A">
        <w:rPr>
          <w:rFonts w:asciiTheme="minorHAnsi" w:hAnsiTheme="minorHAnsi"/>
        </w:rPr>
        <w:t xml:space="preserve"> this meeting include</w:t>
      </w:r>
      <w:r w:rsidR="002479A0" w:rsidRPr="00763A9A">
        <w:rPr>
          <w:rFonts w:asciiTheme="minorHAnsi" w:hAnsiTheme="minorHAnsi"/>
        </w:rPr>
        <w:t>s</w:t>
      </w:r>
      <w:r w:rsidR="008A5E39" w:rsidRPr="00763A9A">
        <w:rPr>
          <w:rFonts w:asciiTheme="minorHAnsi" w:hAnsiTheme="minorHAnsi"/>
        </w:rPr>
        <w:t xml:space="preserve"> planning for the on-site visit.</w:t>
      </w:r>
    </w:p>
    <w:p w14:paraId="358DA4DF" w14:textId="6287D2C5" w:rsidR="001F70DA" w:rsidRPr="00E22A68" w:rsidRDefault="001F70DA" w:rsidP="001F70DA">
      <w:pPr>
        <w:pStyle w:val="Heading2"/>
        <w:rPr>
          <w:i/>
        </w:rPr>
      </w:pPr>
      <w:r w:rsidRPr="00E22A68">
        <w:rPr>
          <w:i/>
        </w:rPr>
        <w:t>Finalizing Compliance</w:t>
      </w:r>
    </w:p>
    <w:p w14:paraId="0BCC35D7" w14:textId="77777777" w:rsidR="008A5E39" w:rsidRPr="00763A9A" w:rsidRDefault="001F70DA" w:rsidP="001F70DA">
      <w:pPr>
        <w:spacing w:after="200" w:line="276" w:lineRule="auto"/>
        <w:ind w:left="0"/>
        <w:rPr>
          <w:rFonts w:asciiTheme="minorHAnsi" w:hAnsiTheme="minorHAnsi"/>
        </w:rPr>
      </w:pPr>
      <w:r w:rsidRPr="00763A9A">
        <w:rPr>
          <w:rFonts w:asciiTheme="minorHAnsi" w:hAnsiTheme="minorHAnsi"/>
        </w:rPr>
        <w:t xml:space="preserve">Depending on whether findings are resolved during the exit meeting, the district receives either a letter of compliance or a report outlining the additional evidence needed to demonstrate compliance. </w:t>
      </w:r>
      <w:r w:rsidR="008A5E39" w:rsidRPr="00763A9A">
        <w:rPr>
          <w:rFonts w:asciiTheme="minorHAnsi" w:hAnsiTheme="minorHAnsi"/>
        </w:rPr>
        <w:t>Districts typically have 60 days from the exit meeting to resolve any remaining items, though there are exceptions depending on the complexity of the item.</w:t>
      </w:r>
    </w:p>
    <w:p w14:paraId="66A4BFB5" w14:textId="21CAFF49" w:rsidR="008A5E39" w:rsidRPr="0057707D" w:rsidRDefault="008A5E39" w:rsidP="008A5E39">
      <w:pPr>
        <w:pStyle w:val="Heading2"/>
        <w:rPr>
          <w:i/>
        </w:rPr>
      </w:pPr>
      <w:r w:rsidRPr="00E22A68">
        <w:rPr>
          <w:i/>
        </w:rPr>
        <w:t>On-</w:t>
      </w:r>
      <w:r w:rsidR="00E22A68" w:rsidRPr="00E22A68">
        <w:rPr>
          <w:i/>
        </w:rPr>
        <w:t>S</w:t>
      </w:r>
      <w:r w:rsidRPr="00E22A68">
        <w:rPr>
          <w:i/>
        </w:rPr>
        <w:t>ite Visits</w:t>
      </w:r>
    </w:p>
    <w:p w14:paraId="15FADC27" w14:textId="5B7B98B1" w:rsidR="001F70DA" w:rsidRPr="00763A9A" w:rsidRDefault="008A5E39" w:rsidP="001F70DA">
      <w:pPr>
        <w:spacing w:after="200" w:line="276" w:lineRule="auto"/>
        <w:ind w:left="0"/>
        <w:rPr>
          <w:rFonts w:asciiTheme="minorHAnsi" w:hAnsiTheme="minorHAnsi"/>
        </w:rPr>
      </w:pPr>
      <w:r w:rsidRPr="00763A9A">
        <w:rPr>
          <w:rFonts w:asciiTheme="minorHAnsi" w:hAnsiTheme="minorHAnsi"/>
        </w:rPr>
        <w:t>The content and structure of on-site visits for Tier 3 districts are based on the issues identified through desk monitoring and tailored to the needs of the district. On-site visits can include observations, interviews, and review of additional documentation, depending on the resolutions required.</w:t>
      </w:r>
    </w:p>
    <w:p w14:paraId="53DC6F2D" w14:textId="5AEBCE4B" w:rsidR="001F70DA" w:rsidRDefault="001F70DA" w:rsidP="001F70DA">
      <w:pPr>
        <w:pStyle w:val="Heading2"/>
        <w:rPr>
          <w:rFonts w:asciiTheme="minorHAnsi" w:eastAsia="Times New Roman" w:hAnsiTheme="minorHAnsi" w:cstheme="minorHAnsi"/>
          <w:sz w:val="22"/>
          <w:szCs w:val="22"/>
        </w:rPr>
      </w:pPr>
      <w:r w:rsidRPr="00AC0F20">
        <w:rPr>
          <w:i/>
        </w:rPr>
        <w:t>202</w:t>
      </w:r>
      <w:r w:rsidR="00A239D1">
        <w:rPr>
          <w:i/>
        </w:rPr>
        <w:t>5</w:t>
      </w:r>
      <w:r w:rsidRPr="00AC0F20">
        <w:rPr>
          <w:i/>
        </w:rPr>
        <w:t>-202</w:t>
      </w:r>
      <w:r w:rsidR="00A239D1">
        <w:rPr>
          <w:i/>
        </w:rPr>
        <w:t>6</w:t>
      </w:r>
      <w:r w:rsidRPr="00AC0F20">
        <w:rPr>
          <w:i/>
        </w:rPr>
        <w:t xml:space="preserve"> Monitoring</w:t>
      </w:r>
    </w:p>
    <w:p w14:paraId="52998705" w14:textId="4225307D" w:rsidR="00190E47" w:rsidRPr="00763A9A" w:rsidRDefault="00D401DB" w:rsidP="0BA0352A">
      <w:pPr>
        <w:pStyle w:val="BodyText"/>
        <w:spacing w:line="276" w:lineRule="auto"/>
        <w:ind w:right="648"/>
        <w:jc w:val="both"/>
        <w:rPr>
          <w:rFonts w:asciiTheme="minorHAnsi" w:eastAsia="Times New Roman" w:hAnsiTheme="minorHAnsi" w:cstheme="minorBidi"/>
          <w:sz w:val="24"/>
          <w:szCs w:val="24"/>
          <w:lang w:bidi="ar-SA"/>
        </w:rPr>
      </w:pPr>
      <w:r w:rsidRPr="00763A9A">
        <w:rPr>
          <w:rFonts w:asciiTheme="minorHAnsi" w:eastAsia="Times New Roman" w:hAnsiTheme="minorHAnsi" w:cstheme="minorBidi"/>
          <w:sz w:val="24"/>
          <w:szCs w:val="24"/>
          <w:lang w:bidi="ar-SA"/>
        </w:rPr>
        <w:t>5</w:t>
      </w:r>
      <w:r w:rsidR="00A239D1" w:rsidRPr="00763A9A">
        <w:rPr>
          <w:rFonts w:asciiTheme="minorHAnsi" w:eastAsia="Times New Roman" w:hAnsiTheme="minorHAnsi" w:cstheme="minorBidi"/>
          <w:sz w:val="24"/>
          <w:szCs w:val="24"/>
          <w:lang w:bidi="ar-SA"/>
        </w:rPr>
        <w:t>6</w:t>
      </w:r>
      <w:r w:rsidRPr="00763A9A">
        <w:rPr>
          <w:rFonts w:asciiTheme="minorHAnsi" w:eastAsia="Times New Roman" w:hAnsiTheme="minorHAnsi" w:cstheme="minorBidi"/>
          <w:sz w:val="24"/>
          <w:szCs w:val="24"/>
          <w:lang w:bidi="ar-SA"/>
        </w:rPr>
        <w:t xml:space="preserve"> </w:t>
      </w:r>
      <w:r w:rsidR="001F70DA" w:rsidRPr="00763A9A">
        <w:rPr>
          <w:rFonts w:asciiTheme="minorHAnsi" w:eastAsia="Times New Roman" w:hAnsiTheme="minorHAnsi" w:cstheme="minorBidi"/>
          <w:sz w:val="24"/>
          <w:szCs w:val="24"/>
          <w:lang w:bidi="ar-SA"/>
        </w:rPr>
        <w:t>districts were monitored by the ODE during the 202</w:t>
      </w:r>
      <w:r w:rsidR="003C37B8" w:rsidRPr="00763A9A">
        <w:rPr>
          <w:rFonts w:asciiTheme="minorHAnsi" w:eastAsia="Times New Roman" w:hAnsiTheme="minorHAnsi" w:cstheme="minorBidi"/>
          <w:sz w:val="24"/>
          <w:szCs w:val="24"/>
          <w:lang w:bidi="ar-SA"/>
        </w:rPr>
        <w:t>5</w:t>
      </w:r>
      <w:r w:rsidR="001F70DA" w:rsidRPr="00763A9A">
        <w:rPr>
          <w:rFonts w:asciiTheme="minorHAnsi" w:eastAsia="Times New Roman" w:hAnsiTheme="minorHAnsi" w:cstheme="minorBidi"/>
          <w:sz w:val="24"/>
          <w:szCs w:val="24"/>
          <w:lang w:bidi="ar-SA"/>
        </w:rPr>
        <w:t>-</w:t>
      </w:r>
      <w:r w:rsidR="007D0AC8" w:rsidRPr="00763A9A">
        <w:rPr>
          <w:rFonts w:asciiTheme="minorHAnsi" w:eastAsia="Times New Roman" w:hAnsiTheme="minorHAnsi" w:cstheme="minorBidi"/>
          <w:sz w:val="24"/>
          <w:szCs w:val="24"/>
          <w:lang w:bidi="ar-SA"/>
        </w:rPr>
        <w:t>20</w:t>
      </w:r>
      <w:r w:rsidR="001F70DA" w:rsidRPr="00763A9A">
        <w:rPr>
          <w:rFonts w:asciiTheme="minorHAnsi" w:eastAsia="Times New Roman" w:hAnsiTheme="minorHAnsi" w:cstheme="minorBidi"/>
          <w:sz w:val="24"/>
          <w:szCs w:val="24"/>
          <w:lang w:bidi="ar-SA"/>
        </w:rPr>
        <w:t>2</w:t>
      </w:r>
      <w:r w:rsidR="003C37B8" w:rsidRPr="00763A9A">
        <w:rPr>
          <w:rFonts w:asciiTheme="minorHAnsi" w:eastAsia="Times New Roman" w:hAnsiTheme="minorHAnsi" w:cstheme="minorBidi"/>
          <w:sz w:val="24"/>
          <w:szCs w:val="24"/>
          <w:lang w:bidi="ar-SA"/>
        </w:rPr>
        <w:t>6</w:t>
      </w:r>
      <w:r w:rsidR="001F70DA" w:rsidRPr="00763A9A">
        <w:rPr>
          <w:rFonts w:asciiTheme="minorHAnsi" w:eastAsia="Times New Roman" w:hAnsiTheme="minorHAnsi" w:cstheme="minorBidi"/>
          <w:sz w:val="24"/>
          <w:szCs w:val="24"/>
          <w:lang w:bidi="ar-SA"/>
        </w:rPr>
        <w:t xml:space="preserve"> school year. Program specialists at the Department worked with districts to resolve identified findings by the start of the 202</w:t>
      </w:r>
      <w:r w:rsidR="00A239D1" w:rsidRPr="00763A9A">
        <w:rPr>
          <w:rFonts w:asciiTheme="minorHAnsi" w:eastAsia="Times New Roman" w:hAnsiTheme="minorHAnsi" w:cstheme="minorBidi"/>
          <w:sz w:val="24"/>
          <w:szCs w:val="24"/>
          <w:lang w:bidi="ar-SA"/>
        </w:rPr>
        <w:t>6</w:t>
      </w:r>
      <w:r w:rsidR="001F70DA" w:rsidRPr="00763A9A">
        <w:rPr>
          <w:rFonts w:asciiTheme="minorHAnsi" w:eastAsia="Times New Roman" w:hAnsiTheme="minorHAnsi" w:cstheme="minorBidi"/>
          <w:sz w:val="24"/>
          <w:szCs w:val="24"/>
          <w:lang w:bidi="ar-SA"/>
        </w:rPr>
        <w:t>-202</w:t>
      </w:r>
      <w:r w:rsidR="00A239D1" w:rsidRPr="00763A9A">
        <w:rPr>
          <w:rFonts w:asciiTheme="minorHAnsi" w:eastAsia="Times New Roman" w:hAnsiTheme="minorHAnsi" w:cstheme="minorBidi"/>
          <w:sz w:val="24"/>
          <w:szCs w:val="24"/>
          <w:lang w:bidi="ar-SA"/>
        </w:rPr>
        <w:t>7</w:t>
      </w:r>
      <w:r w:rsidR="001F70DA" w:rsidRPr="00763A9A">
        <w:rPr>
          <w:rFonts w:asciiTheme="minorHAnsi" w:eastAsia="Times New Roman" w:hAnsiTheme="minorHAnsi" w:cstheme="minorBidi"/>
          <w:sz w:val="24"/>
          <w:szCs w:val="24"/>
          <w:lang w:bidi="ar-SA"/>
        </w:rPr>
        <w:t xml:space="preserve"> school year</w:t>
      </w:r>
      <w:r w:rsidR="00A239D1" w:rsidRPr="00763A9A">
        <w:rPr>
          <w:rFonts w:asciiTheme="minorHAnsi" w:eastAsia="Times New Roman" w:hAnsiTheme="minorHAnsi" w:cstheme="minorBidi"/>
          <w:sz w:val="24"/>
          <w:szCs w:val="24"/>
          <w:lang w:bidi="ar-SA"/>
        </w:rPr>
        <w:t>, which were primarily fiscal</w:t>
      </w:r>
      <w:r w:rsidR="001F70DA" w:rsidRPr="00763A9A">
        <w:rPr>
          <w:rFonts w:asciiTheme="minorHAnsi" w:eastAsia="Times New Roman" w:hAnsiTheme="minorHAnsi" w:cstheme="minorBidi"/>
          <w:sz w:val="24"/>
          <w:szCs w:val="24"/>
          <w:lang w:bidi="ar-SA"/>
        </w:rPr>
        <w:t>.</w:t>
      </w:r>
      <w:r w:rsidRPr="00763A9A">
        <w:rPr>
          <w:rFonts w:asciiTheme="minorHAnsi" w:eastAsia="Times New Roman" w:hAnsiTheme="minorHAnsi" w:cstheme="minorBidi"/>
          <w:sz w:val="24"/>
          <w:szCs w:val="24"/>
          <w:lang w:bidi="ar-SA"/>
        </w:rPr>
        <w:t xml:space="preserve"> </w:t>
      </w:r>
      <w:r w:rsidR="7462741A" w:rsidRPr="00763A9A">
        <w:rPr>
          <w:rFonts w:asciiTheme="minorHAnsi" w:eastAsia="Times New Roman" w:hAnsiTheme="minorHAnsi" w:cstheme="minorBidi"/>
          <w:sz w:val="24"/>
          <w:szCs w:val="24"/>
          <w:lang w:bidi="ar-SA"/>
        </w:rPr>
        <w:t xml:space="preserve">The </w:t>
      </w:r>
      <w:r w:rsidR="005F35AD" w:rsidRPr="00763A9A">
        <w:rPr>
          <w:rFonts w:asciiTheme="minorHAnsi" w:eastAsia="Times New Roman" w:hAnsiTheme="minorHAnsi" w:cstheme="minorBidi"/>
          <w:sz w:val="24"/>
          <w:szCs w:val="24"/>
          <w:lang w:bidi="ar-SA"/>
        </w:rPr>
        <w:t xml:space="preserve">ODE did not identify </w:t>
      </w:r>
      <w:r w:rsidR="008A5E39" w:rsidRPr="00763A9A">
        <w:rPr>
          <w:rFonts w:asciiTheme="minorHAnsi" w:eastAsia="Times New Roman" w:hAnsiTheme="minorHAnsi" w:cstheme="minorBidi"/>
          <w:sz w:val="24"/>
          <w:szCs w:val="24"/>
          <w:lang w:bidi="ar-SA"/>
        </w:rPr>
        <w:t>an</w:t>
      </w:r>
      <w:r w:rsidR="007D0AC8" w:rsidRPr="00763A9A">
        <w:rPr>
          <w:rFonts w:asciiTheme="minorHAnsi" w:eastAsia="Times New Roman" w:hAnsiTheme="minorHAnsi" w:cstheme="minorBidi"/>
          <w:sz w:val="24"/>
          <w:szCs w:val="24"/>
          <w:lang w:bidi="ar-SA"/>
        </w:rPr>
        <w:t>y</w:t>
      </w:r>
      <w:r w:rsidR="008A5E39" w:rsidRPr="00763A9A">
        <w:rPr>
          <w:rFonts w:asciiTheme="minorHAnsi" w:eastAsia="Times New Roman" w:hAnsiTheme="minorHAnsi" w:cstheme="minorBidi"/>
          <w:sz w:val="24"/>
          <w:szCs w:val="24"/>
          <w:lang w:bidi="ar-SA"/>
        </w:rPr>
        <w:t xml:space="preserve"> </w:t>
      </w:r>
      <w:r w:rsidR="005F35AD" w:rsidRPr="00763A9A">
        <w:rPr>
          <w:rFonts w:asciiTheme="minorHAnsi" w:eastAsia="Times New Roman" w:hAnsiTheme="minorHAnsi" w:cstheme="minorBidi"/>
          <w:sz w:val="24"/>
          <w:szCs w:val="24"/>
          <w:lang w:bidi="ar-SA"/>
        </w:rPr>
        <w:t>risks</w:t>
      </w:r>
      <w:r w:rsidR="007D0AC8" w:rsidRPr="00763A9A">
        <w:rPr>
          <w:rFonts w:asciiTheme="minorHAnsi" w:eastAsia="Times New Roman" w:hAnsiTheme="minorHAnsi" w:cstheme="minorBidi"/>
          <w:sz w:val="24"/>
          <w:szCs w:val="24"/>
          <w:lang w:bidi="ar-SA"/>
        </w:rPr>
        <w:t xml:space="preserve"> or </w:t>
      </w:r>
      <w:r w:rsidR="005F35AD" w:rsidRPr="00763A9A">
        <w:rPr>
          <w:rFonts w:asciiTheme="minorHAnsi" w:eastAsia="Times New Roman" w:hAnsiTheme="minorHAnsi" w:cstheme="minorBidi"/>
          <w:sz w:val="24"/>
          <w:szCs w:val="24"/>
          <w:lang w:bidi="ar-SA"/>
        </w:rPr>
        <w:t>concerns that necessitated an on</w:t>
      </w:r>
      <w:r w:rsidR="1CB15700" w:rsidRPr="00763A9A">
        <w:rPr>
          <w:rFonts w:asciiTheme="minorHAnsi" w:eastAsia="Times New Roman" w:hAnsiTheme="minorHAnsi" w:cstheme="minorBidi"/>
          <w:sz w:val="24"/>
          <w:szCs w:val="24"/>
          <w:lang w:bidi="ar-SA"/>
        </w:rPr>
        <w:t>-</w:t>
      </w:r>
      <w:r w:rsidR="005F35AD" w:rsidRPr="00763A9A">
        <w:rPr>
          <w:rFonts w:asciiTheme="minorHAnsi" w:eastAsia="Times New Roman" w:hAnsiTheme="minorHAnsi" w:cstheme="minorBidi"/>
          <w:sz w:val="24"/>
          <w:szCs w:val="24"/>
          <w:lang w:bidi="ar-SA"/>
        </w:rPr>
        <w:t>site review of a grantee’s Title II</w:t>
      </w:r>
      <w:r w:rsidR="003C37B8" w:rsidRPr="00763A9A">
        <w:rPr>
          <w:rFonts w:asciiTheme="minorHAnsi" w:eastAsia="Times New Roman" w:hAnsiTheme="minorHAnsi" w:cstheme="minorBidi"/>
          <w:sz w:val="24"/>
          <w:szCs w:val="24"/>
          <w:lang w:bidi="ar-SA"/>
        </w:rPr>
        <w:t xml:space="preserve">, Part </w:t>
      </w:r>
      <w:r w:rsidR="005F35AD" w:rsidRPr="00763A9A">
        <w:rPr>
          <w:rFonts w:asciiTheme="minorHAnsi" w:eastAsia="Times New Roman" w:hAnsiTheme="minorHAnsi" w:cstheme="minorBidi"/>
          <w:sz w:val="24"/>
          <w:szCs w:val="24"/>
          <w:lang w:bidi="ar-SA"/>
        </w:rPr>
        <w:t xml:space="preserve">A program. </w:t>
      </w:r>
    </w:p>
    <w:sectPr w:rsidR="00190E47" w:rsidRPr="00763A9A" w:rsidSect="006D6AE4">
      <w:headerReference w:type="default" r:id="rId34"/>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OSS Liz * ODE" w:date="2026-08-28T15:05:00Z" w:initials="RO">
    <w:p w14:paraId="235BE376" w14:textId="0B972D5C" w:rsidR="00774C85" w:rsidRDefault="008719C0">
      <w:pPr>
        <w:pStyle w:val="CommentText"/>
      </w:pPr>
      <w:r>
        <w:rPr>
          <w:rStyle w:val="CommentReference"/>
        </w:rPr>
        <w:annotationRef/>
      </w:r>
      <w:r>
        <w:fldChar w:fldCharType="begin"/>
      </w:r>
      <w:r>
        <w:instrText xml:space="preserve"> HYPERLINK "mailto:Sarah.Martin@ode.oregon.gov"</w:instrText>
      </w:r>
      <w:bookmarkStart w:id="2" w:name="_@_22AFFE4F82344DDBB93EDA3CB512215BZ"/>
      <w:r>
        <w:fldChar w:fldCharType="separate"/>
      </w:r>
      <w:bookmarkEnd w:id="2"/>
      <w:r w:rsidRPr="4A44C1F1">
        <w:rPr>
          <w:rStyle w:val="Mention"/>
          <w:noProof/>
        </w:rPr>
        <w:t>@MARTIN Sarah * ODE</w:t>
      </w:r>
      <w:r>
        <w:fldChar w:fldCharType="end"/>
      </w:r>
      <w:r w:rsidRPr="1868C25A">
        <w:t xml:space="preserve"> can you add Erin</w:t>
      </w:r>
    </w:p>
  </w:comment>
  <w:comment w:id="5" w:author="MARTIN Sarah * ODE" w:date="2026-07-28T08:38:00Z" w:initials="SM">
    <w:p w14:paraId="6B205EB5" w14:textId="4CC30341" w:rsidR="00DC300F" w:rsidRDefault="00CA68E2" w:rsidP="00DC300F">
      <w:pPr>
        <w:pStyle w:val="CommentText"/>
        <w:ind w:left="0"/>
      </w:pPr>
      <w:r>
        <w:rPr>
          <w:rStyle w:val="CommentReference"/>
        </w:rPr>
        <w:annotationRef/>
      </w:r>
      <w:r w:rsidR="00DC300F">
        <w:fldChar w:fldCharType="begin"/>
      </w:r>
      <w:r w:rsidR="00DC300F">
        <w:instrText>HYPERLINK "mailto:Liz.Ross@ode.oregon.gov"</w:instrText>
      </w:r>
      <w:bookmarkStart w:id="6" w:name="_@_68CC4A233667410C8764BB7355FA6C1CZ"/>
      <w:r w:rsidR="00DC300F">
        <w:fldChar w:fldCharType="separate"/>
      </w:r>
      <w:bookmarkEnd w:id="6"/>
      <w:r w:rsidR="00DC300F" w:rsidRPr="00DC300F">
        <w:rPr>
          <w:rStyle w:val="Mention"/>
          <w:noProof/>
        </w:rPr>
        <w:t>@ROSS Liz * ODE</w:t>
      </w:r>
      <w:r w:rsidR="00DC300F">
        <w:fldChar w:fldCharType="end"/>
      </w:r>
      <w:r w:rsidR="00DC300F">
        <w:t xml:space="preserve"> Please feel free to expand on this</w:t>
      </w:r>
    </w:p>
  </w:comment>
  <w:comment w:id="8" w:author="ROSS Liz * ODE" w:date="2026-08-28T15:08:00Z" w:initials="RO">
    <w:p w14:paraId="494856B2" w14:textId="08C42227" w:rsidR="00774C85" w:rsidRDefault="008719C0">
      <w:pPr>
        <w:pStyle w:val="CommentText"/>
      </w:pPr>
      <w:r>
        <w:rPr>
          <w:rStyle w:val="CommentReference"/>
        </w:rPr>
        <w:annotationRef/>
      </w:r>
      <w:r w:rsidRPr="0FA43A59">
        <w:t xml:space="preserve">flagging that this needs to be re-worded. Let's talk. </w:t>
      </w:r>
    </w:p>
  </w:comment>
  <w:comment w:id="9" w:author="MARTIN Sarah * ODE" w:date="2026-08-31T16:21:00Z" w:initials="SM">
    <w:p w14:paraId="16951D48" w14:textId="6FFA3F66" w:rsidR="00B44F11" w:rsidRDefault="00B44F11" w:rsidP="00B44F11">
      <w:pPr>
        <w:pStyle w:val="CommentText"/>
        <w:ind w:left="0"/>
      </w:pPr>
      <w:r>
        <w:rPr>
          <w:rStyle w:val="CommentReference"/>
        </w:rPr>
        <w:annotationRef/>
      </w:r>
      <w:r>
        <w:fldChar w:fldCharType="begin"/>
      </w:r>
      <w:r>
        <w:instrText>HYPERLINK "mailto:Liz.Ross@ode.oregon.gov"</w:instrText>
      </w:r>
      <w:bookmarkStart w:id="11" w:name="_@_E2D419E513CA4987951C3C0EA71A8528Z"/>
      <w:r>
        <w:fldChar w:fldCharType="separate"/>
      </w:r>
      <w:bookmarkEnd w:id="11"/>
      <w:r w:rsidRPr="00B44F11">
        <w:rPr>
          <w:rStyle w:val="Mention"/>
          <w:noProof/>
        </w:rPr>
        <w:t>@ROSS Liz * ODE</w:t>
      </w:r>
      <w:r>
        <w:fldChar w:fldCharType="end"/>
      </w:r>
      <w:r>
        <w:t xml:space="preserve"> Does this work?</w:t>
      </w:r>
    </w:p>
  </w:comment>
  <w:comment w:id="10" w:author="MARTIN Sarah * ODE" w:date="2026-09-01T15:24:00Z" w:initials="SM">
    <w:p w14:paraId="5954932A" w14:textId="001C6380" w:rsidR="00185190" w:rsidRDefault="00185190" w:rsidP="00185190">
      <w:pPr>
        <w:pStyle w:val="CommentText"/>
        <w:ind w:left="0"/>
      </w:pPr>
      <w:r>
        <w:rPr>
          <w:rStyle w:val="CommentReference"/>
        </w:rPr>
        <w:annotationRef/>
      </w:r>
      <w:r>
        <w:fldChar w:fldCharType="begin"/>
      </w:r>
      <w:r>
        <w:instrText>HYPERLINK "mailto:Liz.Ross@ode.oregon.gov"</w:instrText>
      </w:r>
      <w:bookmarkStart w:id="12" w:name="_@_34B40DE1C2FA43EB9A7EF5F9005FDE90Z"/>
      <w:r>
        <w:fldChar w:fldCharType="separate"/>
      </w:r>
      <w:bookmarkEnd w:id="12"/>
      <w:r w:rsidRPr="00185190">
        <w:rPr>
          <w:rStyle w:val="Mention"/>
          <w:noProof/>
        </w:rPr>
        <w:t>@ROSS Liz * ODE</w:t>
      </w:r>
      <w:r>
        <w:fldChar w:fldCharType="end"/>
      </w:r>
      <w:r>
        <w:t xml:space="preserve"> I removed Equity because changing it to “diversifying the educator workforce” is not improving educator practice. And frankly, the title “equity” isn’t really either.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5BE376" w15:done="1"/>
  <w15:commentEx w15:paraId="6B205EB5" w15:done="1"/>
  <w15:commentEx w15:paraId="494856B2" w15:done="1"/>
  <w15:commentEx w15:paraId="16951D48" w15:paraIdParent="494856B2" w15:done="1"/>
  <w15:commentEx w15:paraId="5954932A" w15:paraIdParent="494856B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7A9761" w16cex:dateUtc="2026-08-28T22:05:00Z"/>
  <w16cex:commentExtensible w16cex:durableId="3EB00634" w16cex:dateUtc="2026-07-28T15:38:00Z"/>
  <w16cex:commentExtensible w16cex:durableId="11C13263" w16cex:dateUtc="2026-08-28T22:08:00Z"/>
  <w16cex:commentExtensible w16cex:durableId="6ED25BEA" w16cex:dateUtc="2026-08-31T23:21:00Z"/>
  <w16cex:commentExtensible w16cex:durableId="29E4F656" w16cex:dateUtc="2026-09-01T2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5BE376" w16cid:durableId="0B7A9761"/>
  <w16cid:commentId w16cid:paraId="6B205EB5" w16cid:durableId="3EB00634"/>
  <w16cid:commentId w16cid:paraId="494856B2" w16cid:durableId="11C13263"/>
  <w16cid:commentId w16cid:paraId="16951D48" w16cid:durableId="6ED25BEA"/>
  <w16cid:commentId w16cid:paraId="5954932A" w16cid:durableId="29E4F6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04AA6" w14:textId="77777777" w:rsidR="00507644" w:rsidRDefault="00507644" w:rsidP="0076131F">
      <w:r>
        <w:separator/>
      </w:r>
    </w:p>
  </w:endnote>
  <w:endnote w:type="continuationSeparator" w:id="0">
    <w:p w14:paraId="19591DDD" w14:textId="77777777" w:rsidR="00507644" w:rsidRDefault="00507644" w:rsidP="0076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szCs w:val="20"/>
      </w:rPr>
      <w:id w:val="-28343760"/>
      <w:docPartObj>
        <w:docPartGallery w:val="Page Numbers (Bottom of Page)"/>
        <w:docPartUnique/>
      </w:docPartObj>
    </w:sdtPr>
    <w:sdtEndPr>
      <w:rPr>
        <w:noProof/>
      </w:rPr>
    </w:sdtEndPr>
    <w:sdtContent>
      <w:p w14:paraId="2F59F431" w14:textId="44441AF6" w:rsidR="00695CF0" w:rsidRPr="00A74260" w:rsidRDefault="00A74260" w:rsidP="00F9046D">
        <w:pPr>
          <w:pStyle w:val="Footer"/>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sidRPr="00A74260">
          <w:rPr>
            <w:rFonts w:asciiTheme="minorHAnsi" w:hAnsiTheme="minorHAnsi"/>
            <w:sz w:val="20"/>
            <w:szCs w:val="20"/>
          </w:rPr>
          <w:fldChar w:fldCharType="begin"/>
        </w:r>
        <w:r w:rsidRPr="00A74260">
          <w:rPr>
            <w:rFonts w:asciiTheme="minorHAnsi" w:hAnsiTheme="minorHAnsi"/>
            <w:sz w:val="20"/>
            <w:szCs w:val="20"/>
          </w:rPr>
          <w:instrText xml:space="preserve"> PAGE   \* MERGEFORMAT </w:instrText>
        </w:r>
        <w:r w:rsidRPr="00A74260">
          <w:rPr>
            <w:rFonts w:asciiTheme="minorHAnsi" w:hAnsiTheme="minorHAnsi"/>
            <w:sz w:val="20"/>
            <w:szCs w:val="20"/>
          </w:rPr>
          <w:fldChar w:fldCharType="separate"/>
        </w:r>
        <w:r w:rsidRPr="00A74260">
          <w:rPr>
            <w:rFonts w:asciiTheme="minorHAnsi" w:hAnsiTheme="minorHAnsi"/>
            <w:noProof/>
            <w:sz w:val="20"/>
            <w:szCs w:val="20"/>
          </w:rPr>
          <w:t>2</w:t>
        </w:r>
        <w:r w:rsidRPr="00A74260">
          <w:rPr>
            <w:rFonts w:asciiTheme="minorHAnsi" w:hAnsiTheme="minorHAns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A3D5" w14:textId="77777777" w:rsidR="00507644" w:rsidRDefault="00507644" w:rsidP="0076131F">
      <w:r>
        <w:separator/>
      </w:r>
    </w:p>
  </w:footnote>
  <w:footnote w:type="continuationSeparator" w:id="0">
    <w:p w14:paraId="7CCD036B" w14:textId="77777777" w:rsidR="00507644" w:rsidRDefault="00507644" w:rsidP="0076131F">
      <w:r>
        <w:continuationSeparator/>
      </w:r>
    </w:p>
  </w:footnote>
  <w:footnote w:id="1">
    <w:p w14:paraId="0E4DE970" w14:textId="77EC20E3" w:rsidR="00346218" w:rsidRPr="003D19D6" w:rsidRDefault="00346218">
      <w:pPr>
        <w:pStyle w:val="FootnoteText"/>
        <w:rPr>
          <w:rFonts w:asciiTheme="minorHAnsi" w:hAnsiTheme="minorHAnsi" w:cstheme="minorHAnsi"/>
          <w:i/>
          <w:iCs/>
          <w:sz w:val="18"/>
          <w:szCs w:val="18"/>
        </w:rPr>
      </w:pPr>
      <w:r w:rsidRPr="003D19D6">
        <w:rPr>
          <w:rStyle w:val="FootnoteReference"/>
          <w:rFonts w:asciiTheme="minorHAnsi" w:hAnsiTheme="minorHAnsi" w:cstheme="minorHAnsi"/>
          <w:i/>
          <w:iCs/>
          <w:sz w:val="18"/>
          <w:szCs w:val="18"/>
        </w:rPr>
        <w:footnoteRef/>
      </w:r>
      <w:r w:rsidRPr="003D19D6">
        <w:rPr>
          <w:rFonts w:asciiTheme="minorHAnsi" w:hAnsiTheme="minorHAnsi" w:cstheme="minorHAnsi"/>
          <w:i/>
          <w:iCs/>
          <w:sz w:val="18"/>
          <w:szCs w:val="18"/>
        </w:rPr>
        <w:t xml:space="preserve"> ESSA, Section 2102</w:t>
      </w:r>
    </w:p>
  </w:footnote>
  <w:footnote w:id="2">
    <w:p w14:paraId="158F67E0" w14:textId="29D3E5A7" w:rsidR="000B72E2" w:rsidRPr="008A0207" w:rsidRDefault="000B72E2">
      <w:pPr>
        <w:pStyle w:val="FootnoteText"/>
        <w:rPr>
          <w:rFonts w:asciiTheme="minorHAnsi" w:hAnsiTheme="minorHAnsi" w:cstheme="minorHAnsi"/>
          <w:i/>
          <w:iCs/>
          <w:sz w:val="18"/>
          <w:szCs w:val="18"/>
        </w:rPr>
      </w:pPr>
      <w:r w:rsidRPr="008A0207">
        <w:rPr>
          <w:rStyle w:val="FootnoteReference"/>
          <w:rFonts w:asciiTheme="minorHAnsi" w:hAnsiTheme="minorHAnsi" w:cstheme="minorHAnsi"/>
          <w:i/>
          <w:iCs/>
          <w:sz w:val="18"/>
          <w:szCs w:val="18"/>
        </w:rPr>
        <w:footnoteRef/>
      </w:r>
      <w:r w:rsidRPr="008A0207">
        <w:rPr>
          <w:rFonts w:asciiTheme="minorHAnsi" w:hAnsiTheme="minorHAnsi" w:cstheme="minorHAnsi"/>
          <w:i/>
          <w:iCs/>
          <w:sz w:val="18"/>
          <w:szCs w:val="18"/>
        </w:rPr>
        <w:t xml:space="preserve"> </w:t>
      </w:r>
      <w:r w:rsidR="00582D3E" w:rsidRPr="008A0207">
        <w:rPr>
          <w:rFonts w:asciiTheme="minorHAnsi" w:hAnsiTheme="minorHAnsi" w:cstheme="minorHAnsi"/>
          <w:i/>
          <w:iCs/>
          <w:sz w:val="18"/>
          <w:szCs w:val="18"/>
        </w:rPr>
        <w:t>ESEA Section 2103</w:t>
      </w:r>
      <w:r w:rsidR="008A0207" w:rsidRPr="008A0207">
        <w:rPr>
          <w:rFonts w:asciiTheme="minorHAnsi" w:hAnsiTheme="minorHAnsi" w:cstheme="minorHAnsi"/>
          <w:i/>
          <w:iCs/>
          <w:sz w:val="18"/>
          <w:szCs w:val="18"/>
        </w:rPr>
        <w:t>(b)(3)(I)(i)</w:t>
      </w:r>
    </w:p>
  </w:footnote>
  <w:footnote w:id="3">
    <w:p w14:paraId="5F84109D" w14:textId="3C45E4C7" w:rsidR="002B5686" w:rsidRDefault="002B5686">
      <w:pPr>
        <w:pStyle w:val="FootnoteText"/>
      </w:pPr>
      <w:r>
        <w:rPr>
          <w:rStyle w:val="FootnoteReference"/>
        </w:rPr>
        <w:footnoteRef/>
      </w:r>
      <w:r>
        <w:t xml:space="preserve"> </w:t>
      </w:r>
      <w:hyperlink r:id="rId1" w:history="1">
        <w:r w:rsidRPr="00AE2FA1">
          <w:rPr>
            <w:rStyle w:val="Hyperlink"/>
            <w:rFonts w:asciiTheme="minorHAnsi" w:hAnsiTheme="minorHAnsi" w:cstheme="minorHAnsi"/>
            <w:i/>
            <w:iCs/>
            <w:sz w:val="18"/>
            <w:szCs w:val="18"/>
          </w:rPr>
          <w:t>Supporting a Diverse Educator Workforce to Strengthen Teaching and Learning</w:t>
        </w:r>
      </w:hyperlink>
      <w:r>
        <w:rPr>
          <w:rFonts w:asciiTheme="minorHAnsi" w:hAnsiTheme="minorHAnsi" w:cstheme="minorHAnsi"/>
          <w:i/>
          <w:iCs/>
          <w:sz w:val="18"/>
          <w:szCs w:val="18"/>
        </w:rPr>
        <w:t xml:space="preserve"> (pp.17-18)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7859" w14:textId="77777777" w:rsidR="00695CF0" w:rsidRPr="00C44AF0" w:rsidRDefault="00695CF0" w:rsidP="00C44AF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56F1"/>
    <w:multiLevelType w:val="hybridMultilevel"/>
    <w:tmpl w:val="0088A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F1438"/>
    <w:multiLevelType w:val="hybridMultilevel"/>
    <w:tmpl w:val="371CBC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EC089E"/>
    <w:multiLevelType w:val="hybridMultilevel"/>
    <w:tmpl w:val="9F120AC4"/>
    <w:lvl w:ilvl="0" w:tplc="AF70F6EA">
      <w:start w:val="1"/>
      <w:numFmt w:val="lowerLetter"/>
      <w:lvlText w:val="%1)"/>
      <w:lvlJc w:val="left"/>
      <w:pPr>
        <w:ind w:left="2520" w:hanging="360"/>
      </w:pPr>
    </w:lvl>
    <w:lvl w:ilvl="1" w:tplc="04090003" w:tentative="1">
      <w:start w:val="1"/>
      <w:numFmt w:val="lowerLetter"/>
      <w:lvlText w:val="%2."/>
      <w:lvlJc w:val="left"/>
      <w:pPr>
        <w:ind w:left="3240" w:hanging="360"/>
      </w:pPr>
    </w:lvl>
    <w:lvl w:ilvl="2" w:tplc="04090005" w:tentative="1">
      <w:start w:val="1"/>
      <w:numFmt w:val="lowerRoman"/>
      <w:lvlText w:val="%3."/>
      <w:lvlJc w:val="right"/>
      <w:pPr>
        <w:ind w:left="3960" w:hanging="180"/>
      </w:pPr>
    </w:lvl>
    <w:lvl w:ilvl="3" w:tplc="04090001" w:tentative="1">
      <w:start w:val="1"/>
      <w:numFmt w:val="decimal"/>
      <w:lvlText w:val="%4."/>
      <w:lvlJc w:val="left"/>
      <w:pPr>
        <w:ind w:left="4680" w:hanging="360"/>
      </w:pPr>
    </w:lvl>
    <w:lvl w:ilvl="4" w:tplc="04090003" w:tentative="1">
      <w:start w:val="1"/>
      <w:numFmt w:val="lowerLetter"/>
      <w:lvlText w:val="%5."/>
      <w:lvlJc w:val="left"/>
      <w:pPr>
        <w:ind w:left="5400" w:hanging="360"/>
      </w:pPr>
    </w:lvl>
    <w:lvl w:ilvl="5" w:tplc="04090005" w:tentative="1">
      <w:start w:val="1"/>
      <w:numFmt w:val="lowerRoman"/>
      <w:lvlText w:val="%6."/>
      <w:lvlJc w:val="right"/>
      <w:pPr>
        <w:ind w:left="6120" w:hanging="180"/>
      </w:pPr>
    </w:lvl>
    <w:lvl w:ilvl="6" w:tplc="04090001" w:tentative="1">
      <w:start w:val="1"/>
      <w:numFmt w:val="decimal"/>
      <w:lvlText w:val="%7."/>
      <w:lvlJc w:val="left"/>
      <w:pPr>
        <w:ind w:left="6840" w:hanging="360"/>
      </w:pPr>
    </w:lvl>
    <w:lvl w:ilvl="7" w:tplc="04090003" w:tentative="1">
      <w:start w:val="1"/>
      <w:numFmt w:val="lowerLetter"/>
      <w:lvlText w:val="%8."/>
      <w:lvlJc w:val="left"/>
      <w:pPr>
        <w:ind w:left="7560" w:hanging="360"/>
      </w:pPr>
    </w:lvl>
    <w:lvl w:ilvl="8" w:tplc="04090005" w:tentative="1">
      <w:start w:val="1"/>
      <w:numFmt w:val="lowerRoman"/>
      <w:lvlText w:val="%9."/>
      <w:lvlJc w:val="right"/>
      <w:pPr>
        <w:ind w:left="8280" w:hanging="180"/>
      </w:pPr>
    </w:lvl>
  </w:abstractNum>
  <w:abstractNum w:abstractNumId="3" w15:restartNumberingAfterBreak="0">
    <w:nsid w:val="11995C04"/>
    <w:multiLevelType w:val="hybridMultilevel"/>
    <w:tmpl w:val="C39A7138"/>
    <w:lvl w:ilvl="0" w:tplc="04090001">
      <w:start w:val="1"/>
      <w:numFmt w:val="bullet"/>
      <w:pStyle w:val="Starbullets"/>
      <w:lvlText w:val=""/>
      <w:lvlJc w:val="left"/>
      <w:pPr>
        <w:ind w:left="720" w:hanging="360"/>
      </w:pPr>
      <w:rPr>
        <w:rFonts w:ascii="Symbol" w:hAnsi="Symbol" w:hint="default"/>
        <w:color w:val="auto"/>
        <w:sz w:val="28"/>
        <w:szCs w:val="28"/>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B6F71"/>
    <w:multiLevelType w:val="hybridMultilevel"/>
    <w:tmpl w:val="470E3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907EC"/>
    <w:multiLevelType w:val="hybridMultilevel"/>
    <w:tmpl w:val="2506E304"/>
    <w:lvl w:ilvl="0" w:tplc="04090001">
      <w:start w:val="1"/>
      <w:numFmt w:val="bullet"/>
      <w:lvlText w:val=""/>
      <w:lvlJc w:val="left"/>
      <w:pPr>
        <w:ind w:left="1080" w:hanging="360"/>
      </w:pPr>
      <w:rPr>
        <w:rFonts w:ascii="Symbol" w:hAnsi="Symbol" w:hint="default"/>
      </w:rPr>
    </w:lvl>
    <w:lvl w:ilvl="1" w:tplc="04090003">
      <w:start w:val="1"/>
      <w:numFmt w:val="bullet"/>
      <w:lvlText w:val=""/>
      <w:lvlJc w:val="left"/>
      <w:pPr>
        <w:ind w:left="1800" w:hanging="360"/>
      </w:pPr>
      <w:rPr>
        <w:rFonts w:ascii="Symbol" w:hAnsi="Symbol" w:hint="default"/>
        <w:color w:val="FF0000"/>
      </w:r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6" w15:restartNumberingAfterBreak="0">
    <w:nsid w:val="24410F5A"/>
    <w:multiLevelType w:val="hybridMultilevel"/>
    <w:tmpl w:val="23781592"/>
    <w:lvl w:ilvl="0" w:tplc="47423794">
      <w:start w:val="1"/>
      <w:numFmt w:val="lowerLetter"/>
      <w:lvlText w:val="%1)"/>
      <w:lvlJc w:val="left"/>
      <w:pPr>
        <w:ind w:left="2520" w:hanging="360"/>
      </w:pPr>
    </w:lvl>
    <w:lvl w:ilvl="1" w:tplc="296680AE"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AAC4197"/>
    <w:multiLevelType w:val="hybridMultilevel"/>
    <w:tmpl w:val="FC6A2AFC"/>
    <w:lvl w:ilvl="0" w:tplc="04090001">
      <w:start w:val="1"/>
      <w:numFmt w:val="lowerLetter"/>
      <w:lvlText w:val="%1)"/>
      <w:lvlJc w:val="left"/>
      <w:pPr>
        <w:ind w:left="1080" w:hanging="360"/>
      </w:p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 w15:restartNumberingAfterBreak="0">
    <w:nsid w:val="336D224D"/>
    <w:multiLevelType w:val="hybridMultilevel"/>
    <w:tmpl w:val="37F88E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34D764B9"/>
    <w:multiLevelType w:val="hybridMultilevel"/>
    <w:tmpl w:val="8362D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05864"/>
    <w:multiLevelType w:val="hybridMultilevel"/>
    <w:tmpl w:val="9E8A7C44"/>
    <w:lvl w:ilvl="0" w:tplc="E4900098">
      <w:numFmt w:val="bullet"/>
      <w:lvlText w:val=""/>
      <w:lvlJc w:val="left"/>
      <w:pPr>
        <w:ind w:left="720" w:hanging="360"/>
      </w:pPr>
      <w:rPr>
        <w:rFonts w:ascii="Symbol" w:eastAsia="Symbol" w:hAnsi="Symbol" w:cs="Symbol" w:hint="default"/>
        <w:w w:val="100"/>
        <w:sz w:val="24"/>
        <w:szCs w:val="24"/>
        <w:lang w:val="en-US" w:eastAsia="en-US" w:bidi="en-US"/>
      </w:rPr>
    </w:lvl>
    <w:lvl w:ilvl="1" w:tplc="153627AE">
      <w:numFmt w:val="bullet"/>
      <w:lvlText w:val="o"/>
      <w:lvlJc w:val="left"/>
      <w:pPr>
        <w:ind w:left="1440" w:hanging="360"/>
      </w:pPr>
      <w:rPr>
        <w:rFonts w:ascii="Courier New" w:eastAsia="Courier New" w:hAnsi="Courier New" w:cs="Courier New" w:hint="default"/>
        <w:w w:val="100"/>
        <w:sz w:val="24"/>
        <w:szCs w:val="24"/>
        <w:lang w:val="en-US" w:eastAsia="en-US" w:bidi="en-US"/>
      </w:rPr>
    </w:lvl>
    <w:lvl w:ilvl="2" w:tplc="C016970E">
      <w:numFmt w:val="bullet"/>
      <w:lvlText w:val=""/>
      <w:lvlJc w:val="left"/>
      <w:pPr>
        <w:ind w:left="2160" w:hanging="360"/>
      </w:pPr>
      <w:rPr>
        <w:rFonts w:ascii="Wingdings" w:eastAsia="Wingdings" w:hAnsi="Wingdings" w:cs="Wingdings" w:hint="default"/>
        <w:w w:val="100"/>
        <w:sz w:val="24"/>
        <w:szCs w:val="24"/>
        <w:lang w:val="en-US" w:eastAsia="en-US" w:bidi="en-US"/>
      </w:rPr>
    </w:lvl>
    <w:lvl w:ilvl="3" w:tplc="96A24A7E">
      <w:numFmt w:val="bullet"/>
      <w:lvlText w:val=""/>
      <w:lvlJc w:val="left"/>
      <w:pPr>
        <w:ind w:left="2880" w:hanging="360"/>
      </w:pPr>
      <w:rPr>
        <w:rFonts w:ascii="Symbol" w:eastAsia="Symbol" w:hAnsi="Symbol" w:cs="Symbol" w:hint="default"/>
        <w:w w:val="100"/>
        <w:sz w:val="24"/>
        <w:szCs w:val="24"/>
        <w:lang w:val="en-US" w:eastAsia="en-US" w:bidi="en-US"/>
      </w:rPr>
    </w:lvl>
    <w:lvl w:ilvl="4" w:tplc="52AC2704">
      <w:numFmt w:val="bullet"/>
      <w:lvlText w:val="o"/>
      <w:lvlJc w:val="left"/>
      <w:pPr>
        <w:ind w:left="3600" w:hanging="360"/>
      </w:pPr>
      <w:rPr>
        <w:rFonts w:ascii="Courier New" w:eastAsia="Courier New" w:hAnsi="Courier New" w:cs="Courier New" w:hint="default"/>
        <w:w w:val="100"/>
        <w:sz w:val="24"/>
        <w:szCs w:val="24"/>
        <w:lang w:val="en-US" w:eastAsia="en-US" w:bidi="en-US"/>
      </w:rPr>
    </w:lvl>
    <w:lvl w:ilvl="5" w:tplc="19B0E0E8">
      <w:numFmt w:val="bullet"/>
      <w:lvlText w:val="•"/>
      <w:lvlJc w:val="left"/>
      <w:pPr>
        <w:ind w:left="4670" w:hanging="360"/>
      </w:pPr>
      <w:rPr>
        <w:rFonts w:hint="default"/>
        <w:lang w:val="en-US" w:eastAsia="en-US" w:bidi="en-US"/>
      </w:rPr>
    </w:lvl>
    <w:lvl w:ilvl="6" w:tplc="DB9EE31A">
      <w:numFmt w:val="bullet"/>
      <w:lvlText w:val="•"/>
      <w:lvlJc w:val="left"/>
      <w:pPr>
        <w:ind w:left="5740" w:hanging="360"/>
      </w:pPr>
      <w:rPr>
        <w:rFonts w:hint="default"/>
        <w:lang w:val="en-US" w:eastAsia="en-US" w:bidi="en-US"/>
      </w:rPr>
    </w:lvl>
    <w:lvl w:ilvl="7" w:tplc="1BEEE942">
      <w:numFmt w:val="bullet"/>
      <w:lvlText w:val="•"/>
      <w:lvlJc w:val="left"/>
      <w:pPr>
        <w:ind w:left="6810" w:hanging="360"/>
      </w:pPr>
      <w:rPr>
        <w:rFonts w:hint="default"/>
        <w:lang w:val="en-US" w:eastAsia="en-US" w:bidi="en-US"/>
      </w:rPr>
    </w:lvl>
    <w:lvl w:ilvl="8" w:tplc="1A2EE046">
      <w:numFmt w:val="bullet"/>
      <w:lvlText w:val="•"/>
      <w:lvlJc w:val="left"/>
      <w:pPr>
        <w:ind w:left="7880" w:hanging="360"/>
      </w:pPr>
      <w:rPr>
        <w:rFonts w:hint="default"/>
        <w:lang w:val="en-US" w:eastAsia="en-US" w:bidi="en-US"/>
      </w:rPr>
    </w:lvl>
  </w:abstractNum>
  <w:abstractNum w:abstractNumId="11" w15:restartNumberingAfterBreak="0">
    <w:nsid w:val="38F25006"/>
    <w:multiLevelType w:val="hybridMultilevel"/>
    <w:tmpl w:val="5D46CAF8"/>
    <w:lvl w:ilvl="0" w:tplc="04090019">
      <w:start w:val="1"/>
      <w:numFmt w:val="bullet"/>
      <w:pStyle w:val="Bullet1"/>
      <w:lvlText w:val=""/>
      <w:lvlJc w:val="left"/>
      <w:pPr>
        <w:ind w:left="1080" w:hanging="360"/>
      </w:pPr>
      <w:rPr>
        <w:rFonts w:ascii="Wingdings" w:hAnsi="Wingdings" w:hint="default"/>
        <w:b w:val="0"/>
        <w:i w:val="0"/>
        <w:color w:val="E15D15"/>
        <w:sz w:val="24"/>
      </w:rPr>
    </w:lvl>
    <w:lvl w:ilvl="1" w:tplc="04090019" w:tentative="1">
      <w:start w:val="1"/>
      <w:numFmt w:val="bullet"/>
      <w:lvlText w:val="o"/>
      <w:lvlJc w:val="left"/>
      <w:pPr>
        <w:ind w:left="1800" w:hanging="360"/>
      </w:pPr>
      <w:rPr>
        <w:rFonts w:ascii="Courier New" w:hAnsi="Courier New" w:cs="Arial"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start w:val="1"/>
      <w:numFmt w:val="bullet"/>
      <w:lvlText w:val="o"/>
      <w:lvlJc w:val="left"/>
      <w:pPr>
        <w:ind w:left="3960" w:hanging="360"/>
      </w:pPr>
      <w:rPr>
        <w:rFonts w:ascii="Courier New" w:hAnsi="Courier New" w:cs="Arial"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Arial" w:hint="default"/>
      </w:rPr>
    </w:lvl>
    <w:lvl w:ilvl="8" w:tplc="0409001B" w:tentative="1">
      <w:start w:val="1"/>
      <w:numFmt w:val="bullet"/>
      <w:lvlText w:val=""/>
      <w:lvlJc w:val="left"/>
      <w:pPr>
        <w:ind w:left="6840" w:hanging="360"/>
      </w:pPr>
      <w:rPr>
        <w:rFonts w:ascii="Wingdings" w:hAnsi="Wingdings" w:hint="default"/>
      </w:rPr>
    </w:lvl>
  </w:abstractNum>
  <w:abstractNum w:abstractNumId="12" w15:restartNumberingAfterBreak="0">
    <w:nsid w:val="3DE65618"/>
    <w:multiLevelType w:val="hybridMultilevel"/>
    <w:tmpl w:val="4CDE2EAE"/>
    <w:lvl w:ilvl="0" w:tplc="04090001">
      <w:start w:val="1"/>
      <w:numFmt w:val="lowerLetter"/>
      <w:lvlText w:val="%1."/>
      <w:lvlJc w:val="left"/>
      <w:pPr>
        <w:ind w:left="1440" w:hanging="360"/>
      </w:pPr>
      <w:rPr>
        <w:rFonts w:asciiTheme="minorHAnsi" w:eastAsia="Times New Roman" w:hAnsiTheme="minorHAnsi" w:cstheme="minorHAns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FC2487E"/>
    <w:multiLevelType w:val="hybridMultilevel"/>
    <w:tmpl w:val="C02849F0"/>
    <w:lvl w:ilvl="0" w:tplc="0E08B158">
      <w:numFmt w:val="bullet"/>
      <w:lvlText w:val="o"/>
      <w:lvlJc w:val="left"/>
      <w:pPr>
        <w:ind w:left="1280" w:hanging="202"/>
      </w:pPr>
      <w:rPr>
        <w:rFonts w:ascii="Arial" w:eastAsia="Arial" w:hAnsi="Arial" w:cs="Arial" w:hint="default"/>
        <w:w w:val="99"/>
        <w:sz w:val="24"/>
        <w:szCs w:val="24"/>
        <w:lang w:val="en-US" w:eastAsia="en-US" w:bidi="en-US"/>
      </w:rPr>
    </w:lvl>
    <w:lvl w:ilvl="1" w:tplc="FF3408AC">
      <w:numFmt w:val="bullet"/>
      <w:lvlText w:val="•"/>
      <w:lvlJc w:val="left"/>
      <w:pPr>
        <w:ind w:left="2440" w:hanging="202"/>
      </w:pPr>
      <w:rPr>
        <w:rFonts w:hint="default"/>
        <w:lang w:val="en-US" w:eastAsia="en-US" w:bidi="en-US"/>
      </w:rPr>
    </w:lvl>
    <w:lvl w:ilvl="2" w:tplc="EFFC2918">
      <w:numFmt w:val="bullet"/>
      <w:lvlText w:val="•"/>
      <w:lvlJc w:val="left"/>
      <w:pPr>
        <w:ind w:left="3344" w:hanging="202"/>
      </w:pPr>
      <w:rPr>
        <w:rFonts w:hint="default"/>
        <w:lang w:val="en-US" w:eastAsia="en-US" w:bidi="en-US"/>
      </w:rPr>
    </w:lvl>
    <w:lvl w:ilvl="3" w:tplc="DE7863C2">
      <w:numFmt w:val="bullet"/>
      <w:lvlText w:val="•"/>
      <w:lvlJc w:val="left"/>
      <w:pPr>
        <w:ind w:left="4248" w:hanging="202"/>
      </w:pPr>
      <w:rPr>
        <w:rFonts w:hint="default"/>
        <w:lang w:val="en-US" w:eastAsia="en-US" w:bidi="en-US"/>
      </w:rPr>
    </w:lvl>
    <w:lvl w:ilvl="4" w:tplc="9FBEDFE8">
      <w:numFmt w:val="bullet"/>
      <w:lvlText w:val="•"/>
      <w:lvlJc w:val="left"/>
      <w:pPr>
        <w:ind w:left="5153" w:hanging="202"/>
      </w:pPr>
      <w:rPr>
        <w:rFonts w:hint="default"/>
        <w:lang w:val="en-US" w:eastAsia="en-US" w:bidi="en-US"/>
      </w:rPr>
    </w:lvl>
    <w:lvl w:ilvl="5" w:tplc="663EC3C4">
      <w:numFmt w:val="bullet"/>
      <w:lvlText w:val="•"/>
      <w:lvlJc w:val="left"/>
      <w:pPr>
        <w:ind w:left="6057" w:hanging="202"/>
      </w:pPr>
      <w:rPr>
        <w:rFonts w:hint="default"/>
        <w:lang w:val="en-US" w:eastAsia="en-US" w:bidi="en-US"/>
      </w:rPr>
    </w:lvl>
    <w:lvl w:ilvl="6" w:tplc="D4848C04">
      <w:numFmt w:val="bullet"/>
      <w:lvlText w:val="•"/>
      <w:lvlJc w:val="left"/>
      <w:pPr>
        <w:ind w:left="6962" w:hanging="202"/>
      </w:pPr>
      <w:rPr>
        <w:rFonts w:hint="default"/>
        <w:lang w:val="en-US" w:eastAsia="en-US" w:bidi="en-US"/>
      </w:rPr>
    </w:lvl>
    <w:lvl w:ilvl="7" w:tplc="EB70C364">
      <w:numFmt w:val="bullet"/>
      <w:lvlText w:val="•"/>
      <w:lvlJc w:val="left"/>
      <w:pPr>
        <w:ind w:left="7866" w:hanging="202"/>
      </w:pPr>
      <w:rPr>
        <w:rFonts w:hint="default"/>
        <w:lang w:val="en-US" w:eastAsia="en-US" w:bidi="en-US"/>
      </w:rPr>
    </w:lvl>
    <w:lvl w:ilvl="8" w:tplc="554474EA">
      <w:numFmt w:val="bullet"/>
      <w:lvlText w:val="•"/>
      <w:lvlJc w:val="left"/>
      <w:pPr>
        <w:ind w:left="8771" w:hanging="202"/>
      </w:pPr>
      <w:rPr>
        <w:rFonts w:hint="default"/>
        <w:lang w:val="en-US" w:eastAsia="en-US" w:bidi="en-US"/>
      </w:rPr>
    </w:lvl>
  </w:abstractNum>
  <w:abstractNum w:abstractNumId="14" w15:restartNumberingAfterBreak="0">
    <w:nsid w:val="41DB42AF"/>
    <w:multiLevelType w:val="hybridMultilevel"/>
    <w:tmpl w:val="6B50625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4AAB526E"/>
    <w:multiLevelType w:val="multilevel"/>
    <w:tmpl w:val="F75C2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903184"/>
    <w:multiLevelType w:val="hybridMultilevel"/>
    <w:tmpl w:val="06A4140C"/>
    <w:lvl w:ilvl="0" w:tplc="584831A2">
      <w:start w:val="1"/>
      <w:numFmt w:val="decimal"/>
      <w:lvlText w:val="(%1)"/>
      <w:lvlJc w:val="left"/>
      <w:pPr>
        <w:ind w:left="360" w:hanging="360"/>
      </w:pPr>
      <w:rPr>
        <w:rFonts w:hint="default"/>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F8F6A77"/>
    <w:multiLevelType w:val="hybridMultilevel"/>
    <w:tmpl w:val="CAB042D0"/>
    <w:lvl w:ilvl="0" w:tplc="C33C892C">
      <w:start w:val="1"/>
      <w:numFmt w:val="upperLetter"/>
      <w:lvlText w:val="%1."/>
      <w:lvlJc w:val="left"/>
      <w:pPr>
        <w:ind w:left="2160" w:hanging="360"/>
      </w:pPr>
      <w:rPr>
        <w:rFonts w:hint="default"/>
        <w:b/>
        <w:i w:val="0"/>
        <w:sz w:val="22"/>
      </w:r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8" w15:restartNumberingAfterBreak="0">
    <w:nsid w:val="53552A3E"/>
    <w:multiLevelType w:val="hybridMultilevel"/>
    <w:tmpl w:val="8F760478"/>
    <w:lvl w:ilvl="0" w:tplc="04090015">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35B128E"/>
    <w:multiLevelType w:val="hybridMultilevel"/>
    <w:tmpl w:val="2D3EF5F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36168E2"/>
    <w:multiLevelType w:val="hybridMultilevel"/>
    <w:tmpl w:val="5428F41A"/>
    <w:lvl w:ilvl="0" w:tplc="04090001">
      <w:start w:val="1"/>
      <w:numFmt w:val="bullet"/>
      <w:lvlText w:val=""/>
      <w:lvlJc w:val="left"/>
      <w:pPr>
        <w:ind w:left="2160" w:hanging="360"/>
      </w:pPr>
      <w:rPr>
        <w:rFonts w:ascii="Symbol" w:hAnsi="Symbol" w:hint="default"/>
      </w:rPr>
    </w:lvl>
    <w:lvl w:ilvl="1" w:tplc="04090019">
      <w:start w:val="1"/>
      <w:numFmt w:val="bullet"/>
      <w:lvlText w:val="o"/>
      <w:lvlJc w:val="left"/>
      <w:pPr>
        <w:ind w:left="2880" w:hanging="360"/>
      </w:pPr>
      <w:rPr>
        <w:rFonts w:ascii="Courier New" w:hAnsi="Courier New" w:cs="Courier New" w:hint="default"/>
      </w:rPr>
    </w:lvl>
    <w:lvl w:ilvl="2" w:tplc="0409001B" w:tentative="1">
      <w:start w:val="1"/>
      <w:numFmt w:val="bullet"/>
      <w:lvlText w:val=""/>
      <w:lvlJc w:val="left"/>
      <w:pPr>
        <w:ind w:left="3600" w:hanging="360"/>
      </w:pPr>
      <w:rPr>
        <w:rFonts w:ascii="Wingdings" w:hAnsi="Wingdings" w:hint="default"/>
      </w:rPr>
    </w:lvl>
    <w:lvl w:ilvl="3" w:tplc="0409000F" w:tentative="1">
      <w:start w:val="1"/>
      <w:numFmt w:val="bullet"/>
      <w:lvlText w:val=""/>
      <w:lvlJc w:val="left"/>
      <w:pPr>
        <w:ind w:left="4320" w:hanging="360"/>
      </w:pPr>
      <w:rPr>
        <w:rFonts w:ascii="Symbol" w:hAnsi="Symbol" w:hint="default"/>
      </w:rPr>
    </w:lvl>
    <w:lvl w:ilvl="4" w:tplc="04090019" w:tentative="1">
      <w:start w:val="1"/>
      <w:numFmt w:val="bullet"/>
      <w:lvlText w:val="o"/>
      <w:lvlJc w:val="left"/>
      <w:pPr>
        <w:ind w:left="5040" w:hanging="360"/>
      </w:pPr>
      <w:rPr>
        <w:rFonts w:ascii="Courier New" w:hAnsi="Courier New" w:cs="Courier New" w:hint="default"/>
      </w:rPr>
    </w:lvl>
    <w:lvl w:ilvl="5" w:tplc="0409001B" w:tentative="1">
      <w:start w:val="1"/>
      <w:numFmt w:val="bullet"/>
      <w:lvlText w:val=""/>
      <w:lvlJc w:val="left"/>
      <w:pPr>
        <w:ind w:left="5760" w:hanging="360"/>
      </w:pPr>
      <w:rPr>
        <w:rFonts w:ascii="Wingdings" w:hAnsi="Wingdings" w:hint="default"/>
      </w:rPr>
    </w:lvl>
    <w:lvl w:ilvl="6" w:tplc="0409000F" w:tentative="1">
      <w:start w:val="1"/>
      <w:numFmt w:val="bullet"/>
      <w:lvlText w:val=""/>
      <w:lvlJc w:val="left"/>
      <w:pPr>
        <w:ind w:left="6480" w:hanging="360"/>
      </w:pPr>
      <w:rPr>
        <w:rFonts w:ascii="Symbol" w:hAnsi="Symbol" w:hint="default"/>
      </w:rPr>
    </w:lvl>
    <w:lvl w:ilvl="7" w:tplc="04090019" w:tentative="1">
      <w:start w:val="1"/>
      <w:numFmt w:val="bullet"/>
      <w:lvlText w:val="o"/>
      <w:lvlJc w:val="left"/>
      <w:pPr>
        <w:ind w:left="7200" w:hanging="360"/>
      </w:pPr>
      <w:rPr>
        <w:rFonts w:ascii="Courier New" w:hAnsi="Courier New" w:cs="Courier New" w:hint="default"/>
      </w:rPr>
    </w:lvl>
    <w:lvl w:ilvl="8" w:tplc="0409001B" w:tentative="1">
      <w:start w:val="1"/>
      <w:numFmt w:val="bullet"/>
      <w:lvlText w:val=""/>
      <w:lvlJc w:val="left"/>
      <w:pPr>
        <w:ind w:left="7920" w:hanging="360"/>
      </w:pPr>
      <w:rPr>
        <w:rFonts w:ascii="Wingdings" w:hAnsi="Wingdings" w:hint="default"/>
      </w:rPr>
    </w:lvl>
  </w:abstractNum>
  <w:abstractNum w:abstractNumId="21" w15:restartNumberingAfterBreak="0">
    <w:nsid w:val="541A2B3F"/>
    <w:multiLevelType w:val="hybridMultilevel"/>
    <w:tmpl w:val="8FD092E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54395669"/>
    <w:multiLevelType w:val="hybridMultilevel"/>
    <w:tmpl w:val="9C2603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6534E4"/>
    <w:multiLevelType w:val="hybridMultilevel"/>
    <w:tmpl w:val="85E8B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2D3E7C"/>
    <w:multiLevelType w:val="hybridMultilevel"/>
    <w:tmpl w:val="BA18B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F55CEA"/>
    <w:multiLevelType w:val="hybridMultilevel"/>
    <w:tmpl w:val="6E10C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1364D4"/>
    <w:multiLevelType w:val="hybridMultilevel"/>
    <w:tmpl w:val="1E5CEF72"/>
    <w:lvl w:ilvl="0" w:tplc="04090001">
      <w:start w:val="1"/>
      <w:numFmt w:val="bullet"/>
      <w:lvlText w:val=""/>
      <w:lvlJc w:val="left"/>
      <w:pPr>
        <w:ind w:left="720" w:hanging="360"/>
      </w:pPr>
      <w:rPr>
        <w:rFonts w:ascii="Symbol" w:hAnsi="Symbol" w:hint="default"/>
        <w:b/>
        <w:color w:val="auto"/>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AA099D"/>
    <w:multiLevelType w:val="hybridMultilevel"/>
    <w:tmpl w:val="FA54350A"/>
    <w:lvl w:ilvl="0" w:tplc="32740B92">
      <w:numFmt w:val="bullet"/>
      <w:lvlText w:val=""/>
      <w:lvlJc w:val="left"/>
      <w:pPr>
        <w:ind w:left="1100" w:hanging="449"/>
      </w:pPr>
      <w:rPr>
        <w:rFonts w:ascii="Symbol" w:eastAsia="Symbol" w:hAnsi="Symbol" w:cs="Symbol" w:hint="default"/>
        <w:w w:val="100"/>
        <w:sz w:val="24"/>
        <w:szCs w:val="24"/>
        <w:lang w:val="en-US" w:eastAsia="en-US" w:bidi="en-US"/>
      </w:rPr>
    </w:lvl>
    <w:lvl w:ilvl="1" w:tplc="5F6893BE">
      <w:numFmt w:val="bullet"/>
      <w:lvlText w:val="o"/>
      <w:lvlJc w:val="left"/>
      <w:pPr>
        <w:ind w:left="2360" w:hanging="360"/>
      </w:pPr>
      <w:rPr>
        <w:rFonts w:ascii="Courier New" w:eastAsia="Courier New" w:hAnsi="Courier New" w:cs="Courier New" w:hint="default"/>
        <w:w w:val="100"/>
        <w:sz w:val="24"/>
        <w:szCs w:val="24"/>
        <w:lang w:val="en-US" w:eastAsia="en-US" w:bidi="en-US"/>
      </w:rPr>
    </w:lvl>
    <w:lvl w:ilvl="2" w:tplc="5D725E36">
      <w:numFmt w:val="bullet"/>
      <w:lvlText w:val="•"/>
      <w:lvlJc w:val="left"/>
      <w:pPr>
        <w:ind w:left="3273" w:hanging="360"/>
      </w:pPr>
      <w:rPr>
        <w:rFonts w:hint="default"/>
        <w:lang w:val="en-US" w:eastAsia="en-US" w:bidi="en-US"/>
      </w:rPr>
    </w:lvl>
    <w:lvl w:ilvl="3" w:tplc="DACC755A">
      <w:numFmt w:val="bullet"/>
      <w:lvlText w:val="•"/>
      <w:lvlJc w:val="left"/>
      <w:pPr>
        <w:ind w:left="4186" w:hanging="360"/>
      </w:pPr>
      <w:rPr>
        <w:rFonts w:hint="default"/>
        <w:lang w:val="en-US" w:eastAsia="en-US" w:bidi="en-US"/>
      </w:rPr>
    </w:lvl>
    <w:lvl w:ilvl="4" w:tplc="71FADC82">
      <w:numFmt w:val="bullet"/>
      <w:lvlText w:val="•"/>
      <w:lvlJc w:val="left"/>
      <w:pPr>
        <w:ind w:left="5100" w:hanging="360"/>
      </w:pPr>
      <w:rPr>
        <w:rFonts w:hint="default"/>
        <w:lang w:val="en-US" w:eastAsia="en-US" w:bidi="en-US"/>
      </w:rPr>
    </w:lvl>
    <w:lvl w:ilvl="5" w:tplc="F4A05DC2">
      <w:numFmt w:val="bullet"/>
      <w:lvlText w:val="•"/>
      <w:lvlJc w:val="left"/>
      <w:pPr>
        <w:ind w:left="6013" w:hanging="360"/>
      </w:pPr>
      <w:rPr>
        <w:rFonts w:hint="default"/>
        <w:lang w:val="en-US" w:eastAsia="en-US" w:bidi="en-US"/>
      </w:rPr>
    </w:lvl>
    <w:lvl w:ilvl="6" w:tplc="37C049EC">
      <w:numFmt w:val="bullet"/>
      <w:lvlText w:val="•"/>
      <w:lvlJc w:val="left"/>
      <w:pPr>
        <w:ind w:left="6926" w:hanging="360"/>
      </w:pPr>
      <w:rPr>
        <w:rFonts w:hint="default"/>
        <w:lang w:val="en-US" w:eastAsia="en-US" w:bidi="en-US"/>
      </w:rPr>
    </w:lvl>
    <w:lvl w:ilvl="7" w:tplc="54C0B052">
      <w:numFmt w:val="bullet"/>
      <w:lvlText w:val="•"/>
      <w:lvlJc w:val="left"/>
      <w:pPr>
        <w:ind w:left="7840" w:hanging="360"/>
      </w:pPr>
      <w:rPr>
        <w:rFonts w:hint="default"/>
        <w:lang w:val="en-US" w:eastAsia="en-US" w:bidi="en-US"/>
      </w:rPr>
    </w:lvl>
    <w:lvl w:ilvl="8" w:tplc="B232DE7A">
      <w:numFmt w:val="bullet"/>
      <w:lvlText w:val="•"/>
      <w:lvlJc w:val="left"/>
      <w:pPr>
        <w:ind w:left="8753" w:hanging="360"/>
      </w:pPr>
      <w:rPr>
        <w:rFonts w:hint="default"/>
        <w:lang w:val="en-US" w:eastAsia="en-US" w:bidi="en-US"/>
      </w:rPr>
    </w:lvl>
  </w:abstractNum>
  <w:abstractNum w:abstractNumId="28" w15:restartNumberingAfterBreak="0">
    <w:nsid w:val="65D73924"/>
    <w:multiLevelType w:val="hybridMultilevel"/>
    <w:tmpl w:val="6DD86B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73708E4"/>
    <w:multiLevelType w:val="hybridMultilevel"/>
    <w:tmpl w:val="713C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6900B9"/>
    <w:multiLevelType w:val="hybridMultilevel"/>
    <w:tmpl w:val="C67E7B30"/>
    <w:lvl w:ilvl="0" w:tplc="4C9C511E">
      <w:numFmt w:val="bullet"/>
      <w:lvlText w:val="*"/>
      <w:lvlJc w:val="left"/>
      <w:pPr>
        <w:ind w:left="560" w:hanging="133"/>
      </w:pPr>
      <w:rPr>
        <w:rFonts w:ascii="Arial" w:eastAsia="Arial" w:hAnsi="Arial" w:cs="Arial" w:hint="default"/>
        <w:w w:val="99"/>
        <w:sz w:val="20"/>
        <w:szCs w:val="20"/>
        <w:lang w:val="en-US" w:eastAsia="en-US" w:bidi="en-US"/>
      </w:rPr>
    </w:lvl>
    <w:lvl w:ilvl="1" w:tplc="87009D28">
      <w:numFmt w:val="bullet"/>
      <w:lvlText w:val="•"/>
      <w:lvlJc w:val="left"/>
      <w:pPr>
        <w:ind w:left="1011" w:hanging="152"/>
      </w:pPr>
      <w:rPr>
        <w:rFonts w:ascii="Arial" w:eastAsia="Arial" w:hAnsi="Arial" w:cs="Arial" w:hint="default"/>
        <w:w w:val="99"/>
        <w:sz w:val="24"/>
        <w:szCs w:val="24"/>
        <w:lang w:val="en-US" w:eastAsia="en-US" w:bidi="en-US"/>
      </w:rPr>
    </w:lvl>
    <w:lvl w:ilvl="2" w:tplc="6D8CF0DC">
      <w:numFmt w:val="bullet"/>
      <w:lvlText w:val="•"/>
      <w:lvlJc w:val="left"/>
      <w:pPr>
        <w:ind w:left="1769" w:hanging="92"/>
      </w:pPr>
      <w:rPr>
        <w:rFonts w:ascii="Times New Roman" w:eastAsia="Times New Roman" w:hAnsi="Times New Roman" w:cs="Times New Roman" w:hint="default"/>
        <w:spacing w:val="13"/>
        <w:w w:val="100"/>
        <w:sz w:val="20"/>
        <w:szCs w:val="20"/>
        <w:lang w:val="en-US" w:eastAsia="en-US" w:bidi="en-US"/>
      </w:rPr>
    </w:lvl>
    <w:lvl w:ilvl="3" w:tplc="E1169052">
      <w:numFmt w:val="bullet"/>
      <w:lvlText w:val="•"/>
      <w:lvlJc w:val="left"/>
      <w:pPr>
        <w:ind w:left="1918" w:hanging="92"/>
      </w:pPr>
      <w:rPr>
        <w:rFonts w:hint="default"/>
        <w:lang w:val="en-US" w:eastAsia="en-US" w:bidi="en-US"/>
      </w:rPr>
    </w:lvl>
    <w:lvl w:ilvl="4" w:tplc="088A1278">
      <w:numFmt w:val="bullet"/>
      <w:lvlText w:val="•"/>
      <w:lvlJc w:val="left"/>
      <w:pPr>
        <w:ind w:left="2077" w:hanging="92"/>
      </w:pPr>
      <w:rPr>
        <w:rFonts w:hint="default"/>
        <w:lang w:val="en-US" w:eastAsia="en-US" w:bidi="en-US"/>
      </w:rPr>
    </w:lvl>
    <w:lvl w:ilvl="5" w:tplc="C2A85A6E">
      <w:numFmt w:val="bullet"/>
      <w:lvlText w:val="•"/>
      <w:lvlJc w:val="left"/>
      <w:pPr>
        <w:ind w:left="2236" w:hanging="92"/>
      </w:pPr>
      <w:rPr>
        <w:rFonts w:hint="default"/>
        <w:lang w:val="en-US" w:eastAsia="en-US" w:bidi="en-US"/>
      </w:rPr>
    </w:lvl>
    <w:lvl w:ilvl="6" w:tplc="AB962534">
      <w:numFmt w:val="bullet"/>
      <w:lvlText w:val="•"/>
      <w:lvlJc w:val="left"/>
      <w:pPr>
        <w:ind w:left="2395" w:hanging="92"/>
      </w:pPr>
      <w:rPr>
        <w:rFonts w:hint="default"/>
        <w:lang w:val="en-US" w:eastAsia="en-US" w:bidi="en-US"/>
      </w:rPr>
    </w:lvl>
    <w:lvl w:ilvl="7" w:tplc="BADC0474">
      <w:numFmt w:val="bullet"/>
      <w:lvlText w:val="•"/>
      <w:lvlJc w:val="left"/>
      <w:pPr>
        <w:ind w:left="2554" w:hanging="92"/>
      </w:pPr>
      <w:rPr>
        <w:rFonts w:hint="default"/>
        <w:lang w:val="en-US" w:eastAsia="en-US" w:bidi="en-US"/>
      </w:rPr>
    </w:lvl>
    <w:lvl w:ilvl="8" w:tplc="1CC04480">
      <w:numFmt w:val="bullet"/>
      <w:lvlText w:val="•"/>
      <w:lvlJc w:val="left"/>
      <w:pPr>
        <w:ind w:left="2713" w:hanging="92"/>
      </w:pPr>
      <w:rPr>
        <w:rFonts w:hint="default"/>
        <w:lang w:val="en-US" w:eastAsia="en-US" w:bidi="en-US"/>
      </w:rPr>
    </w:lvl>
  </w:abstractNum>
  <w:abstractNum w:abstractNumId="31" w15:restartNumberingAfterBreak="0">
    <w:nsid w:val="6ADE0AFE"/>
    <w:multiLevelType w:val="hybridMultilevel"/>
    <w:tmpl w:val="CEF8B7D0"/>
    <w:lvl w:ilvl="0" w:tplc="04090001">
      <w:start w:val="1"/>
      <w:numFmt w:val="lowerLetter"/>
      <w:lvlText w:val="%1)"/>
      <w:lvlJc w:val="left"/>
      <w:pPr>
        <w:ind w:left="2520" w:hanging="360"/>
      </w:pPr>
    </w:lvl>
    <w:lvl w:ilvl="1" w:tplc="04090003" w:tentative="1">
      <w:start w:val="1"/>
      <w:numFmt w:val="lowerLetter"/>
      <w:lvlText w:val="%2."/>
      <w:lvlJc w:val="left"/>
      <w:pPr>
        <w:ind w:left="3240" w:hanging="360"/>
      </w:pPr>
    </w:lvl>
    <w:lvl w:ilvl="2" w:tplc="04090005" w:tentative="1">
      <w:start w:val="1"/>
      <w:numFmt w:val="lowerRoman"/>
      <w:lvlText w:val="%3."/>
      <w:lvlJc w:val="right"/>
      <w:pPr>
        <w:ind w:left="3960" w:hanging="180"/>
      </w:pPr>
    </w:lvl>
    <w:lvl w:ilvl="3" w:tplc="04090001" w:tentative="1">
      <w:start w:val="1"/>
      <w:numFmt w:val="decimal"/>
      <w:lvlText w:val="%4."/>
      <w:lvlJc w:val="left"/>
      <w:pPr>
        <w:ind w:left="4680" w:hanging="360"/>
      </w:pPr>
    </w:lvl>
    <w:lvl w:ilvl="4" w:tplc="04090003" w:tentative="1">
      <w:start w:val="1"/>
      <w:numFmt w:val="lowerLetter"/>
      <w:lvlText w:val="%5."/>
      <w:lvlJc w:val="left"/>
      <w:pPr>
        <w:ind w:left="5400" w:hanging="360"/>
      </w:pPr>
    </w:lvl>
    <w:lvl w:ilvl="5" w:tplc="04090005" w:tentative="1">
      <w:start w:val="1"/>
      <w:numFmt w:val="lowerRoman"/>
      <w:lvlText w:val="%6."/>
      <w:lvlJc w:val="right"/>
      <w:pPr>
        <w:ind w:left="6120" w:hanging="180"/>
      </w:pPr>
    </w:lvl>
    <w:lvl w:ilvl="6" w:tplc="04090001" w:tentative="1">
      <w:start w:val="1"/>
      <w:numFmt w:val="decimal"/>
      <w:lvlText w:val="%7."/>
      <w:lvlJc w:val="left"/>
      <w:pPr>
        <w:ind w:left="6840" w:hanging="360"/>
      </w:pPr>
    </w:lvl>
    <w:lvl w:ilvl="7" w:tplc="04090003" w:tentative="1">
      <w:start w:val="1"/>
      <w:numFmt w:val="lowerLetter"/>
      <w:lvlText w:val="%8."/>
      <w:lvlJc w:val="left"/>
      <w:pPr>
        <w:ind w:left="7560" w:hanging="360"/>
      </w:pPr>
    </w:lvl>
    <w:lvl w:ilvl="8" w:tplc="04090005" w:tentative="1">
      <w:start w:val="1"/>
      <w:numFmt w:val="lowerRoman"/>
      <w:lvlText w:val="%9."/>
      <w:lvlJc w:val="right"/>
      <w:pPr>
        <w:ind w:left="8280" w:hanging="180"/>
      </w:pPr>
    </w:lvl>
  </w:abstractNum>
  <w:abstractNum w:abstractNumId="32" w15:restartNumberingAfterBreak="0">
    <w:nsid w:val="6D5D4A5C"/>
    <w:multiLevelType w:val="hybridMultilevel"/>
    <w:tmpl w:val="D4486D30"/>
    <w:lvl w:ilvl="0" w:tplc="04090017">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0D624A3"/>
    <w:multiLevelType w:val="hybridMultilevel"/>
    <w:tmpl w:val="98DA82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11E6CFE"/>
    <w:multiLevelType w:val="hybridMultilevel"/>
    <w:tmpl w:val="C914A4EA"/>
    <w:lvl w:ilvl="0" w:tplc="57D01DEA">
      <w:start w:val="3"/>
      <w:numFmt w:val="decimal"/>
      <w:lvlText w:val="(%1)"/>
      <w:lvlJc w:val="left"/>
      <w:pPr>
        <w:ind w:left="360" w:hanging="360"/>
      </w:pPr>
      <w:rPr>
        <w:rFonts w:hint="default"/>
        <w:i/>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94B7EBC"/>
    <w:multiLevelType w:val="hybridMultilevel"/>
    <w:tmpl w:val="A0B49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6160057">
    <w:abstractNumId w:val="17"/>
  </w:num>
  <w:num w:numId="2" w16cid:durableId="1548377494">
    <w:abstractNumId w:val="12"/>
  </w:num>
  <w:num w:numId="3" w16cid:durableId="289015665">
    <w:abstractNumId w:val="20"/>
  </w:num>
  <w:num w:numId="4" w16cid:durableId="1578973983">
    <w:abstractNumId w:val="25"/>
  </w:num>
  <w:num w:numId="5" w16cid:durableId="848106588">
    <w:abstractNumId w:val="32"/>
  </w:num>
  <w:num w:numId="6" w16cid:durableId="298077251">
    <w:abstractNumId w:val="11"/>
  </w:num>
  <w:num w:numId="7" w16cid:durableId="1881353646">
    <w:abstractNumId w:val="19"/>
  </w:num>
  <w:num w:numId="8" w16cid:durableId="1612348918">
    <w:abstractNumId w:val="7"/>
  </w:num>
  <w:num w:numId="9" w16cid:durableId="1740396168">
    <w:abstractNumId w:val="18"/>
  </w:num>
  <w:num w:numId="10" w16cid:durableId="327947401">
    <w:abstractNumId w:val="2"/>
  </w:num>
  <w:num w:numId="11" w16cid:durableId="2062439266">
    <w:abstractNumId w:val="31"/>
  </w:num>
  <w:num w:numId="12" w16cid:durableId="1587568302">
    <w:abstractNumId w:val="6"/>
  </w:num>
  <w:num w:numId="13" w16cid:durableId="2090468150">
    <w:abstractNumId w:val="28"/>
  </w:num>
  <w:num w:numId="14" w16cid:durableId="1965237209">
    <w:abstractNumId w:val="3"/>
  </w:num>
  <w:num w:numId="15" w16cid:durableId="2031763349">
    <w:abstractNumId w:val="5"/>
  </w:num>
  <w:num w:numId="16" w16cid:durableId="1243485489">
    <w:abstractNumId w:val="22"/>
  </w:num>
  <w:num w:numId="17" w16cid:durableId="74254157">
    <w:abstractNumId w:val="24"/>
  </w:num>
  <w:num w:numId="18" w16cid:durableId="1859342902">
    <w:abstractNumId w:val="14"/>
  </w:num>
  <w:num w:numId="19" w16cid:durableId="2038038533">
    <w:abstractNumId w:val="33"/>
  </w:num>
  <w:num w:numId="20" w16cid:durableId="2075468445">
    <w:abstractNumId w:val="21"/>
  </w:num>
  <w:num w:numId="21" w16cid:durableId="1071807638">
    <w:abstractNumId w:val="1"/>
  </w:num>
  <w:num w:numId="22" w16cid:durableId="444539743">
    <w:abstractNumId w:val="16"/>
  </w:num>
  <w:num w:numId="23" w16cid:durableId="702558156">
    <w:abstractNumId w:val="34"/>
  </w:num>
  <w:num w:numId="24" w16cid:durableId="829517616">
    <w:abstractNumId w:val="15"/>
  </w:num>
  <w:num w:numId="25" w16cid:durableId="364603779">
    <w:abstractNumId w:val="8"/>
  </w:num>
  <w:num w:numId="26" w16cid:durableId="1628201755">
    <w:abstractNumId w:val="26"/>
  </w:num>
  <w:num w:numId="27" w16cid:durableId="1503664445">
    <w:abstractNumId w:val="10"/>
  </w:num>
  <w:num w:numId="28" w16cid:durableId="1514106128">
    <w:abstractNumId w:val="27"/>
  </w:num>
  <w:num w:numId="29" w16cid:durableId="2059670852">
    <w:abstractNumId w:val="30"/>
  </w:num>
  <w:num w:numId="30" w16cid:durableId="796609121">
    <w:abstractNumId w:val="13"/>
  </w:num>
  <w:num w:numId="31" w16cid:durableId="1566528971">
    <w:abstractNumId w:val="4"/>
  </w:num>
  <w:num w:numId="32" w16cid:durableId="585722474">
    <w:abstractNumId w:val="9"/>
  </w:num>
  <w:num w:numId="33" w16cid:durableId="693504559">
    <w:abstractNumId w:val="23"/>
  </w:num>
  <w:num w:numId="34" w16cid:durableId="1533768395">
    <w:abstractNumId w:val="29"/>
  </w:num>
  <w:num w:numId="35" w16cid:durableId="1417483286">
    <w:abstractNumId w:val="0"/>
  </w:num>
  <w:num w:numId="36" w16cid:durableId="1896695595">
    <w:abstractNumId w:val="3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SS Liz * ODE">
    <w15:presenceInfo w15:providerId="AD" w15:userId="S::liz.ross@ode.oregon.gov::aba85315-4ed1-446c-98f0-4cd346920d6f"/>
  </w15:person>
  <w15:person w15:author="MARTIN Sarah * ODE">
    <w15:presenceInfo w15:providerId="AD" w15:userId="S::Sarah.Martin@ode.oregon.gov::5e8297d7-626b-4927-b934-2c5a70fc29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C4D"/>
    <w:rsid w:val="00002E91"/>
    <w:rsid w:val="000036A0"/>
    <w:rsid w:val="000037ED"/>
    <w:rsid w:val="000100C6"/>
    <w:rsid w:val="00013673"/>
    <w:rsid w:val="00016E09"/>
    <w:rsid w:val="00016E52"/>
    <w:rsid w:val="00016F09"/>
    <w:rsid w:val="0001798A"/>
    <w:rsid w:val="00017EDC"/>
    <w:rsid w:val="0002037A"/>
    <w:rsid w:val="000204F7"/>
    <w:rsid w:val="00020A3C"/>
    <w:rsid w:val="00021A4F"/>
    <w:rsid w:val="00023233"/>
    <w:rsid w:val="000233DC"/>
    <w:rsid w:val="0003176E"/>
    <w:rsid w:val="00033FCF"/>
    <w:rsid w:val="0003768E"/>
    <w:rsid w:val="00040AD8"/>
    <w:rsid w:val="00041564"/>
    <w:rsid w:val="00041721"/>
    <w:rsid w:val="00041A9B"/>
    <w:rsid w:val="00043D16"/>
    <w:rsid w:val="000456AE"/>
    <w:rsid w:val="00046F0D"/>
    <w:rsid w:val="00047DEC"/>
    <w:rsid w:val="00050306"/>
    <w:rsid w:val="00050AD7"/>
    <w:rsid w:val="0005140E"/>
    <w:rsid w:val="000522B8"/>
    <w:rsid w:val="00052FAB"/>
    <w:rsid w:val="00053992"/>
    <w:rsid w:val="00054D16"/>
    <w:rsid w:val="0005690F"/>
    <w:rsid w:val="00056B0F"/>
    <w:rsid w:val="00062D86"/>
    <w:rsid w:val="000635A2"/>
    <w:rsid w:val="0006521D"/>
    <w:rsid w:val="000659A9"/>
    <w:rsid w:val="000664EC"/>
    <w:rsid w:val="000673EE"/>
    <w:rsid w:val="00067BEC"/>
    <w:rsid w:val="00070ED6"/>
    <w:rsid w:val="000733D3"/>
    <w:rsid w:val="00074DAA"/>
    <w:rsid w:val="000753CC"/>
    <w:rsid w:val="00080161"/>
    <w:rsid w:val="000811FD"/>
    <w:rsid w:val="000812D9"/>
    <w:rsid w:val="0008173C"/>
    <w:rsid w:val="00081A84"/>
    <w:rsid w:val="00081FDF"/>
    <w:rsid w:val="000823FC"/>
    <w:rsid w:val="000829FA"/>
    <w:rsid w:val="000853FD"/>
    <w:rsid w:val="00087E1A"/>
    <w:rsid w:val="00093276"/>
    <w:rsid w:val="000934B4"/>
    <w:rsid w:val="000967DE"/>
    <w:rsid w:val="00097176"/>
    <w:rsid w:val="000978CA"/>
    <w:rsid w:val="00097AA2"/>
    <w:rsid w:val="000A34C2"/>
    <w:rsid w:val="000A3593"/>
    <w:rsid w:val="000A403B"/>
    <w:rsid w:val="000A4B8C"/>
    <w:rsid w:val="000A659E"/>
    <w:rsid w:val="000B0A08"/>
    <w:rsid w:val="000B127D"/>
    <w:rsid w:val="000B1661"/>
    <w:rsid w:val="000B37F6"/>
    <w:rsid w:val="000B3CB6"/>
    <w:rsid w:val="000B3DA4"/>
    <w:rsid w:val="000B43E9"/>
    <w:rsid w:val="000B501A"/>
    <w:rsid w:val="000B5179"/>
    <w:rsid w:val="000B72E2"/>
    <w:rsid w:val="000B7ACE"/>
    <w:rsid w:val="000B7F67"/>
    <w:rsid w:val="000C1057"/>
    <w:rsid w:val="000C106A"/>
    <w:rsid w:val="000C1DBC"/>
    <w:rsid w:val="000C2093"/>
    <w:rsid w:val="000C4A3E"/>
    <w:rsid w:val="000C5238"/>
    <w:rsid w:val="000D7046"/>
    <w:rsid w:val="000E06B1"/>
    <w:rsid w:val="000E24F2"/>
    <w:rsid w:val="000E25EE"/>
    <w:rsid w:val="000E3014"/>
    <w:rsid w:val="000E4757"/>
    <w:rsid w:val="000E6F2D"/>
    <w:rsid w:val="000E7874"/>
    <w:rsid w:val="000F3BA0"/>
    <w:rsid w:val="000F4A61"/>
    <w:rsid w:val="000F59EF"/>
    <w:rsid w:val="000F5D8B"/>
    <w:rsid w:val="000F68E9"/>
    <w:rsid w:val="000F6C19"/>
    <w:rsid w:val="000F7E1D"/>
    <w:rsid w:val="0010092A"/>
    <w:rsid w:val="0010171A"/>
    <w:rsid w:val="00101F46"/>
    <w:rsid w:val="001024FF"/>
    <w:rsid w:val="00104065"/>
    <w:rsid w:val="001042CE"/>
    <w:rsid w:val="00104561"/>
    <w:rsid w:val="0010463F"/>
    <w:rsid w:val="00104BA8"/>
    <w:rsid w:val="00104EFA"/>
    <w:rsid w:val="001053C5"/>
    <w:rsid w:val="00105D74"/>
    <w:rsid w:val="00110B83"/>
    <w:rsid w:val="00112261"/>
    <w:rsid w:val="00112804"/>
    <w:rsid w:val="001153BB"/>
    <w:rsid w:val="0011605A"/>
    <w:rsid w:val="001175AA"/>
    <w:rsid w:val="00117FA9"/>
    <w:rsid w:val="001210CE"/>
    <w:rsid w:val="0012127C"/>
    <w:rsid w:val="00121D61"/>
    <w:rsid w:val="0012218A"/>
    <w:rsid w:val="00122DA1"/>
    <w:rsid w:val="00125255"/>
    <w:rsid w:val="00126161"/>
    <w:rsid w:val="00131525"/>
    <w:rsid w:val="00135019"/>
    <w:rsid w:val="00142DE2"/>
    <w:rsid w:val="00143B4C"/>
    <w:rsid w:val="00146EB2"/>
    <w:rsid w:val="0015084A"/>
    <w:rsid w:val="00151471"/>
    <w:rsid w:val="00151F25"/>
    <w:rsid w:val="00153FCD"/>
    <w:rsid w:val="001547EA"/>
    <w:rsid w:val="001547F3"/>
    <w:rsid w:val="00156833"/>
    <w:rsid w:val="0016172E"/>
    <w:rsid w:val="0016278A"/>
    <w:rsid w:val="00164EFA"/>
    <w:rsid w:val="00165295"/>
    <w:rsid w:val="001668E5"/>
    <w:rsid w:val="0016692B"/>
    <w:rsid w:val="00167259"/>
    <w:rsid w:val="00167AF4"/>
    <w:rsid w:val="001700A5"/>
    <w:rsid w:val="0017152F"/>
    <w:rsid w:val="00171C35"/>
    <w:rsid w:val="00172223"/>
    <w:rsid w:val="001726A0"/>
    <w:rsid w:val="00175598"/>
    <w:rsid w:val="001759EE"/>
    <w:rsid w:val="001766F4"/>
    <w:rsid w:val="00176C06"/>
    <w:rsid w:val="001809BA"/>
    <w:rsid w:val="00183577"/>
    <w:rsid w:val="001839B7"/>
    <w:rsid w:val="0018422E"/>
    <w:rsid w:val="00185190"/>
    <w:rsid w:val="00190E47"/>
    <w:rsid w:val="001948E3"/>
    <w:rsid w:val="00195E40"/>
    <w:rsid w:val="0019611A"/>
    <w:rsid w:val="001963B3"/>
    <w:rsid w:val="00197336"/>
    <w:rsid w:val="001A177F"/>
    <w:rsid w:val="001A1BC5"/>
    <w:rsid w:val="001A28C8"/>
    <w:rsid w:val="001A2D22"/>
    <w:rsid w:val="001A2D48"/>
    <w:rsid w:val="001A2F3C"/>
    <w:rsid w:val="001A319E"/>
    <w:rsid w:val="001A7EC1"/>
    <w:rsid w:val="001B0B03"/>
    <w:rsid w:val="001B3555"/>
    <w:rsid w:val="001B3744"/>
    <w:rsid w:val="001B57CE"/>
    <w:rsid w:val="001B7263"/>
    <w:rsid w:val="001C08BA"/>
    <w:rsid w:val="001C3F27"/>
    <w:rsid w:val="001C48C6"/>
    <w:rsid w:val="001C4C7A"/>
    <w:rsid w:val="001C4DCE"/>
    <w:rsid w:val="001C5DF4"/>
    <w:rsid w:val="001C69CD"/>
    <w:rsid w:val="001C7055"/>
    <w:rsid w:val="001D0029"/>
    <w:rsid w:val="001D060C"/>
    <w:rsid w:val="001D25B4"/>
    <w:rsid w:val="001D3336"/>
    <w:rsid w:val="001D4ECA"/>
    <w:rsid w:val="001D5463"/>
    <w:rsid w:val="001D65F9"/>
    <w:rsid w:val="001D6E8C"/>
    <w:rsid w:val="001D71CE"/>
    <w:rsid w:val="001E16E5"/>
    <w:rsid w:val="001E2FCD"/>
    <w:rsid w:val="001E3B35"/>
    <w:rsid w:val="001E75AE"/>
    <w:rsid w:val="001F45CE"/>
    <w:rsid w:val="001F54C7"/>
    <w:rsid w:val="001F6B16"/>
    <w:rsid w:val="001F70DA"/>
    <w:rsid w:val="001F776F"/>
    <w:rsid w:val="002023FA"/>
    <w:rsid w:val="002054D2"/>
    <w:rsid w:val="002059A7"/>
    <w:rsid w:val="002070A0"/>
    <w:rsid w:val="002110E1"/>
    <w:rsid w:val="002121F5"/>
    <w:rsid w:val="00215691"/>
    <w:rsid w:val="00221851"/>
    <w:rsid w:val="00221BF0"/>
    <w:rsid w:val="00221FFA"/>
    <w:rsid w:val="00221FFE"/>
    <w:rsid w:val="002227FA"/>
    <w:rsid w:val="00222A66"/>
    <w:rsid w:val="00222E3D"/>
    <w:rsid w:val="00223F59"/>
    <w:rsid w:val="002241E0"/>
    <w:rsid w:val="00224C2D"/>
    <w:rsid w:val="0022711D"/>
    <w:rsid w:val="00227A09"/>
    <w:rsid w:val="00230991"/>
    <w:rsid w:val="00230EE4"/>
    <w:rsid w:val="00231B88"/>
    <w:rsid w:val="0023249C"/>
    <w:rsid w:val="00236F73"/>
    <w:rsid w:val="00237172"/>
    <w:rsid w:val="00241475"/>
    <w:rsid w:val="00241DA0"/>
    <w:rsid w:val="002430BC"/>
    <w:rsid w:val="00243841"/>
    <w:rsid w:val="00244548"/>
    <w:rsid w:val="002448D5"/>
    <w:rsid w:val="00244F4F"/>
    <w:rsid w:val="0024538D"/>
    <w:rsid w:val="00245F5E"/>
    <w:rsid w:val="002468F9"/>
    <w:rsid w:val="00246A36"/>
    <w:rsid w:val="002479A0"/>
    <w:rsid w:val="00247DCF"/>
    <w:rsid w:val="00250129"/>
    <w:rsid w:val="00250334"/>
    <w:rsid w:val="00250F64"/>
    <w:rsid w:val="00251467"/>
    <w:rsid w:val="00251CB5"/>
    <w:rsid w:val="00251D56"/>
    <w:rsid w:val="00251DA8"/>
    <w:rsid w:val="00252432"/>
    <w:rsid w:val="00257B3B"/>
    <w:rsid w:val="00257FCF"/>
    <w:rsid w:val="00260385"/>
    <w:rsid w:val="00261630"/>
    <w:rsid w:val="002620A1"/>
    <w:rsid w:val="0026214A"/>
    <w:rsid w:val="0026280D"/>
    <w:rsid w:val="00265AAD"/>
    <w:rsid w:val="00266249"/>
    <w:rsid w:val="0026765D"/>
    <w:rsid w:val="00272438"/>
    <w:rsid w:val="002747C7"/>
    <w:rsid w:val="00275302"/>
    <w:rsid w:val="00275635"/>
    <w:rsid w:val="002761FA"/>
    <w:rsid w:val="0027709D"/>
    <w:rsid w:val="002807E9"/>
    <w:rsid w:val="002808BB"/>
    <w:rsid w:val="00280F5F"/>
    <w:rsid w:val="00281864"/>
    <w:rsid w:val="00281A49"/>
    <w:rsid w:val="00284F74"/>
    <w:rsid w:val="00286E31"/>
    <w:rsid w:val="00290AA8"/>
    <w:rsid w:val="00291F5E"/>
    <w:rsid w:val="00292C4A"/>
    <w:rsid w:val="00293824"/>
    <w:rsid w:val="0029384A"/>
    <w:rsid w:val="00293C83"/>
    <w:rsid w:val="00293C95"/>
    <w:rsid w:val="00293F2D"/>
    <w:rsid w:val="002941CC"/>
    <w:rsid w:val="00294200"/>
    <w:rsid w:val="00295142"/>
    <w:rsid w:val="00297703"/>
    <w:rsid w:val="00297AC9"/>
    <w:rsid w:val="002A3A11"/>
    <w:rsid w:val="002A4BAB"/>
    <w:rsid w:val="002A7B49"/>
    <w:rsid w:val="002A7E4F"/>
    <w:rsid w:val="002B002E"/>
    <w:rsid w:val="002B241F"/>
    <w:rsid w:val="002B2D61"/>
    <w:rsid w:val="002B5686"/>
    <w:rsid w:val="002B5FF8"/>
    <w:rsid w:val="002B6B08"/>
    <w:rsid w:val="002B6F30"/>
    <w:rsid w:val="002B7114"/>
    <w:rsid w:val="002C00C5"/>
    <w:rsid w:val="002C060E"/>
    <w:rsid w:val="002C0A72"/>
    <w:rsid w:val="002C0F10"/>
    <w:rsid w:val="002C1CAB"/>
    <w:rsid w:val="002C3009"/>
    <w:rsid w:val="002C397E"/>
    <w:rsid w:val="002C52FC"/>
    <w:rsid w:val="002C5627"/>
    <w:rsid w:val="002C70AD"/>
    <w:rsid w:val="002C7D3E"/>
    <w:rsid w:val="002D0023"/>
    <w:rsid w:val="002D136B"/>
    <w:rsid w:val="002D18F5"/>
    <w:rsid w:val="002D2E80"/>
    <w:rsid w:val="002D4C34"/>
    <w:rsid w:val="002D547B"/>
    <w:rsid w:val="002D5527"/>
    <w:rsid w:val="002D7701"/>
    <w:rsid w:val="002E084E"/>
    <w:rsid w:val="002E1C6C"/>
    <w:rsid w:val="002E2170"/>
    <w:rsid w:val="002E222A"/>
    <w:rsid w:val="002E2786"/>
    <w:rsid w:val="002E2C7C"/>
    <w:rsid w:val="002E6CBC"/>
    <w:rsid w:val="002E7504"/>
    <w:rsid w:val="002F0367"/>
    <w:rsid w:val="002F13D6"/>
    <w:rsid w:val="002F1646"/>
    <w:rsid w:val="002F1F7D"/>
    <w:rsid w:val="002F2103"/>
    <w:rsid w:val="002F317D"/>
    <w:rsid w:val="002F35BB"/>
    <w:rsid w:val="002F6F6B"/>
    <w:rsid w:val="0030145C"/>
    <w:rsid w:val="00301BCF"/>
    <w:rsid w:val="00303133"/>
    <w:rsid w:val="00303904"/>
    <w:rsid w:val="00303D4E"/>
    <w:rsid w:val="00304CF4"/>
    <w:rsid w:val="003058C9"/>
    <w:rsid w:val="00305A84"/>
    <w:rsid w:val="003106EC"/>
    <w:rsid w:val="00310CD9"/>
    <w:rsid w:val="00311AAF"/>
    <w:rsid w:val="00311B07"/>
    <w:rsid w:val="00311DEB"/>
    <w:rsid w:val="00316B61"/>
    <w:rsid w:val="003171E8"/>
    <w:rsid w:val="003176A4"/>
    <w:rsid w:val="00322009"/>
    <w:rsid w:val="003258A0"/>
    <w:rsid w:val="00326243"/>
    <w:rsid w:val="003300B0"/>
    <w:rsid w:val="00331793"/>
    <w:rsid w:val="00333510"/>
    <w:rsid w:val="00333E7D"/>
    <w:rsid w:val="00335981"/>
    <w:rsid w:val="00336D06"/>
    <w:rsid w:val="00337FA6"/>
    <w:rsid w:val="00340350"/>
    <w:rsid w:val="003421EF"/>
    <w:rsid w:val="00346218"/>
    <w:rsid w:val="00350892"/>
    <w:rsid w:val="0035100E"/>
    <w:rsid w:val="003513BD"/>
    <w:rsid w:val="00352BDD"/>
    <w:rsid w:val="0035365A"/>
    <w:rsid w:val="00354AFC"/>
    <w:rsid w:val="00354E41"/>
    <w:rsid w:val="00357A69"/>
    <w:rsid w:val="00360800"/>
    <w:rsid w:val="00360E1C"/>
    <w:rsid w:val="00361D7F"/>
    <w:rsid w:val="00362619"/>
    <w:rsid w:val="00363EE5"/>
    <w:rsid w:val="003660E3"/>
    <w:rsid w:val="003663BD"/>
    <w:rsid w:val="00366D86"/>
    <w:rsid w:val="00367101"/>
    <w:rsid w:val="00370B1C"/>
    <w:rsid w:val="003755EA"/>
    <w:rsid w:val="00376E7D"/>
    <w:rsid w:val="00380164"/>
    <w:rsid w:val="00380635"/>
    <w:rsid w:val="003821BB"/>
    <w:rsid w:val="00382886"/>
    <w:rsid w:val="003841C7"/>
    <w:rsid w:val="0038514A"/>
    <w:rsid w:val="00390168"/>
    <w:rsid w:val="00392490"/>
    <w:rsid w:val="00392DBE"/>
    <w:rsid w:val="003937A7"/>
    <w:rsid w:val="003946FC"/>
    <w:rsid w:val="00395857"/>
    <w:rsid w:val="003958C4"/>
    <w:rsid w:val="00395E3A"/>
    <w:rsid w:val="00396409"/>
    <w:rsid w:val="00397088"/>
    <w:rsid w:val="0039781D"/>
    <w:rsid w:val="003A0978"/>
    <w:rsid w:val="003A15E1"/>
    <w:rsid w:val="003A1C2B"/>
    <w:rsid w:val="003A20C4"/>
    <w:rsid w:val="003A43BA"/>
    <w:rsid w:val="003A53D4"/>
    <w:rsid w:val="003B06D3"/>
    <w:rsid w:val="003B1A9C"/>
    <w:rsid w:val="003B1E18"/>
    <w:rsid w:val="003B2219"/>
    <w:rsid w:val="003B4307"/>
    <w:rsid w:val="003B4AD2"/>
    <w:rsid w:val="003B55C2"/>
    <w:rsid w:val="003B5D19"/>
    <w:rsid w:val="003B71DD"/>
    <w:rsid w:val="003B7E3E"/>
    <w:rsid w:val="003B7FB7"/>
    <w:rsid w:val="003C1660"/>
    <w:rsid w:val="003C260B"/>
    <w:rsid w:val="003C2E11"/>
    <w:rsid w:val="003C37B8"/>
    <w:rsid w:val="003C4FAB"/>
    <w:rsid w:val="003C5869"/>
    <w:rsid w:val="003C6E65"/>
    <w:rsid w:val="003D05FB"/>
    <w:rsid w:val="003D1873"/>
    <w:rsid w:val="003D19D6"/>
    <w:rsid w:val="003D281D"/>
    <w:rsid w:val="003D33CB"/>
    <w:rsid w:val="003D35AA"/>
    <w:rsid w:val="003D5066"/>
    <w:rsid w:val="003D63F3"/>
    <w:rsid w:val="003D787F"/>
    <w:rsid w:val="003E3044"/>
    <w:rsid w:val="003E4EE4"/>
    <w:rsid w:val="003E54B7"/>
    <w:rsid w:val="003F093C"/>
    <w:rsid w:val="003F2E31"/>
    <w:rsid w:val="003F5E5F"/>
    <w:rsid w:val="003F5EC7"/>
    <w:rsid w:val="00403C72"/>
    <w:rsid w:val="004072D9"/>
    <w:rsid w:val="004074D8"/>
    <w:rsid w:val="00411141"/>
    <w:rsid w:val="004115E9"/>
    <w:rsid w:val="00411644"/>
    <w:rsid w:val="00411970"/>
    <w:rsid w:val="00411B00"/>
    <w:rsid w:val="00414DDB"/>
    <w:rsid w:val="004157A2"/>
    <w:rsid w:val="004158BB"/>
    <w:rsid w:val="00420360"/>
    <w:rsid w:val="00424435"/>
    <w:rsid w:val="00424635"/>
    <w:rsid w:val="0042476B"/>
    <w:rsid w:val="004247CE"/>
    <w:rsid w:val="00424DA5"/>
    <w:rsid w:val="004250CC"/>
    <w:rsid w:val="0042562C"/>
    <w:rsid w:val="00425FD0"/>
    <w:rsid w:val="00426A78"/>
    <w:rsid w:val="00426B1F"/>
    <w:rsid w:val="0042792E"/>
    <w:rsid w:val="0042798A"/>
    <w:rsid w:val="0043191C"/>
    <w:rsid w:val="004338A6"/>
    <w:rsid w:val="004351F1"/>
    <w:rsid w:val="0043524A"/>
    <w:rsid w:val="0044230F"/>
    <w:rsid w:val="00442413"/>
    <w:rsid w:val="00447EAB"/>
    <w:rsid w:val="0045051B"/>
    <w:rsid w:val="004507FE"/>
    <w:rsid w:val="004509EB"/>
    <w:rsid w:val="004510A9"/>
    <w:rsid w:val="00451B51"/>
    <w:rsid w:val="00454AF2"/>
    <w:rsid w:val="00455532"/>
    <w:rsid w:val="004559CD"/>
    <w:rsid w:val="00455C95"/>
    <w:rsid w:val="00455CB3"/>
    <w:rsid w:val="00456405"/>
    <w:rsid w:val="0045726E"/>
    <w:rsid w:val="00461C18"/>
    <w:rsid w:val="004632BF"/>
    <w:rsid w:val="00463812"/>
    <w:rsid w:val="00470620"/>
    <w:rsid w:val="00471BEB"/>
    <w:rsid w:val="0047247B"/>
    <w:rsid w:val="0047307B"/>
    <w:rsid w:val="004736D4"/>
    <w:rsid w:val="00474C02"/>
    <w:rsid w:val="004768E0"/>
    <w:rsid w:val="0047707A"/>
    <w:rsid w:val="004772BA"/>
    <w:rsid w:val="00477936"/>
    <w:rsid w:val="00480394"/>
    <w:rsid w:val="004807B2"/>
    <w:rsid w:val="0048109D"/>
    <w:rsid w:val="00481486"/>
    <w:rsid w:val="004847A8"/>
    <w:rsid w:val="00484BDD"/>
    <w:rsid w:val="004859F2"/>
    <w:rsid w:val="00486068"/>
    <w:rsid w:val="0048613E"/>
    <w:rsid w:val="004866C0"/>
    <w:rsid w:val="0048768F"/>
    <w:rsid w:val="00487D1F"/>
    <w:rsid w:val="00490011"/>
    <w:rsid w:val="00490407"/>
    <w:rsid w:val="00490D6D"/>
    <w:rsid w:val="00494621"/>
    <w:rsid w:val="00496391"/>
    <w:rsid w:val="00496C5B"/>
    <w:rsid w:val="004A09DF"/>
    <w:rsid w:val="004A0A27"/>
    <w:rsid w:val="004A4F09"/>
    <w:rsid w:val="004A5929"/>
    <w:rsid w:val="004A653B"/>
    <w:rsid w:val="004A6947"/>
    <w:rsid w:val="004A714F"/>
    <w:rsid w:val="004B041B"/>
    <w:rsid w:val="004B12CA"/>
    <w:rsid w:val="004B23D4"/>
    <w:rsid w:val="004B3219"/>
    <w:rsid w:val="004B387C"/>
    <w:rsid w:val="004B3EDD"/>
    <w:rsid w:val="004B6F58"/>
    <w:rsid w:val="004B7F0E"/>
    <w:rsid w:val="004C012E"/>
    <w:rsid w:val="004C02D7"/>
    <w:rsid w:val="004C07FD"/>
    <w:rsid w:val="004C0B19"/>
    <w:rsid w:val="004C146B"/>
    <w:rsid w:val="004C1A0E"/>
    <w:rsid w:val="004C23A7"/>
    <w:rsid w:val="004C2508"/>
    <w:rsid w:val="004C318F"/>
    <w:rsid w:val="004C3677"/>
    <w:rsid w:val="004D20D4"/>
    <w:rsid w:val="004D3710"/>
    <w:rsid w:val="004D3C12"/>
    <w:rsid w:val="004D41A2"/>
    <w:rsid w:val="004D4741"/>
    <w:rsid w:val="004D4F28"/>
    <w:rsid w:val="004D57C0"/>
    <w:rsid w:val="004D6B25"/>
    <w:rsid w:val="004D726E"/>
    <w:rsid w:val="004E0EAF"/>
    <w:rsid w:val="004E2A08"/>
    <w:rsid w:val="004E3AA1"/>
    <w:rsid w:val="004E3DA2"/>
    <w:rsid w:val="004E5B80"/>
    <w:rsid w:val="004E69C7"/>
    <w:rsid w:val="004E6BFA"/>
    <w:rsid w:val="004E7B89"/>
    <w:rsid w:val="004F4F71"/>
    <w:rsid w:val="004F617E"/>
    <w:rsid w:val="004F7285"/>
    <w:rsid w:val="00500CD1"/>
    <w:rsid w:val="005025F5"/>
    <w:rsid w:val="005032C2"/>
    <w:rsid w:val="00504E55"/>
    <w:rsid w:val="00505E53"/>
    <w:rsid w:val="0050612D"/>
    <w:rsid w:val="00507644"/>
    <w:rsid w:val="0051097B"/>
    <w:rsid w:val="00510D5B"/>
    <w:rsid w:val="005114A9"/>
    <w:rsid w:val="00512300"/>
    <w:rsid w:val="00512919"/>
    <w:rsid w:val="0051376A"/>
    <w:rsid w:val="00513E0A"/>
    <w:rsid w:val="005145BB"/>
    <w:rsid w:val="00515B1E"/>
    <w:rsid w:val="00516BB1"/>
    <w:rsid w:val="00521D7F"/>
    <w:rsid w:val="00522070"/>
    <w:rsid w:val="00522D18"/>
    <w:rsid w:val="00527413"/>
    <w:rsid w:val="00527E80"/>
    <w:rsid w:val="0053212D"/>
    <w:rsid w:val="00532C16"/>
    <w:rsid w:val="005335D0"/>
    <w:rsid w:val="005337AB"/>
    <w:rsid w:val="00534D26"/>
    <w:rsid w:val="00536511"/>
    <w:rsid w:val="00536E3E"/>
    <w:rsid w:val="005377B4"/>
    <w:rsid w:val="00537AAB"/>
    <w:rsid w:val="00543EA3"/>
    <w:rsid w:val="00544627"/>
    <w:rsid w:val="005453E6"/>
    <w:rsid w:val="005466ED"/>
    <w:rsid w:val="0055141F"/>
    <w:rsid w:val="005519C4"/>
    <w:rsid w:val="00552601"/>
    <w:rsid w:val="0055331D"/>
    <w:rsid w:val="005539C7"/>
    <w:rsid w:val="00555B80"/>
    <w:rsid w:val="00557976"/>
    <w:rsid w:val="00561DF3"/>
    <w:rsid w:val="00564C4E"/>
    <w:rsid w:val="00565DC9"/>
    <w:rsid w:val="00570821"/>
    <w:rsid w:val="0057253A"/>
    <w:rsid w:val="00574595"/>
    <w:rsid w:val="00574919"/>
    <w:rsid w:val="005759ED"/>
    <w:rsid w:val="0057741E"/>
    <w:rsid w:val="00577EE4"/>
    <w:rsid w:val="00580C7B"/>
    <w:rsid w:val="0058226A"/>
    <w:rsid w:val="00582D3E"/>
    <w:rsid w:val="00582F8D"/>
    <w:rsid w:val="005833FD"/>
    <w:rsid w:val="005837CC"/>
    <w:rsid w:val="0058656F"/>
    <w:rsid w:val="005874A4"/>
    <w:rsid w:val="005901F6"/>
    <w:rsid w:val="0059086E"/>
    <w:rsid w:val="00595739"/>
    <w:rsid w:val="00596995"/>
    <w:rsid w:val="005A000F"/>
    <w:rsid w:val="005A06EE"/>
    <w:rsid w:val="005A12E5"/>
    <w:rsid w:val="005A3AAD"/>
    <w:rsid w:val="005A3BAF"/>
    <w:rsid w:val="005A6495"/>
    <w:rsid w:val="005A6F42"/>
    <w:rsid w:val="005B15A7"/>
    <w:rsid w:val="005B1775"/>
    <w:rsid w:val="005B1F4B"/>
    <w:rsid w:val="005B42BA"/>
    <w:rsid w:val="005B5415"/>
    <w:rsid w:val="005C0453"/>
    <w:rsid w:val="005C0585"/>
    <w:rsid w:val="005C0595"/>
    <w:rsid w:val="005C0659"/>
    <w:rsid w:val="005C2C13"/>
    <w:rsid w:val="005C3120"/>
    <w:rsid w:val="005C34AE"/>
    <w:rsid w:val="005C3CDD"/>
    <w:rsid w:val="005C4F48"/>
    <w:rsid w:val="005C54DC"/>
    <w:rsid w:val="005C586C"/>
    <w:rsid w:val="005C5967"/>
    <w:rsid w:val="005C5B88"/>
    <w:rsid w:val="005C68C1"/>
    <w:rsid w:val="005C7794"/>
    <w:rsid w:val="005D1C46"/>
    <w:rsid w:val="005D3DD9"/>
    <w:rsid w:val="005D4556"/>
    <w:rsid w:val="005D4B7F"/>
    <w:rsid w:val="005D57FD"/>
    <w:rsid w:val="005D6513"/>
    <w:rsid w:val="005E04B9"/>
    <w:rsid w:val="005E1B9A"/>
    <w:rsid w:val="005E3461"/>
    <w:rsid w:val="005E753C"/>
    <w:rsid w:val="005E772B"/>
    <w:rsid w:val="005F0191"/>
    <w:rsid w:val="005F027A"/>
    <w:rsid w:val="005F168A"/>
    <w:rsid w:val="005F342B"/>
    <w:rsid w:val="005F35AD"/>
    <w:rsid w:val="005F418F"/>
    <w:rsid w:val="005F5F10"/>
    <w:rsid w:val="0060171D"/>
    <w:rsid w:val="00603109"/>
    <w:rsid w:val="006039B1"/>
    <w:rsid w:val="0060464C"/>
    <w:rsid w:val="0060468A"/>
    <w:rsid w:val="0060621F"/>
    <w:rsid w:val="00611955"/>
    <w:rsid w:val="00611E36"/>
    <w:rsid w:val="00614C83"/>
    <w:rsid w:val="006167C3"/>
    <w:rsid w:val="00620198"/>
    <w:rsid w:val="006225E7"/>
    <w:rsid w:val="00623C20"/>
    <w:rsid w:val="006246A6"/>
    <w:rsid w:val="0062575D"/>
    <w:rsid w:val="0062607B"/>
    <w:rsid w:val="00626D5D"/>
    <w:rsid w:val="00626DED"/>
    <w:rsid w:val="006272D2"/>
    <w:rsid w:val="0063159E"/>
    <w:rsid w:val="00634364"/>
    <w:rsid w:val="00636DC8"/>
    <w:rsid w:val="0064018A"/>
    <w:rsid w:val="00641732"/>
    <w:rsid w:val="00641D71"/>
    <w:rsid w:val="0064260B"/>
    <w:rsid w:val="00642917"/>
    <w:rsid w:val="00642D65"/>
    <w:rsid w:val="00643855"/>
    <w:rsid w:val="00643B7F"/>
    <w:rsid w:val="00643E84"/>
    <w:rsid w:val="00644861"/>
    <w:rsid w:val="006460C8"/>
    <w:rsid w:val="0064739F"/>
    <w:rsid w:val="00651796"/>
    <w:rsid w:val="006521BF"/>
    <w:rsid w:val="00656EE8"/>
    <w:rsid w:val="0065719A"/>
    <w:rsid w:val="0065760A"/>
    <w:rsid w:val="00657C4D"/>
    <w:rsid w:val="00657DEB"/>
    <w:rsid w:val="00660C2E"/>
    <w:rsid w:val="0066101B"/>
    <w:rsid w:val="0066210A"/>
    <w:rsid w:val="00662479"/>
    <w:rsid w:val="00662598"/>
    <w:rsid w:val="0066430D"/>
    <w:rsid w:val="00664523"/>
    <w:rsid w:val="00665CA4"/>
    <w:rsid w:val="0066682B"/>
    <w:rsid w:val="00667316"/>
    <w:rsid w:val="00667F1D"/>
    <w:rsid w:val="00670C38"/>
    <w:rsid w:val="00670F78"/>
    <w:rsid w:val="006749B9"/>
    <w:rsid w:val="00675C59"/>
    <w:rsid w:val="00677614"/>
    <w:rsid w:val="00684AF6"/>
    <w:rsid w:val="0068594C"/>
    <w:rsid w:val="00685EB1"/>
    <w:rsid w:val="00686571"/>
    <w:rsid w:val="0068707C"/>
    <w:rsid w:val="0068781D"/>
    <w:rsid w:val="00690820"/>
    <w:rsid w:val="006910EF"/>
    <w:rsid w:val="006937EB"/>
    <w:rsid w:val="00695328"/>
    <w:rsid w:val="006959EB"/>
    <w:rsid w:val="00695CF0"/>
    <w:rsid w:val="006A0BE4"/>
    <w:rsid w:val="006A0F82"/>
    <w:rsid w:val="006A1466"/>
    <w:rsid w:val="006A29E7"/>
    <w:rsid w:val="006A440F"/>
    <w:rsid w:val="006A5E11"/>
    <w:rsid w:val="006A656F"/>
    <w:rsid w:val="006A6D45"/>
    <w:rsid w:val="006A7665"/>
    <w:rsid w:val="006B078D"/>
    <w:rsid w:val="006B0BA0"/>
    <w:rsid w:val="006B0F92"/>
    <w:rsid w:val="006B1099"/>
    <w:rsid w:val="006B4985"/>
    <w:rsid w:val="006B7B69"/>
    <w:rsid w:val="006B7DEC"/>
    <w:rsid w:val="006B7FD4"/>
    <w:rsid w:val="006C0C19"/>
    <w:rsid w:val="006C4E00"/>
    <w:rsid w:val="006D44AD"/>
    <w:rsid w:val="006D64CF"/>
    <w:rsid w:val="006D6AE4"/>
    <w:rsid w:val="006D6D37"/>
    <w:rsid w:val="006D7B08"/>
    <w:rsid w:val="006E050C"/>
    <w:rsid w:val="006E0FEE"/>
    <w:rsid w:val="006E251A"/>
    <w:rsid w:val="006E265A"/>
    <w:rsid w:val="006E48FC"/>
    <w:rsid w:val="006E67DC"/>
    <w:rsid w:val="006F0939"/>
    <w:rsid w:val="006F0A1F"/>
    <w:rsid w:val="006F0A36"/>
    <w:rsid w:val="006F2081"/>
    <w:rsid w:val="006F2374"/>
    <w:rsid w:val="006F2DD0"/>
    <w:rsid w:val="006F3329"/>
    <w:rsid w:val="006F55AE"/>
    <w:rsid w:val="006F7445"/>
    <w:rsid w:val="006F7959"/>
    <w:rsid w:val="006F7A48"/>
    <w:rsid w:val="0070023B"/>
    <w:rsid w:val="007004F7"/>
    <w:rsid w:val="00703201"/>
    <w:rsid w:val="00703A35"/>
    <w:rsid w:val="0070433D"/>
    <w:rsid w:val="007051CD"/>
    <w:rsid w:val="007062D1"/>
    <w:rsid w:val="00707D56"/>
    <w:rsid w:val="007101D5"/>
    <w:rsid w:val="007104CC"/>
    <w:rsid w:val="0071121E"/>
    <w:rsid w:val="00712142"/>
    <w:rsid w:val="00712785"/>
    <w:rsid w:val="00712E91"/>
    <w:rsid w:val="00713E5D"/>
    <w:rsid w:val="00714BAE"/>
    <w:rsid w:val="00715B85"/>
    <w:rsid w:val="007160D8"/>
    <w:rsid w:val="007179C8"/>
    <w:rsid w:val="00721EB2"/>
    <w:rsid w:val="0072477D"/>
    <w:rsid w:val="00727665"/>
    <w:rsid w:val="007306AA"/>
    <w:rsid w:val="00730AED"/>
    <w:rsid w:val="007310A9"/>
    <w:rsid w:val="00732E61"/>
    <w:rsid w:val="00737B5A"/>
    <w:rsid w:val="00741703"/>
    <w:rsid w:val="00743168"/>
    <w:rsid w:val="00744ED9"/>
    <w:rsid w:val="0074502C"/>
    <w:rsid w:val="00746BD0"/>
    <w:rsid w:val="00746C6C"/>
    <w:rsid w:val="007471DE"/>
    <w:rsid w:val="00747A63"/>
    <w:rsid w:val="00747E84"/>
    <w:rsid w:val="00750759"/>
    <w:rsid w:val="00750BDE"/>
    <w:rsid w:val="00750F65"/>
    <w:rsid w:val="00754CC8"/>
    <w:rsid w:val="007558E2"/>
    <w:rsid w:val="007569AE"/>
    <w:rsid w:val="00756B42"/>
    <w:rsid w:val="00757B51"/>
    <w:rsid w:val="00757BAE"/>
    <w:rsid w:val="00760ACF"/>
    <w:rsid w:val="00760F22"/>
    <w:rsid w:val="0076131F"/>
    <w:rsid w:val="00761959"/>
    <w:rsid w:val="0076373B"/>
    <w:rsid w:val="00763A9A"/>
    <w:rsid w:val="00764F5B"/>
    <w:rsid w:val="00765ACF"/>
    <w:rsid w:val="00765D61"/>
    <w:rsid w:val="00767719"/>
    <w:rsid w:val="00767A4C"/>
    <w:rsid w:val="007703B6"/>
    <w:rsid w:val="00770FA5"/>
    <w:rsid w:val="00772AD4"/>
    <w:rsid w:val="007739A3"/>
    <w:rsid w:val="00774AE9"/>
    <w:rsid w:val="00774C85"/>
    <w:rsid w:val="00775074"/>
    <w:rsid w:val="007776CA"/>
    <w:rsid w:val="00777AF1"/>
    <w:rsid w:val="0078050A"/>
    <w:rsid w:val="00780761"/>
    <w:rsid w:val="0078247D"/>
    <w:rsid w:val="00782AB3"/>
    <w:rsid w:val="00782C12"/>
    <w:rsid w:val="00783B91"/>
    <w:rsid w:val="00786474"/>
    <w:rsid w:val="0079047E"/>
    <w:rsid w:val="00790E5E"/>
    <w:rsid w:val="007931B6"/>
    <w:rsid w:val="00793B30"/>
    <w:rsid w:val="00797E39"/>
    <w:rsid w:val="007A2394"/>
    <w:rsid w:val="007A2DDB"/>
    <w:rsid w:val="007A3863"/>
    <w:rsid w:val="007A39EB"/>
    <w:rsid w:val="007A4561"/>
    <w:rsid w:val="007A55EB"/>
    <w:rsid w:val="007A600D"/>
    <w:rsid w:val="007A654B"/>
    <w:rsid w:val="007A6BF4"/>
    <w:rsid w:val="007B5346"/>
    <w:rsid w:val="007B5B43"/>
    <w:rsid w:val="007B629B"/>
    <w:rsid w:val="007B64C9"/>
    <w:rsid w:val="007C0518"/>
    <w:rsid w:val="007C1060"/>
    <w:rsid w:val="007C1A3B"/>
    <w:rsid w:val="007C2108"/>
    <w:rsid w:val="007C24BE"/>
    <w:rsid w:val="007C2DE4"/>
    <w:rsid w:val="007C4995"/>
    <w:rsid w:val="007C5E59"/>
    <w:rsid w:val="007C6F88"/>
    <w:rsid w:val="007C7874"/>
    <w:rsid w:val="007C7A10"/>
    <w:rsid w:val="007C7D02"/>
    <w:rsid w:val="007D0AC8"/>
    <w:rsid w:val="007D18D2"/>
    <w:rsid w:val="007D1AB6"/>
    <w:rsid w:val="007D24F9"/>
    <w:rsid w:val="007D39DD"/>
    <w:rsid w:val="007D54C3"/>
    <w:rsid w:val="007D73D5"/>
    <w:rsid w:val="007E2EEE"/>
    <w:rsid w:val="007E3E76"/>
    <w:rsid w:val="007E52EF"/>
    <w:rsid w:val="007E53BF"/>
    <w:rsid w:val="007E62AF"/>
    <w:rsid w:val="007E6B13"/>
    <w:rsid w:val="007E79D2"/>
    <w:rsid w:val="007E7A6A"/>
    <w:rsid w:val="007F02B5"/>
    <w:rsid w:val="007F0E63"/>
    <w:rsid w:val="007F181E"/>
    <w:rsid w:val="007F1E2E"/>
    <w:rsid w:val="007F2D64"/>
    <w:rsid w:val="007F3A77"/>
    <w:rsid w:val="007F5715"/>
    <w:rsid w:val="007F5A82"/>
    <w:rsid w:val="007F5C63"/>
    <w:rsid w:val="007F7C69"/>
    <w:rsid w:val="008008EF"/>
    <w:rsid w:val="008015F2"/>
    <w:rsid w:val="00801C2B"/>
    <w:rsid w:val="00802954"/>
    <w:rsid w:val="008036AF"/>
    <w:rsid w:val="00803704"/>
    <w:rsid w:val="00803F46"/>
    <w:rsid w:val="008044BF"/>
    <w:rsid w:val="00804B00"/>
    <w:rsid w:val="00804B6D"/>
    <w:rsid w:val="00804BF5"/>
    <w:rsid w:val="00805939"/>
    <w:rsid w:val="00806A1B"/>
    <w:rsid w:val="00806F50"/>
    <w:rsid w:val="00807D2B"/>
    <w:rsid w:val="00811175"/>
    <w:rsid w:val="00811820"/>
    <w:rsid w:val="00812A6F"/>
    <w:rsid w:val="00812F67"/>
    <w:rsid w:val="0081305C"/>
    <w:rsid w:val="008136D5"/>
    <w:rsid w:val="00813BC0"/>
    <w:rsid w:val="008205B0"/>
    <w:rsid w:val="008218AD"/>
    <w:rsid w:val="00821BDF"/>
    <w:rsid w:val="008248F5"/>
    <w:rsid w:val="00825B17"/>
    <w:rsid w:val="00827504"/>
    <w:rsid w:val="0083166E"/>
    <w:rsid w:val="00834E24"/>
    <w:rsid w:val="008360E4"/>
    <w:rsid w:val="00841159"/>
    <w:rsid w:val="00843309"/>
    <w:rsid w:val="00845E1D"/>
    <w:rsid w:val="008479F7"/>
    <w:rsid w:val="00853861"/>
    <w:rsid w:val="008538A1"/>
    <w:rsid w:val="00856245"/>
    <w:rsid w:val="00857478"/>
    <w:rsid w:val="00860F60"/>
    <w:rsid w:val="00861550"/>
    <w:rsid w:val="00861672"/>
    <w:rsid w:val="0086306A"/>
    <w:rsid w:val="00863967"/>
    <w:rsid w:val="00863B5F"/>
    <w:rsid w:val="00864279"/>
    <w:rsid w:val="008648D8"/>
    <w:rsid w:val="0086599C"/>
    <w:rsid w:val="0086608B"/>
    <w:rsid w:val="008702B2"/>
    <w:rsid w:val="00870C6A"/>
    <w:rsid w:val="00870D57"/>
    <w:rsid w:val="008719C0"/>
    <w:rsid w:val="00872DFF"/>
    <w:rsid w:val="00872F5C"/>
    <w:rsid w:val="0087418F"/>
    <w:rsid w:val="008742DB"/>
    <w:rsid w:val="0087462E"/>
    <w:rsid w:val="00875071"/>
    <w:rsid w:val="00875FCF"/>
    <w:rsid w:val="0087647F"/>
    <w:rsid w:val="00876D31"/>
    <w:rsid w:val="00876D96"/>
    <w:rsid w:val="00876FFC"/>
    <w:rsid w:val="0087755D"/>
    <w:rsid w:val="0087761F"/>
    <w:rsid w:val="008801C0"/>
    <w:rsid w:val="008807ED"/>
    <w:rsid w:val="00882681"/>
    <w:rsid w:val="008826BB"/>
    <w:rsid w:val="0088356B"/>
    <w:rsid w:val="00883C33"/>
    <w:rsid w:val="00884E6D"/>
    <w:rsid w:val="008857CA"/>
    <w:rsid w:val="008860DC"/>
    <w:rsid w:val="008904F8"/>
    <w:rsid w:val="008926F6"/>
    <w:rsid w:val="00892C7C"/>
    <w:rsid w:val="008932E7"/>
    <w:rsid w:val="00893DCF"/>
    <w:rsid w:val="00895E17"/>
    <w:rsid w:val="00895F8C"/>
    <w:rsid w:val="00896763"/>
    <w:rsid w:val="00896BBC"/>
    <w:rsid w:val="00897313"/>
    <w:rsid w:val="008A0207"/>
    <w:rsid w:val="008A1681"/>
    <w:rsid w:val="008A3368"/>
    <w:rsid w:val="008A3A85"/>
    <w:rsid w:val="008A4316"/>
    <w:rsid w:val="008A4371"/>
    <w:rsid w:val="008A4FB9"/>
    <w:rsid w:val="008A5E39"/>
    <w:rsid w:val="008A7581"/>
    <w:rsid w:val="008B005D"/>
    <w:rsid w:val="008B20D1"/>
    <w:rsid w:val="008B3D24"/>
    <w:rsid w:val="008B5155"/>
    <w:rsid w:val="008B52F9"/>
    <w:rsid w:val="008B5687"/>
    <w:rsid w:val="008B6094"/>
    <w:rsid w:val="008C0E1C"/>
    <w:rsid w:val="008C0E60"/>
    <w:rsid w:val="008C11DB"/>
    <w:rsid w:val="008C15BA"/>
    <w:rsid w:val="008C28EF"/>
    <w:rsid w:val="008C381B"/>
    <w:rsid w:val="008C5A52"/>
    <w:rsid w:val="008C670D"/>
    <w:rsid w:val="008C727B"/>
    <w:rsid w:val="008D1C31"/>
    <w:rsid w:val="008D2E77"/>
    <w:rsid w:val="008D6D62"/>
    <w:rsid w:val="008D6E11"/>
    <w:rsid w:val="008D78BF"/>
    <w:rsid w:val="008E018D"/>
    <w:rsid w:val="008E102B"/>
    <w:rsid w:val="008E2731"/>
    <w:rsid w:val="008E2B21"/>
    <w:rsid w:val="008E32F1"/>
    <w:rsid w:val="008E397C"/>
    <w:rsid w:val="008E4AF0"/>
    <w:rsid w:val="008E66A1"/>
    <w:rsid w:val="008E6B51"/>
    <w:rsid w:val="008E6F6E"/>
    <w:rsid w:val="008F0028"/>
    <w:rsid w:val="008F1925"/>
    <w:rsid w:val="008F2FA2"/>
    <w:rsid w:val="008F3EFC"/>
    <w:rsid w:val="008F53FB"/>
    <w:rsid w:val="008F5A7A"/>
    <w:rsid w:val="008F622C"/>
    <w:rsid w:val="008F705B"/>
    <w:rsid w:val="008F7609"/>
    <w:rsid w:val="00900C20"/>
    <w:rsid w:val="00900F86"/>
    <w:rsid w:val="00901B1D"/>
    <w:rsid w:val="009036AA"/>
    <w:rsid w:val="00904D93"/>
    <w:rsid w:val="00906BB4"/>
    <w:rsid w:val="00907356"/>
    <w:rsid w:val="009078FB"/>
    <w:rsid w:val="00910547"/>
    <w:rsid w:val="009116BF"/>
    <w:rsid w:val="00911A2B"/>
    <w:rsid w:val="00912A76"/>
    <w:rsid w:val="0091309C"/>
    <w:rsid w:val="00913B24"/>
    <w:rsid w:val="0091766E"/>
    <w:rsid w:val="00920D98"/>
    <w:rsid w:val="0092154B"/>
    <w:rsid w:val="00921E71"/>
    <w:rsid w:val="0092497C"/>
    <w:rsid w:val="00925D82"/>
    <w:rsid w:val="009277A7"/>
    <w:rsid w:val="009319DF"/>
    <w:rsid w:val="00931C15"/>
    <w:rsid w:val="00934E6B"/>
    <w:rsid w:val="00935AD9"/>
    <w:rsid w:val="00935DA5"/>
    <w:rsid w:val="00941BD2"/>
    <w:rsid w:val="0094239C"/>
    <w:rsid w:val="009450F2"/>
    <w:rsid w:val="00946A3C"/>
    <w:rsid w:val="00946A5E"/>
    <w:rsid w:val="009478FD"/>
    <w:rsid w:val="00954F4A"/>
    <w:rsid w:val="00965CE6"/>
    <w:rsid w:val="0096734E"/>
    <w:rsid w:val="009703F5"/>
    <w:rsid w:val="0097369F"/>
    <w:rsid w:val="00974B0F"/>
    <w:rsid w:val="00974C9A"/>
    <w:rsid w:val="009752A7"/>
    <w:rsid w:val="00977848"/>
    <w:rsid w:val="009779EA"/>
    <w:rsid w:val="0098149C"/>
    <w:rsid w:val="00982878"/>
    <w:rsid w:val="00982E4E"/>
    <w:rsid w:val="009857EE"/>
    <w:rsid w:val="0098642A"/>
    <w:rsid w:val="0098642C"/>
    <w:rsid w:val="009904EB"/>
    <w:rsid w:val="00990749"/>
    <w:rsid w:val="00990AD3"/>
    <w:rsid w:val="00990EFB"/>
    <w:rsid w:val="00992B87"/>
    <w:rsid w:val="0099321A"/>
    <w:rsid w:val="00994656"/>
    <w:rsid w:val="009955D5"/>
    <w:rsid w:val="0099697D"/>
    <w:rsid w:val="00996C6E"/>
    <w:rsid w:val="00996CBD"/>
    <w:rsid w:val="0099775A"/>
    <w:rsid w:val="009A0C42"/>
    <w:rsid w:val="009A190C"/>
    <w:rsid w:val="009A1AB8"/>
    <w:rsid w:val="009A1FD5"/>
    <w:rsid w:val="009A26F3"/>
    <w:rsid w:val="009A2A55"/>
    <w:rsid w:val="009A3D43"/>
    <w:rsid w:val="009A5F50"/>
    <w:rsid w:val="009A639E"/>
    <w:rsid w:val="009A6FC7"/>
    <w:rsid w:val="009B1BA7"/>
    <w:rsid w:val="009B2230"/>
    <w:rsid w:val="009B2669"/>
    <w:rsid w:val="009B2876"/>
    <w:rsid w:val="009B2927"/>
    <w:rsid w:val="009B35E5"/>
    <w:rsid w:val="009B35EC"/>
    <w:rsid w:val="009B48DC"/>
    <w:rsid w:val="009B64CF"/>
    <w:rsid w:val="009B7642"/>
    <w:rsid w:val="009B7EC9"/>
    <w:rsid w:val="009C0552"/>
    <w:rsid w:val="009C1417"/>
    <w:rsid w:val="009C167B"/>
    <w:rsid w:val="009C260C"/>
    <w:rsid w:val="009C3AEB"/>
    <w:rsid w:val="009C47EF"/>
    <w:rsid w:val="009C4B8D"/>
    <w:rsid w:val="009C6AA2"/>
    <w:rsid w:val="009C6BE8"/>
    <w:rsid w:val="009D1BDC"/>
    <w:rsid w:val="009D1F6C"/>
    <w:rsid w:val="009D453E"/>
    <w:rsid w:val="009D56AF"/>
    <w:rsid w:val="009D617C"/>
    <w:rsid w:val="009D693B"/>
    <w:rsid w:val="009D7440"/>
    <w:rsid w:val="009E03C7"/>
    <w:rsid w:val="009E49DA"/>
    <w:rsid w:val="009E5B91"/>
    <w:rsid w:val="009E6A8A"/>
    <w:rsid w:val="009E6EBD"/>
    <w:rsid w:val="009F2ADA"/>
    <w:rsid w:val="009F6879"/>
    <w:rsid w:val="009F6E89"/>
    <w:rsid w:val="009F7007"/>
    <w:rsid w:val="009F7C92"/>
    <w:rsid w:val="009F7CB9"/>
    <w:rsid w:val="00A00C34"/>
    <w:rsid w:val="00A01744"/>
    <w:rsid w:val="00A01D45"/>
    <w:rsid w:val="00A045BC"/>
    <w:rsid w:val="00A06481"/>
    <w:rsid w:val="00A06BB7"/>
    <w:rsid w:val="00A074D8"/>
    <w:rsid w:val="00A0768A"/>
    <w:rsid w:val="00A10159"/>
    <w:rsid w:val="00A11DB0"/>
    <w:rsid w:val="00A126DA"/>
    <w:rsid w:val="00A132FC"/>
    <w:rsid w:val="00A13A27"/>
    <w:rsid w:val="00A159F5"/>
    <w:rsid w:val="00A165FB"/>
    <w:rsid w:val="00A16898"/>
    <w:rsid w:val="00A16B4A"/>
    <w:rsid w:val="00A17DA4"/>
    <w:rsid w:val="00A22A22"/>
    <w:rsid w:val="00A234C6"/>
    <w:rsid w:val="00A239CB"/>
    <w:rsid w:val="00A239D1"/>
    <w:rsid w:val="00A2462D"/>
    <w:rsid w:val="00A24A07"/>
    <w:rsid w:val="00A24CC1"/>
    <w:rsid w:val="00A26C8B"/>
    <w:rsid w:val="00A30B4A"/>
    <w:rsid w:val="00A3165C"/>
    <w:rsid w:val="00A362A8"/>
    <w:rsid w:val="00A36482"/>
    <w:rsid w:val="00A37385"/>
    <w:rsid w:val="00A3799D"/>
    <w:rsid w:val="00A4167C"/>
    <w:rsid w:val="00A41C65"/>
    <w:rsid w:val="00A4284F"/>
    <w:rsid w:val="00A4373F"/>
    <w:rsid w:val="00A437BD"/>
    <w:rsid w:val="00A45C29"/>
    <w:rsid w:val="00A45CC3"/>
    <w:rsid w:val="00A47746"/>
    <w:rsid w:val="00A505CB"/>
    <w:rsid w:val="00A54CF3"/>
    <w:rsid w:val="00A54D31"/>
    <w:rsid w:val="00A55C7C"/>
    <w:rsid w:val="00A56007"/>
    <w:rsid w:val="00A606BE"/>
    <w:rsid w:val="00A61CCD"/>
    <w:rsid w:val="00A6689B"/>
    <w:rsid w:val="00A67341"/>
    <w:rsid w:val="00A71B9C"/>
    <w:rsid w:val="00A729B7"/>
    <w:rsid w:val="00A73456"/>
    <w:rsid w:val="00A73D2B"/>
    <w:rsid w:val="00A74260"/>
    <w:rsid w:val="00A74B60"/>
    <w:rsid w:val="00A80BFA"/>
    <w:rsid w:val="00A82BE7"/>
    <w:rsid w:val="00A8424E"/>
    <w:rsid w:val="00A854A3"/>
    <w:rsid w:val="00A926E0"/>
    <w:rsid w:val="00A93F23"/>
    <w:rsid w:val="00A9413E"/>
    <w:rsid w:val="00A95DC7"/>
    <w:rsid w:val="00A96878"/>
    <w:rsid w:val="00AA1657"/>
    <w:rsid w:val="00AA2016"/>
    <w:rsid w:val="00AA2265"/>
    <w:rsid w:val="00AA2BF5"/>
    <w:rsid w:val="00AA3594"/>
    <w:rsid w:val="00AA49CB"/>
    <w:rsid w:val="00AA4D66"/>
    <w:rsid w:val="00AA4DA6"/>
    <w:rsid w:val="00AA524D"/>
    <w:rsid w:val="00AA546E"/>
    <w:rsid w:val="00AA55DE"/>
    <w:rsid w:val="00AB03BC"/>
    <w:rsid w:val="00AB0E1F"/>
    <w:rsid w:val="00AB13A3"/>
    <w:rsid w:val="00AB4CBA"/>
    <w:rsid w:val="00AB63C1"/>
    <w:rsid w:val="00AB739D"/>
    <w:rsid w:val="00AB748D"/>
    <w:rsid w:val="00AB7DBF"/>
    <w:rsid w:val="00AC0ECB"/>
    <w:rsid w:val="00AC2E24"/>
    <w:rsid w:val="00AC35AA"/>
    <w:rsid w:val="00AC6CB6"/>
    <w:rsid w:val="00AC7BF3"/>
    <w:rsid w:val="00AC7DA8"/>
    <w:rsid w:val="00AC7E36"/>
    <w:rsid w:val="00AD05F1"/>
    <w:rsid w:val="00AD0FA2"/>
    <w:rsid w:val="00AD4210"/>
    <w:rsid w:val="00AD4242"/>
    <w:rsid w:val="00AD42DD"/>
    <w:rsid w:val="00AD464E"/>
    <w:rsid w:val="00AD4F6F"/>
    <w:rsid w:val="00AD5BD1"/>
    <w:rsid w:val="00AD5FF8"/>
    <w:rsid w:val="00AE0048"/>
    <w:rsid w:val="00AE0C39"/>
    <w:rsid w:val="00AE19E6"/>
    <w:rsid w:val="00AE1A73"/>
    <w:rsid w:val="00AE2474"/>
    <w:rsid w:val="00AE2570"/>
    <w:rsid w:val="00AE2D24"/>
    <w:rsid w:val="00AE2FA1"/>
    <w:rsid w:val="00AE396A"/>
    <w:rsid w:val="00AE3BD2"/>
    <w:rsid w:val="00AE48C2"/>
    <w:rsid w:val="00AE7063"/>
    <w:rsid w:val="00AF23A3"/>
    <w:rsid w:val="00AF52E8"/>
    <w:rsid w:val="00AF6794"/>
    <w:rsid w:val="00AF67E5"/>
    <w:rsid w:val="00AF6B61"/>
    <w:rsid w:val="00AF7D2F"/>
    <w:rsid w:val="00AF7E39"/>
    <w:rsid w:val="00B013D8"/>
    <w:rsid w:val="00B02DBC"/>
    <w:rsid w:val="00B04DF1"/>
    <w:rsid w:val="00B06419"/>
    <w:rsid w:val="00B07441"/>
    <w:rsid w:val="00B0761F"/>
    <w:rsid w:val="00B07700"/>
    <w:rsid w:val="00B1044F"/>
    <w:rsid w:val="00B10650"/>
    <w:rsid w:val="00B1082E"/>
    <w:rsid w:val="00B155F7"/>
    <w:rsid w:val="00B17543"/>
    <w:rsid w:val="00B17A76"/>
    <w:rsid w:val="00B23BE4"/>
    <w:rsid w:val="00B258D5"/>
    <w:rsid w:val="00B26286"/>
    <w:rsid w:val="00B27EF0"/>
    <w:rsid w:val="00B30305"/>
    <w:rsid w:val="00B32828"/>
    <w:rsid w:val="00B337CD"/>
    <w:rsid w:val="00B3412D"/>
    <w:rsid w:val="00B3474B"/>
    <w:rsid w:val="00B35580"/>
    <w:rsid w:val="00B40701"/>
    <w:rsid w:val="00B42AEC"/>
    <w:rsid w:val="00B42B62"/>
    <w:rsid w:val="00B43971"/>
    <w:rsid w:val="00B44ACB"/>
    <w:rsid w:val="00B44F11"/>
    <w:rsid w:val="00B46682"/>
    <w:rsid w:val="00B46747"/>
    <w:rsid w:val="00B46F68"/>
    <w:rsid w:val="00B505F3"/>
    <w:rsid w:val="00B510C6"/>
    <w:rsid w:val="00B52FD7"/>
    <w:rsid w:val="00B533F6"/>
    <w:rsid w:val="00B54A85"/>
    <w:rsid w:val="00B54BD8"/>
    <w:rsid w:val="00B56A19"/>
    <w:rsid w:val="00B60F6B"/>
    <w:rsid w:val="00B651E2"/>
    <w:rsid w:val="00B65374"/>
    <w:rsid w:val="00B66E28"/>
    <w:rsid w:val="00B67DE2"/>
    <w:rsid w:val="00B705DF"/>
    <w:rsid w:val="00B72B50"/>
    <w:rsid w:val="00B72DB5"/>
    <w:rsid w:val="00B74056"/>
    <w:rsid w:val="00B7513C"/>
    <w:rsid w:val="00B75842"/>
    <w:rsid w:val="00B77F12"/>
    <w:rsid w:val="00B81C66"/>
    <w:rsid w:val="00B83BBE"/>
    <w:rsid w:val="00B845CC"/>
    <w:rsid w:val="00B85963"/>
    <w:rsid w:val="00B8733C"/>
    <w:rsid w:val="00B905AA"/>
    <w:rsid w:val="00B9061A"/>
    <w:rsid w:val="00B91B4B"/>
    <w:rsid w:val="00B91FFC"/>
    <w:rsid w:val="00B92D59"/>
    <w:rsid w:val="00B93FDD"/>
    <w:rsid w:val="00B94569"/>
    <w:rsid w:val="00B953C9"/>
    <w:rsid w:val="00B96237"/>
    <w:rsid w:val="00B97930"/>
    <w:rsid w:val="00BA0058"/>
    <w:rsid w:val="00BA13EE"/>
    <w:rsid w:val="00BA1FE3"/>
    <w:rsid w:val="00BA324E"/>
    <w:rsid w:val="00BA381E"/>
    <w:rsid w:val="00BA3A4B"/>
    <w:rsid w:val="00BA57BD"/>
    <w:rsid w:val="00BA7939"/>
    <w:rsid w:val="00BB0AB4"/>
    <w:rsid w:val="00BB28B7"/>
    <w:rsid w:val="00BB68F7"/>
    <w:rsid w:val="00BB7A23"/>
    <w:rsid w:val="00BB7B01"/>
    <w:rsid w:val="00BC2109"/>
    <w:rsid w:val="00BC2371"/>
    <w:rsid w:val="00BC2804"/>
    <w:rsid w:val="00BC4E35"/>
    <w:rsid w:val="00BC515D"/>
    <w:rsid w:val="00BC5C51"/>
    <w:rsid w:val="00BC6983"/>
    <w:rsid w:val="00BD0662"/>
    <w:rsid w:val="00BD0981"/>
    <w:rsid w:val="00BD2436"/>
    <w:rsid w:val="00BD29E9"/>
    <w:rsid w:val="00BD7393"/>
    <w:rsid w:val="00BD7811"/>
    <w:rsid w:val="00BE1492"/>
    <w:rsid w:val="00BE1524"/>
    <w:rsid w:val="00BE281F"/>
    <w:rsid w:val="00BE5A9B"/>
    <w:rsid w:val="00BE66E2"/>
    <w:rsid w:val="00BE6E39"/>
    <w:rsid w:val="00BE6FFE"/>
    <w:rsid w:val="00BF09A9"/>
    <w:rsid w:val="00BF1DBE"/>
    <w:rsid w:val="00BF2846"/>
    <w:rsid w:val="00BF3656"/>
    <w:rsid w:val="00BF3A2A"/>
    <w:rsid w:val="00BF4A08"/>
    <w:rsid w:val="00BF4E75"/>
    <w:rsid w:val="00BF56B3"/>
    <w:rsid w:val="00BF5BA4"/>
    <w:rsid w:val="00BF6BCF"/>
    <w:rsid w:val="00BF75F8"/>
    <w:rsid w:val="00C01586"/>
    <w:rsid w:val="00C02B5C"/>
    <w:rsid w:val="00C038E4"/>
    <w:rsid w:val="00C0532F"/>
    <w:rsid w:val="00C059E9"/>
    <w:rsid w:val="00C06C20"/>
    <w:rsid w:val="00C076F5"/>
    <w:rsid w:val="00C111EF"/>
    <w:rsid w:val="00C11EA4"/>
    <w:rsid w:val="00C12A0B"/>
    <w:rsid w:val="00C14881"/>
    <w:rsid w:val="00C156EB"/>
    <w:rsid w:val="00C16D04"/>
    <w:rsid w:val="00C174BD"/>
    <w:rsid w:val="00C177C0"/>
    <w:rsid w:val="00C200F3"/>
    <w:rsid w:val="00C20284"/>
    <w:rsid w:val="00C20D41"/>
    <w:rsid w:val="00C21460"/>
    <w:rsid w:val="00C21F3C"/>
    <w:rsid w:val="00C2261B"/>
    <w:rsid w:val="00C255A5"/>
    <w:rsid w:val="00C26FE7"/>
    <w:rsid w:val="00C30A8A"/>
    <w:rsid w:val="00C31F49"/>
    <w:rsid w:val="00C33BEC"/>
    <w:rsid w:val="00C33EBF"/>
    <w:rsid w:val="00C3506F"/>
    <w:rsid w:val="00C36039"/>
    <w:rsid w:val="00C378EB"/>
    <w:rsid w:val="00C400F8"/>
    <w:rsid w:val="00C40386"/>
    <w:rsid w:val="00C40F08"/>
    <w:rsid w:val="00C41960"/>
    <w:rsid w:val="00C42303"/>
    <w:rsid w:val="00C4369D"/>
    <w:rsid w:val="00C440BC"/>
    <w:rsid w:val="00C44AF0"/>
    <w:rsid w:val="00C45482"/>
    <w:rsid w:val="00C45EBA"/>
    <w:rsid w:val="00C46C46"/>
    <w:rsid w:val="00C46E85"/>
    <w:rsid w:val="00C472FC"/>
    <w:rsid w:val="00C47689"/>
    <w:rsid w:val="00C47A28"/>
    <w:rsid w:val="00C47D0E"/>
    <w:rsid w:val="00C50828"/>
    <w:rsid w:val="00C5125F"/>
    <w:rsid w:val="00C513AF"/>
    <w:rsid w:val="00C5219F"/>
    <w:rsid w:val="00C52C25"/>
    <w:rsid w:val="00C55030"/>
    <w:rsid w:val="00C56390"/>
    <w:rsid w:val="00C56FBD"/>
    <w:rsid w:val="00C57299"/>
    <w:rsid w:val="00C57943"/>
    <w:rsid w:val="00C60BAF"/>
    <w:rsid w:val="00C62E3F"/>
    <w:rsid w:val="00C64876"/>
    <w:rsid w:val="00C65489"/>
    <w:rsid w:val="00C66A5A"/>
    <w:rsid w:val="00C67374"/>
    <w:rsid w:val="00C6780C"/>
    <w:rsid w:val="00C70775"/>
    <w:rsid w:val="00C70A61"/>
    <w:rsid w:val="00C7172E"/>
    <w:rsid w:val="00C71CF2"/>
    <w:rsid w:val="00C74C61"/>
    <w:rsid w:val="00C769F6"/>
    <w:rsid w:val="00C76A40"/>
    <w:rsid w:val="00C774D4"/>
    <w:rsid w:val="00C807A6"/>
    <w:rsid w:val="00C81737"/>
    <w:rsid w:val="00C81B2B"/>
    <w:rsid w:val="00C82946"/>
    <w:rsid w:val="00C829E4"/>
    <w:rsid w:val="00C8420F"/>
    <w:rsid w:val="00C847F5"/>
    <w:rsid w:val="00C85511"/>
    <w:rsid w:val="00C85C07"/>
    <w:rsid w:val="00C87B87"/>
    <w:rsid w:val="00C90F9B"/>
    <w:rsid w:val="00C91505"/>
    <w:rsid w:val="00C91926"/>
    <w:rsid w:val="00C91D52"/>
    <w:rsid w:val="00C92D38"/>
    <w:rsid w:val="00C92F29"/>
    <w:rsid w:val="00C972EF"/>
    <w:rsid w:val="00C973AE"/>
    <w:rsid w:val="00C976B6"/>
    <w:rsid w:val="00C97C8C"/>
    <w:rsid w:val="00CA031A"/>
    <w:rsid w:val="00CA25A4"/>
    <w:rsid w:val="00CA48AE"/>
    <w:rsid w:val="00CA632C"/>
    <w:rsid w:val="00CA632D"/>
    <w:rsid w:val="00CA68E2"/>
    <w:rsid w:val="00CB0A2C"/>
    <w:rsid w:val="00CB12C8"/>
    <w:rsid w:val="00CB2F4F"/>
    <w:rsid w:val="00CB35A1"/>
    <w:rsid w:val="00CB3D63"/>
    <w:rsid w:val="00CB4C03"/>
    <w:rsid w:val="00CB597F"/>
    <w:rsid w:val="00CB7D8B"/>
    <w:rsid w:val="00CC0112"/>
    <w:rsid w:val="00CC18E0"/>
    <w:rsid w:val="00CC56E1"/>
    <w:rsid w:val="00CD0606"/>
    <w:rsid w:val="00CD0A4F"/>
    <w:rsid w:val="00CD3C42"/>
    <w:rsid w:val="00CD3CF0"/>
    <w:rsid w:val="00CD43AF"/>
    <w:rsid w:val="00CD4B6C"/>
    <w:rsid w:val="00CD5298"/>
    <w:rsid w:val="00CD62CA"/>
    <w:rsid w:val="00CD6A78"/>
    <w:rsid w:val="00CD7C66"/>
    <w:rsid w:val="00CE0733"/>
    <w:rsid w:val="00CE1C55"/>
    <w:rsid w:val="00CE2071"/>
    <w:rsid w:val="00CE3455"/>
    <w:rsid w:val="00CE4A47"/>
    <w:rsid w:val="00CE7314"/>
    <w:rsid w:val="00CF00CD"/>
    <w:rsid w:val="00CF0180"/>
    <w:rsid w:val="00CF2031"/>
    <w:rsid w:val="00CF324F"/>
    <w:rsid w:val="00CF6A7F"/>
    <w:rsid w:val="00CF7418"/>
    <w:rsid w:val="00D054BF"/>
    <w:rsid w:val="00D055F2"/>
    <w:rsid w:val="00D067CC"/>
    <w:rsid w:val="00D10192"/>
    <w:rsid w:val="00D11B14"/>
    <w:rsid w:val="00D12070"/>
    <w:rsid w:val="00D1229E"/>
    <w:rsid w:val="00D1281E"/>
    <w:rsid w:val="00D12DD1"/>
    <w:rsid w:val="00D15573"/>
    <w:rsid w:val="00D16516"/>
    <w:rsid w:val="00D22B47"/>
    <w:rsid w:val="00D236A1"/>
    <w:rsid w:val="00D23B4F"/>
    <w:rsid w:val="00D25329"/>
    <w:rsid w:val="00D25EFA"/>
    <w:rsid w:val="00D26538"/>
    <w:rsid w:val="00D27AB6"/>
    <w:rsid w:val="00D34EF0"/>
    <w:rsid w:val="00D36F27"/>
    <w:rsid w:val="00D401DB"/>
    <w:rsid w:val="00D404A5"/>
    <w:rsid w:val="00D41281"/>
    <w:rsid w:val="00D41750"/>
    <w:rsid w:val="00D44194"/>
    <w:rsid w:val="00D477F3"/>
    <w:rsid w:val="00D50152"/>
    <w:rsid w:val="00D50AD9"/>
    <w:rsid w:val="00D529C7"/>
    <w:rsid w:val="00D5386F"/>
    <w:rsid w:val="00D53D3C"/>
    <w:rsid w:val="00D55A3D"/>
    <w:rsid w:val="00D56025"/>
    <w:rsid w:val="00D636E2"/>
    <w:rsid w:val="00D6614B"/>
    <w:rsid w:val="00D674B6"/>
    <w:rsid w:val="00D67C76"/>
    <w:rsid w:val="00D71332"/>
    <w:rsid w:val="00D72D26"/>
    <w:rsid w:val="00D72F02"/>
    <w:rsid w:val="00D73CC4"/>
    <w:rsid w:val="00D74963"/>
    <w:rsid w:val="00D74DDB"/>
    <w:rsid w:val="00D751C2"/>
    <w:rsid w:val="00D768D9"/>
    <w:rsid w:val="00D811A0"/>
    <w:rsid w:val="00D81587"/>
    <w:rsid w:val="00D82282"/>
    <w:rsid w:val="00D8279F"/>
    <w:rsid w:val="00D87C9B"/>
    <w:rsid w:val="00D9016B"/>
    <w:rsid w:val="00D90400"/>
    <w:rsid w:val="00D90DA7"/>
    <w:rsid w:val="00D90E68"/>
    <w:rsid w:val="00D92562"/>
    <w:rsid w:val="00D929ED"/>
    <w:rsid w:val="00D930E3"/>
    <w:rsid w:val="00D9348C"/>
    <w:rsid w:val="00D94D86"/>
    <w:rsid w:val="00D95187"/>
    <w:rsid w:val="00D96018"/>
    <w:rsid w:val="00D96E91"/>
    <w:rsid w:val="00DA032A"/>
    <w:rsid w:val="00DA050F"/>
    <w:rsid w:val="00DA10E3"/>
    <w:rsid w:val="00DA119D"/>
    <w:rsid w:val="00DA11C3"/>
    <w:rsid w:val="00DA14A2"/>
    <w:rsid w:val="00DA21A2"/>
    <w:rsid w:val="00DA304B"/>
    <w:rsid w:val="00DA4749"/>
    <w:rsid w:val="00DB18DD"/>
    <w:rsid w:val="00DB318C"/>
    <w:rsid w:val="00DB3DBA"/>
    <w:rsid w:val="00DB4648"/>
    <w:rsid w:val="00DB4BDB"/>
    <w:rsid w:val="00DB592D"/>
    <w:rsid w:val="00DC144E"/>
    <w:rsid w:val="00DC300F"/>
    <w:rsid w:val="00DC338D"/>
    <w:rsid w:val="00DC3911"/>
    <w:rsid w:val="00DC3BFA"/>
    <w:rsid w:val="00DC481B"/>
    <w:rsid w:val="00DC4A3F"/>
    <w:rsid w:val="00DC4FED"/>
    <w:rsid w:val="00DC5520"/>
    <w:rsid w:val="00DC6F24"/>
    <w:rsid w:val="00DD02C5"/>
    <w:rsid w:val="00DD0411"/>
    <w:rsid w:val="00DD0427"/>
    <w:rsid w:val="00DD257E"/>
    <w:rsid w:val="00DD2CDA"/>
    <w:rsid w:val="00DD45FC"/>
    <w:rsid w:val="00DD7085"/>
    <w:rsid w:val="00DD7914"/>
    <w:rsid w:val="00DE2D7C"/>
    <w:rsid w:val="00DE2E8A"/>
    <w:rsid w:val="00DE3D50"/>
    <w:rsid w:val="00DE4E5F"/>
    <w:rsid w:val="00DE5E17"/>
    <w:rsid w:val="00DF02D9"/>
    <w:rsid w:val="00DF04E6"/>
    <w:rsid w:val="00DF14DE"/>
    <w:rsid w:val="00DF16FB"/>
    <w:rsid w:val="00DF3CFA"/>
    <w:rsid w:val="00DF445E"/>
    <w:rsid w:val="00DF45EB"/>
    <w:rsid w:val="00DF49C7"/>
    <w:rsid w:val="00DF5D76"/>
    <w:rsid w:val="00DF61BF"/>
    <w:rsid w:val="00DF7F00"/>
    <w:rsid w:val="00E030F3"/>
    <w:rsid w:val="00E032DC"/>
    <w:rsid w:val="00E05351"/>
    <w:rsid w:val="00E05C1C"/>
    <w:rsid w:val="00E126B6"/>
    <w:rsid w:val="00E12FBB"/>
    <w:rsid w:val="00E150B8"/>
    <w:rsid w:val="00E15CF6"/>
    <w:rsid w:val="00E15F4A"/>
    <w:rsid w:val="00E16C15"/>
    <w:rsid w:val="00E16DCF"/>
    <w:rsid w:val="00E172F8"/>
    <w:rsid w:val="00E21314"/>
    <w:rsid w:val="00E22A68"/>
    <w:rsid w:val="00E275BF"/>
    <w:rsid w:val="00E3003E"/>
    <w:rsid w:val="00E3047F"/>
    <w:rsid w:val="00E308F5"/>
    <w:rsid w:val="00E31FCD"/>
    <w:rsid w:val="00E32064"/>
    <w:rsid w:val="00E34772"/>
    <w:rsid w:val="00E34B62"/>
    <w:rsid w:val="00E350F7"/>
    <w:rsid w:val="00E35EEC"/>
    <w:rsid w:val="00E35F5B"/>
    <w:rsid w:val="00E363DC"/>
    <w:rsid w:val="00E36A17"/>
    <w:rsid w:val="00E4041C"/>
    <w:rsid w:val="00E41775"/>
    <w:rsid w:val="00E43886"/>
    <w:rsid w:val="00E44416"/>
    <w:rsid w:val="00E446BB"/>
    <w:rsid w:val="00E4475F"/>
    <w:rsid w:val="00E447A7"/>
    <w:rsid w:val="00E450B4"/>
    <w:rsid w:val="00E45829"/>
    <w:rsid w:val="00E46370"/>
    <w:rsid w:val="00E47D62"/>
    <w:rsid w:val="00E47FC3"/>
    <w:rsid w:val="00E507C5"/>
    <w:rsid w:val="00E51792"/>
    <w:rsid w:val="00E55431"/>
    <w:rsid w:val="00E5559B"/>
    <w:rsid w:val="00E5680A"/>
    <w:rsid w:val="00E608EA"/>
    <w:rsid w:val="00E611A7"/>
    <w:rsid w:val="00E61B73"/>
    <w:rsid w:val="00E624A6"/>
    <w:rsid w:val="00E62A39"/>
    <w:rsid w:val="00E6426C"/>
    <w:rsid w:val="00E64396"/>
    <w:rsid w:val="00E648ED"/>
    <w:rsid w:val="00E65954"/>
    <w:rsid w:val="00E67B3A"/>
    <w:rsid w:val="00E67C16"/>
    <w:rsid w:val="00E67C67"/>
    <w:rsid w:val="00E7163B"/>
    <w:rsid w:val="00E74071"/>
    <w:rsid w:val="00E77FBE"/>
    <w:rsid w:val="00E80059"/>
    <w:rsid w:val="00E81755"/>
    <w:rsid w:val="00E8381C"/>
    <w:rsid w:val="00E845EF"/>
    <w:rsid w:val="00E8494C"/>
    <w:rsid w:val="00E84A3C"/>
    <w:rsid w:val="00E85C6C"/>
    <w:rsid w:val="00E86065"/>
    <w:rsid w:val="00E87490"/>
    <w:rsid w:val="00E8755E"/>
    <w:rsid w:val="00E91D84"/>
    <w:rsid w:val="00E932E6"/>
    <w:rsid w:val="00E96091"/>
    <w:rsid w:val="00E96569"/>
    <w:rsid w:val="00E971DF"/>
    <w:rsid w:val="00EA0250"/>
    <w:rsid w:val="00EA1796"/>
    <w:rsid w:val="00EA1F37"/>
    <w:rsid w:val="00EA34CF"/>
    <w:rsid w:val="00EA545A"/>
    <w:rsid w:val="00EA54D0"/>
    <w:rsid w:val="00EA55BD"/>
    <w:rsid w:val="00EA5FC4"/>
    <w:rsid w:val="00EA69B8"/>
    <w:rsid w:val="00EB1587"/>
    <w:rsid w:val="00EB1610"/>
    <w:rsid w:val="00EB1A89"/>
    <w:rsid w:val="00EB212A"/>
    <w:rsid w:val="00EB3FE4"/>
    <w:rsid w:val="00EB4BAB"/>
    <w:rsid w:val="00EB6FFD"/>
    <w:rsid w:val="00EC03A6"/>
    <w:rsid w:val="00EC09C6"/>
    <w:rsid w:val="00EC0E1C"/>
    <w:rsid w:val="00EC2458"/>
    <w:rsid w:val="00EC3C21"/>
    <w:rsid w:val="00EC5E05"/>
    <w:rsid w:val="00ED0CF8"/>
    <w:rsid w:val="00ED0FB8"/>
    <w:rsid w:val="00ED2A4C"/>
    <w:rsid w:val="00ED315D"/>
    <w:rsid w:val="00ED3D74"/>
    <w:rsid w:val="00ED6ACF"/>
    <w:rsid w:val="00EE1C64"/>
    <w:rsid w:val="00EE4DC2"/>
    <w:rsid w:val="00EE6CF8"/>
    <w:rsid w:val="00EF159D"/>
    <w:rsid w:val="00EF15C6"/>
    <w:rsid w:val="00EF1A5E"/>
    <w:rsid w:val="00EF32F5"/>
    <w:rsid w:val="00EF4937"/>
    <w:rsid w:val="00EF4ABC"/>
    <w:rsid w:val="00EF4F3D"/>
    <w:rsid w:val="00EF593F"/>
    <w:rsid w:val="00EF6899"/>
    <w:rsid w:val="00EF7A7A"/>
    <w:rsid w:val="00EF7C7C"/>
    <w:rsid w:val="00F058FE"/>
    <w:rsid w:val="00F11214"/>
    <w:rsid w:val="00F12B3C"/>
    <w:rsid w:val="00F13001"/>
    <w:rsid w:val="00F135BC"/>
    <w:rsid w:val="00F14196"/>
    <w:rsid w:val="00F151E6"/>
    <w:rsid w:val="00F16241"/>
    <w:rsid w:val="00F1717B"/>
    <w:rsid w:val="00F1785D"/>
    <w:rsid w:val="00F2141C"/>
    <w:rsid w:val="00F21950"/>
    <w:rsid w:val="00F21EF0"/>
    <w:rsid w:val="00F24C58"/>
    <w:rsid w:val="00F2562D"/>
    <w:rsid w:val="00F31017"/>
    <w:rsid w:val="00F32669"/>
    <w:rsid w:val="00F336EC"/>
    <w:rsid w:val="00F3568F"/>
    <w:rsid w:val="00F357BE"/>
    <w:rsid w:val="00F3610D"/>
    <w:rsid w:val="00F40E81"/>
    <w:rsid w:val="00F42319"/>
    <w:rsid w:val="00F452DB"/>
    <w:rsid w:val="00F457AA"/>
    <w:rsid w:val="00F45C4B"/>
    <w:rsid w:val="00F47855"/>
    <w:rsid w:val="00F52CF8"/>
    <w:rsid w:val="00F54781"/>
    <w:rsid w:val="00F54E2E"/>
    <w:rsid w:val="00F55408"/>
    <w:rsid w:val="00F56EA5"/>
    <w:rsid w:val="00F5767F"/>
    <w:rsid w:val="00F62E10"/>
    <w:rsid w:val="00F63C8E"/>
    <w:rsid w:val="00F65A39"/>
    <w:rsid w:val="00F6681F"/>
    <w:rsid w:val="00F67571"/>
    <w:rsid w:val="00F678E3"/>
    <w:rsid w:val="00F70051"/>
    <w:rsid w:val="00F7013B"/>
    <w:rsid w:val="00F7104A"/>
    <w:rsid w:val="00F71D77"/>
    <w:rsid w:val="00F71F79"/>
    <w:rsid w:val="00F7262A"/>
    <w:rsid w:val="00F73FB5"/>
    <w:rsid w:val="00F742BA"/>
    <w:rsid w:val="00F74955"/>
    <w:rsid w:val="00F74C97"/>
    <w:rsid w:val="00F75494"/>
    <w:rsid w:val="00F756BC"/>
    <w:rsid w:val="00F77A88"/>
    <w:rsid w:val="00F80F1D"/>
    <w:rsid w:val="00F8200F"/>
    <w:rsid w:val="00F825DB"/>
    <w:rsid w:val="00F82B11"/>
    <w:rsid w:val="00F84CD5"/>
    <w:rsid w:val="00F850CE"/>
    <w:rsid w:val="00F85650"/>
    <w:rsid w:val="00F85A82"/>
    <w:rsid w:val="00F87E1B"/>
    <w:rsid w:val="00F9046D"/>
    <w:rsid w:val="00F937B6"/>
    <w:rsid w:val="00F939BF"/>
    <w:rsid w:val="00F93F4B"/>
    <w:rsid w:val="00F95A9B"/>
    <w:rsid w:val="00F969D7"/>
    <w:rsid w:val="00F97683"/>
    <w:rsid w:val="00FA07D2"/>
    <w:rsid w:val="00FA08F9"/>
    <w:rsid w:val="00FA29CD"/>
    <w:rsid w:val="00FA37E7"/>
    <w:rsid w:val="00FA45A9"/>
    <w:rsid w:val="00FA549B"/>
    <w:rsid w:val="00FA7030"/>
    <w:rsid w:val="00FB14F1"/>
    <w:rsid w:val="00FB1AEA"/>
    <w:rsid w:val="00FB2D85"/>
    <w:rsid w:val="00FB6384"/>
    <w:rsid w:val="00FB7DF3"/>
    <w:rsid w:val="00FC1E55"/>
    <w:rsid w:val="00FC60D4"/>
    <w:rsid w:val="00FD1AEC"/>
    <w:rsid w:val="00FD2F0C"/>
    <w:rsid w:val="00FD5986"/>
    <w:rsid w:val="00FD5F39"/>
    <w:rsid w:val="00FD61B0"/>
    <w:rsid w:val="00FD6359"/>
    <w:rsid w:val="00FE032E"/>
    <w:rsid w:val="00FE0E8A"/>
    <w:rsid w:val="00FE30C2"/>
    <w:rsid w:val="00FE33E2"/>
    <w:rsid w:val="00FE37D2"/>
    <w:rsid w:val="00FE45E3"/>
    <w:rsid w:val="00FE4C02"/>
    <w:rsid w:val="00FE4C47"/>
    <w:rsid w:val="00FE4FD9"/>
    <w:rsid w:val="00FE5889"/>
    <w:rsid w:val="00FE588E"/>
    <w:rsid w:val="00FE5985"/>
    <w:rsid w:val="00FE5C7E"/>
    <w:rsid w:val="00FE7CF1"/>
    <w:rsid w:val="00FE7EB3"/>
    <w:rsid w:val="00FE7EBF"/>
    <w:rsid w:val="00FF4340"/>
    <w:rsid w:val="00FF43AF"/>
    <w:rsid w:val="00FF692D"/>
    <w:rsid w:val="00FF7320"/>
    <w:rsid w:val="00FF76AB"/>
    <w:rsid w:val="00FF7DA1"/>
    <w:rsid w:val="013BDA45"/>
    <w:rsid w:val="0164AA8D"/>
    <w:rsid w:val="05960A31"/>
    <w:rsid w:val="0B3BAE7B"/>
    <w:rsid w:val="0BA0352A"/>
    <w:rsid w:val="0C28C7BC"/>
    <w:rsid w:val="0C59630F"/>
    <w:rsid w:val="0CCD0270"/>
    <w:rsid w:val="0CFB1DDF"/>
    <w:rsid w:val="0EA7302B"/>
    <w:rsid w:val="0EC3C6C5"/>
    <w:rsid w:val="15EDE62D"/>
    <w:rsid w:val="18A4771A"/>
    <w:rsid w:val="18E13619"/>
    <w:rsid w:val="1B714761"/>
    <w:rsid w:val="1C89F804"/>
    <w:rsid w:val="1C8ADB0D"/>
    <w:rsid w:val="1CB15700"/>
    <w:rsid w:val="1CC67B8A"/>
    <w:rsid w:val="1CF9CEA1"/>
    <w:rsid w:val="1E3E2744"/>
    <w:rsid w:val="1FFFF3F5"/>
    <w:rsid w:val="203217EC"/>
    <w:rsid w:val="208D2902"/>
    <w:rsid w:val="2103A700"/>
    <w:rsid w:val="21EE5CFB"/>
    <w:rsid w:val="21F50859"/>
    <w:rsid w:val="24C849D7"/>
    <w:rsid w:val="265171E1"/>
    <w:rsid w:val="266F2E97"/>
    <w:rsid w:val="27E08259"/>
    <w:rsid w:val="2899A079"/>
    <w:rsid w:val="29FC8FFC"/>
    <w:rsid w:val="2B0ECF44"/>
    <w:rsid w:val="2BDABC15"/>
    <w:rsid w:val="2C485288"/>
    <w:rsid w:val="2D66D259"/>
    <w:rsid w:val="2E11042A"/>
    <w:rsid w:val="2E1BD971"/>
    <w:rsid w:val="2E5811BD"/>
    <w:rsid w:val="2E77D5A3"/>
    <w:rsid w:val="2EE609C5"/>
    <w:rsid w:val="2F929430"/>
    <w:rsid w:val="2FD7CB2D"/>
    <w:rsid w:val="300E8FD6"/>
    <w:rsid w:val="3241F413"/>
    <w:rsid w:val="32C0752D"/>
    <w:rsid w:val="355B8FBC"/>
    <w:rsid w:val="35830C82"/>
    <w:rsid w:val="3595EE44"/>
    <w:rsid w:val="372E6873"/>
    <w:rsid w:val="392B4982"/>
    <w:rsid w:val="394D1ED6"/>
    <w:rsid w:val="3A159A02"/>
    <w:rsid w:val="3A42EA84"/>
    <w:rsid w:val="3AAF4FEC"/>
    <w:rsid w:val="3E51FB98"/>
    <w:rsid w:val="40CDA526"/>
    <w:rsid w:val="4117B543"/>
    <w:rsid w:val="433C0F05"/>
    <w:rsid w:val="43A6ACDA"/>
    <w:rsid w:val="46116C81"/>
    <w:rsid w:val="4792A8DF"/>
    <w:rsid w:val="48CE789B"/>
    <w:rsid w:val="499DEFC3"/>
    <w:rsid w:val="4C120ADD"/>
    <w:rsid w:val="4C8FAB83"/>
    <w:rsid w:val="4CC57BCE"/>
    <w:rsid w:val="4E372E2B"/>
    <w:rsid w:val="4E459F2B"/>
    <w:rsid w:val="4F33002A"/>
    <w:rsid w:val="4FE7CF82"/>
    <w:rsid w:val="5016C264"/>
    <w:rsid w:val="50E70877"/>
    <w:rsid w:val="51141283"/>
    <w:rsid w:val="51425535"/>
    <w:rsid w:val="520C2EB2"/>
    <w:rsid w:val="52931FED"/>
    <w:rsid w:val="54A868C2"/>
    <w:rsid w:val="550513E6"/>
    <w:rsid w:val="551249A6"/>
    <w:rsid w:val="55405955"/>
    <w:rsid w:val="5798800D"/>
    <w:rsid w:val="581E5948"/>
    <w:rsid w:val="582ED712"/>
    <w:rsid w:val="5861D72E"/>
    <w:rsid w:val="59FF3DE7"/>
    <w:rsid w:val="5A331492"/>
    <w:rsid w:val="5BE57CB6"/>
    <w:rsid w:val="5CD43EE1"/>
    <w:rsid w:val="5F0AD6CE"/>
    <w:rsid w:val="5F415DD8"/>
    <w:rsid w:val="61CE97C0"/>
    <w:rsid w:val="61EAE5E4"/>
    <w:rsid w:val="624417B5"/>
    <w:rsid w:val="6327E868"/>
    <w:rsid w:val="65AEF249"/>
    <w:rsid w:val="65B1B572"/>
    <w:rsid w:val="65EEE7C8"/>
    <w:rsid w:val="683039AF"/>
    <w:rsid w:val="68C660A7"/>
    <w:rsid w:val="68D0F5E2"/>
    <w:rsid w:val="696CB093"/>
    <w:rsid w:val="69C2334E"/>
    <w:rsid w:val="6AB085BE"/>
    <w:rsid w:val="6AE3CFA2"/>
    <w:rsid w:val="6B0B0731"/>
    <w:rsid w:val="6CDE7CCA"/>
    <w:rsid w:val="6DCF57E8"/>
    <w:rsid w:val="6FC1A0D8"/>
    <w:rsid w:val="6FDB407E"/>
    <w:rsid w:val="70BC9C86"/>
    <w:rsid w:val="70D6BD1D"/>
    <w:rsid w:val="7142B40B"/>
    <w:rsid w:val="733BF942"/>
    <w:rsid w:val="745D4F0E"/>
    <w:rsid w:val="7462741A"/>
    <w:rsid w:val="75ACCF5B"/>
    <w:rsid w:val="76A5214C"/>
    <w:rsid w:val="77D4FBC5"/>
    <w:rsid w:val="78158B35"/>
    <w:rsid w:val="79B69D38"/>
    <w:rsid w:val="79C6C68D"/>
    <w:rsid w:val="7B149604"/>
    <w:rsid w:val="7BF3034A"/>
    <w:rsid w:val="7C2E4464"/>
    <w:rsid w:val="7EE05441"/>
    <w:rsid w:val="7F19EB8F"/>
    <w:rsid w:val="7FF41F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67DD26"/>
  <w15:docId w15:val="{9B0F18BA-ABC6-4518-9888-0F27DBF4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5FCF"/>
    <w:pPr>
      <w:ind w:left="720"/>
    </w:pPr>
    <w:rPr>
      <w:rFonts w:asciiTheme="majorHAnsi" w:hAnsiTheme="majorHAnsi" w:cstheme="minorHAnsi"/>
      <w:sz w:val="24"/>
      <w:szCs w:val="24"/>
    </w:rPr>
  </w:style>
  <w:style w:type="paragraph" w:styleId="Heading1">
    <w:name w:val="heading 1"/>
    <w:basedOn w:val="Normal"/>
    <w:next w:val="Normal"/>
    <w:link w:val="Heading1Char"/>
    <w:autoRedefine/>
    <w:uiPriority w:val="9"/>
    <w:qFormat/>
    <w:rsid w:val="00153FCD"/>
    <w:pPr>
      <w:keepNext/>
      <w:keepLines/>
      <w:tabs>
        <w:tab w:val="left" w:pos="1830"/>
      </w:tabs>
      <w:spacing w:before="168" w:after="160" w:line="276" w:lineRule="auto"/>
      <w:ind w:left="0" w:right="648"/>
      <w:jc w:val="center"/>
      <w:outlineLvl w:val="0"/>
    </w:pPr>
    <w:rPr>
      <w:color w:val="0066B1"/>
      <w:sz w:val="32"/>
      <w:szCs w:val="22"/>
    </w:rPr>
  </w:style>
  <w:style w:type="paragraph" w:styleId="Heading2">
    <w:name w:val="heading 2"/>
    <w:basedOn w:val="Normal"/>
    <w:next w:val="Normal"/>
    <w:link w:val="Heading2Char"/>
    <w:uiPriority w:val="9"/>
    <w:unhideWhenUsed/>
    <w:qFormat/>
    <w:rsid w:val="001175AA"/>
    <w:pPr>
      <w:keepNext/>
      <w:keepLines/>
      <w:spacing w:before="40" w:line="276" w:lineRule="auto"/>
      <w:ind w:left="0"/>
      <w:outlineLvl w:val="1"/>
    </w:pPr>
    <w:rPr>
      <w:rFonts w:eastAsiaTheme="majorEastAsia" w:cstheme="majorBidi"/>
      <w:color w:val="365F91" w:themeColor="accent1" w:themeShade="BF"/>
      <w:sz w:val="26"/>
      <w:szCs w:val="26"/>
    </w:rPr>
  </w:style>
  <w:style w:type="paragraph" w:styleId="Heading3">
    <w:name w:val="heading 3"/>
    <w:basedOn w:val="Normal"/>
    <w:next w:val="Normal"/>
    <w:link w:val="Heading3Char"/>
    <w:unhideWhenUsed/>
    <w:qFormat/>
    <w:rsid w:val="004C02D7"/>
    <w:pPr>
      <w:keepNext/>
      <w:keepLines/>
      <w:spacing w:before="40"/>
      <w:outlineLvl w:val="2"/>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1229E"/>
    <w:pPr>
      <w:contextualSpacing/>
    </w:pPr>
  </w:style>
  <w:style w:type="table" w:styleId="TableGrid">
    <w:name w:val="Table Grid"/>
    <w:basedOn w:val="TableNormal"/>
    <w:uiPriority w:val="59"/>
    <w:rsid w:val="00836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60F22"/>
    <w:pPr>
      <w:tabs>
        <w:tab w:val="center" w:pos="4680"/>
        <w:tab w:val="right" w:pos="9360"/>
      </w:tabs>
    </w:pPr>
  </w:style>
  <w:style w:type="character" w:customStyle="1" w:styleId="HeaderChar">
    <w:name w:val="Header Char"/>
    <w:basedOn w:val="DefaultParagraphFont"/>
    <w:link w:val="Header"/>
    <w:uiPriority w:val="99"/>
    <w:rsid w:val="00760F22"/>
    <w:rPr>
      <w:sz w:val="24"/>
      <w:szCs w:val="24"/>
    </w:rPr>
  </w:style>
  <w:style w:type="paragraph" w:styleId="Footer">
    <w:name w:val="footer"/>
    <w:basedOn w:val="Normal"/>
    <w:link w:val="FooterChar"/>
    <w:uiPriority w:val="99"/>
    <w:rsid w:val="00760F22"/>
    <w:pPr>
      <w:tabs>
        <w:tab w:val="center" w:pos="4680"/>
        <w:tab w:val="right" w:pos="9360"/>
      </w:tabs>
    </w:pPr>
  </w:style>
  <w:style w:type="character" w:customStyle="1" w:styleId="FooterChar">
    <w:name w:val="Footer Char"/>
    <w:basedOn w:val="DefaultParagraphFont"/>
    <w:link w:val="Footer"/>
    <w:uiPriority w:val="99"/>
    <w:rsid w:val="00760F22"/>
    <w:rPr>
      <w:sz w:val="24"/>
      <w:szCs w:val="24"/>
    </w:rPr>
  </w:style>
  <w:style w:type="paragraph" w:styleId="BalloonText">
    <w:name w:val="Balloon Text"/>
    <w:basedOn w:val="Normal"/>
    <w:link w:val="BalloonTextChar"/>
    <w:rsid w:val="00D9016B"/>
    <w:rPr>
      <w:rFonts w:ascii="Tahoma" w:hAnsi="Tahoma" w:cs="Tahoma"/>
      <w:sz w:val="16"/>
      <w:szCs w:val="16"/>
    </w:rPr>
  </w:style>
  <w:style w:type="character" w:customStyle="1" w:styleId="BalloonTextChar">
    <w:name w:val="Balloon Text Char"/>
    <w:basedOn w:val="DefaultParagraphFont"/>
    <w:link w:val="BalloonText"/>
    <w:rsid w:val="00D9016B"/>
    <w:rPr>
      <w:rFonts w:ascii="Tahoma" w:hAnsi="Tahoma" w:cs="Tahoma"/>
      <w:sz w:val="16"/>
      <w:szCs w:val="16"/>
    </w:rPr>
  </w:style>
  <w:style w:type="character" w:customStyle="1" w:styleId="ListParagraphChar">
    <w:name w:val="List Paragraph Char"/>
    <w:basedOn w:val="DefaultParagraphFont"/>
    <w:link w:val="ListParagraph"/>
    <w:uiPriority w:val="34"/>
    <w:locked/>
    <w:rsid w:val="008D1C31"/>
    <w:rPr>
      <w:sz w:val="24"/>
      <w:szCs w:val="24"/>
    </w:rPr>
  </w:style>
  <w:style w:type="paragraph" w:styleId="NoSpacing">
    <w:name w:val="No Spacing"/>
    <w:link w:val="NoSpacingChar"/>
    <w:uiPriority w:val="99"/>
    <w:qFormat/>
    <w:rsid w:val="009C6AA2"/>
    <w:rPr>
      <w:rFonts w:ascii="Calibri" w:eastAsia="Calibri" w:hAnsi="Calibri"/>
      <w:sz w:val="22"/>
      <w:szCs w:val="22"/>
    </w:rPr>
  </w:style>
  <w:style w:type="character" w:customStyle="1" w:styleId="NoSpacingChar">
    <w:name w:val="No Spacing Char"/>
    <w:link w:val="NoSpacing"/>
    <w:uiPriority w:val="99"/>
    <w:rsid w:val="009C6AA2"/>
    <w:rPr>
      <w:rFonts w:ascii="Calibri" w:eastAsia="Calibri" w:hAnsi="Calibri"/>
      <w:sz w:val="22"/>
      <w:szCs w:val="22"/>
    </w:rPr>
  </w:style>
  <w:style w:type="paragraph" w:customStyle="1" w:styleId="Indent">
    <w:name w:val="Indent"/>
    <w:basedOn w:val="Normal"/>
    <w:rsid w:val="00690820"/>
    <w:pPr>
      <w:overflowPunct w:val="0"/>
      <w:autoSpaceDE w:val="0"/>
      <w:autoSpaceDN w:val="0"/>
      <w:adjustRightInd w:val="0"/>
      <w:ind w:left="540" w:hanging="540"/>
      <w:textAlignment w:val="baseline"/>
    </w:pPr>
    <w:rPr>
      <w:rFonts w:ascii="Arial" w:hAnsi="Arial"/>
      <w:sz w:val="22"/>
      <w:szCs w:val="20"/>
    </w:rPr>
  </w:style>
  <w:style w:type="character" w:styleId="Hyperlink">
    <w:name w:val="Hyperlink"/>
    <w:basedOn w:val="DefaultParagraphFont"/>
    <w:uiPriority w:val="99"/>
    <w:unhideWhenUsed/>
    <w:rsid w:val="00690820"/>
    <w:rPr>
      <w:color w:val="0000FF"/>
      <w:u w:val="single"/>
    </w:rPr>
  </w:style>
  <w:style w:type="paragraph" w:customStyle="1" w:styleId="Default">
    <w:name w:val="Default"/>
    <w:rsid w:val="008C11DB"/>
    <w:pPr>
      <w:autoSpaceDE w:val="0"/>
      <w:autoSpaceDN w:val="0"/>
      <w:adjustRightInd w:val="0"/>
    </w:pPr>
    <w:rPr>
      <w:rFonts w:ascii="Georgia" w:eastAsiaTheme="minorHAnsi" w:hAnsi="Georgia" w:cs="Georgia"/>
      <w:color w:val="000000"/>
      <w:sz w:val="24"/>
      <w:szCs w:val="24"/>
    </w:rPr>
  </w:style>
  <w:style w:type="paragraph" w:customStyle="1" w:styleId="Bullet1">
    <w:name w:val="Bullet 1"/>
    <w:basedOn w:val="Normal"/>
    <w:qFormat/>
    <w:rsid w:val="00F11214"/>
    <w:pPr>
      <w:numPr>
        <w:numId w:val="6"/>
      </w:numPr>
      <w:spacing w:before="160" w:after="160" w:line="276" w:lineRule="auto"/>
    </w:pPr>
    <w:rPr>
      <w:rFonts w:ascii="Arial" w:eastAsia="Calibri" w:hAnsi="Arial" w:cs="Arial"/>
      <w:sz w:val="20"/>
      <w:szCs w:val="22"/>
    </w:rPr>
  </w:style>
  <w:style w:type="paragraph" w:customStyle="1" w:styleId="Starbullets">
    <w:name w:val="*Star bullets"/>
    <w:basedOn w:val="Normal"/>
    <w:rsid w:val="00C90F9B"/>
    <w:pPr>
      <w:numPr>
        <w:numId w:val="14"/>
      </w:numPr>
      <w:spacing w:after="200" w:line="276" w:lineRule="auto"/>
    </w:pPr>
    <w:rPr>
      <w:rFonts w:ascii="Calibri" w:hAnsi="Calibri" w:cs="Times New Roman"/>
      <w:sz w:val="22"/>
      <w:szCs w:val="22"/>
    </w:rPr>
  </w:style>
  <w:style w:type="character" w:customStyle="1" w:styleId="Heading1Char">
    <w:name w:val="Heading 1 Char"/>
    <w:basedOn w:val="DefaultParagraphFont"/>
    <w:link w:val="Heading1"/>
    <w:uiPriority w:val="9"/>
    <w:rsid w:val="00153FCD"/>
    <w:rPr>
      <w:rFonts w:asciiTheme="majorHAnsi" w:hAnsiTheme="majorHAnsi" w:cstheme="minorHAnsi"/>
      <w:color w:val="0066B1"/>
      <w:sz w:val="32"/>
      <w:szCs w:val="22"/>
    </w:rPr>
  </w:style>
  <w:style w:type="paragraph" w:customStyle="1" w:styleId="TableBullet">
    <w:name w:val="Table Bullet"/>
    <w:basedOn w:val="Bullet1"/>
    <w:qFormat/>
    <w:rsid w:val="00E450B4"/>
    <w:pPr>
      <w:numPr>
        <w:numId w:val="0"/>
      </w:numPr>
      <w:ind w:left="432" w:hanging="360"/>
    </w:pPr>
  </w:style>
  <w:style w:type="paragraph" w:styleId="FootnoteText">
    <w:name w:val="footnote text"/>
    <w:basedOn w:val="Normal"/>
    <w:link w:val="FootnoteTextChar"/>
    <w:rsid w:val="00E450B4"/>
    <w:pPr>
      <w:ind w:left="0"/>
    </w:pPr>
    <w:rPr>
      <w:rFonts w:ascii="Times New Roman" w:hAnsi="Times New Roman" w:cs="Times New Roman"/>
      <w:sz w:val="20"/>
      <w:szCs w:val="20"/>
    </w:rPr>
  </w:style>
  <w:style w:type="character" w:customStyle="1" w:styleId="FootnoteTextChar">
    <w:name w:val="Footnote Text Char"/>
    <w:basedOn w:val="DefaultParagraphFont"/>
    <w:link w:val="FootnoteText"/>
    <w:rsid w:val="00E450B4"/>
  </w:style>
  <w:style w:type="character" w:styleId="FootnoteReference">
    <w:name w:val="footnote reference"/>
    <w:rsid w:val="00E450B4"/>
    <w:rPr>
      <w:rFonts w:cs="Times New Roman"/>
      <w:vertAlign w:val="superscript"/>
    </w:rPr>
  </w:style>
  <w:style w:type="character" w:styleId="PageNumber">
    <w:name w:val="page number"/>
    <w:basedOn w:val="DefaultParagraphFont"/>
    <w:rsid w:val="00E450B4"/>
  </w:style>
  <w:style w:type="character" w:styleId="FollowedHyperlink">
    <w:name w:val="FollowedHyperlink"/>
    <w:basedOn w:val="DefaultParagraphFont"/>
    <w:rsid w:val="00A606BE"/>
    <w:rPr>
      <w:color w:val="800080" w:themeColor="followedHyperlink"/>
      <w:u w:val="single"/>
    </w:rPr>
  </w:style>
  <w:style w:type="paragraph" w:styleId="Revision">
    <w:name w:val="Revision"/>
    <w:hidden/>
    <w:uiPriority w:val="99"/>
    <w:semiHidden/>
    <w:rsid w:val="004510A9"/>
    <w:rPr>
      <w:rFonts w:asciiTheme="majorHAnsi" w:hAnsiTheme="majorHAnsi" w:cstheme="minorHAnsi"/>
      <w:sz w:val="24"/>
      <w:szCs w:val="24"/>
    </w:rPr>
  </w:style>
  <w:style w:type="character" w:styleId="CommentReference">
    <w:name w:val="annotation reference"/>
    <w:basedOn w:val="DefaultParagraphFont"/>
    <w:uiPriority w:val="99"/>
    <w:rsid w:val="004510A9"/>
    <w:rPr>
      <w:sz w:val="16"/>
      <w:szCs w:val="16"/>
    </w:rPr>
  </w:style>
  <w:style w:type="paragraph" w:styleId="CommentText">
    <w:name w:val="annotation text"/>
    <w:basedOn w:val="Normal"/>
    <w:link w:val="CommentTextChar"/>
    <w:uiPriority w:val="99"/>
    <w:rsid w:val="004510A9"/>
    <w:rPr>
      <w:sz w:val="20"/>
      <w:szCs w:val="20"/>
    </w:rPr>
  </w:style>
  <w:style w:type="character" w:customStyle="1" w:styleId="CommentTextChar">
    <w:name w:val="Comment Text Char"/>
    <w:basedOn w:val="DefaultParagraphFont"/>
    <w:link w:val="CommentText"/>
    <w:uiPriority w:val="99"/>
    <w:rsid w:val="004510A9"/>
    <w:rPr>
      <w:rFonts w:asciiTheme="majorHAnsi" w:hAnsiTheme="majorHAnsi" w:cstheme="minorHAnsi"/>
    </w:rPr>
  </w:style>
  <w:style w:type="paragraph" w:styleId="CommentSubject">
    <w:name w:val="annotation subject"/>
    <w:basedOn w:val="CommentText"/>
    <w:next w:val="CommentText"/>
    <w:link w:val="CommentSubjectChar"/>
    <w:uiPriority w:val="99"/>
    <w:rsid w:val="004510A9"/>
    <w:rPr>
      <w:b/>
      <w:bCs/>
    </w:rPr>
  </w:style>
  <w:style w:type="character" w:customStyle="1" w:styleId="CommentSubjectChar">
    <w:name w:val="Comment Subject Char"/>
    <w:basedOn w:val="CommentTextChar"/>
    <w:link w:val="CommentSubject"/>
    <w:uiPriority w:val="99"/>
    <w:rsid w:val="004510A9"/>
    <w:rPr>
      <w:rFonts w:asciiTheme="majorHAnsi" w:hAnsiTheme="majorHAnsi" w:cstheme="minorHAnsi"/>
      <w:b/>
      <w:bCs/>
    </w:rPr>
  </w:style>
  <w:style w:type="paragraph" w:customStyle="1" w:styleId="ColorfulList-Accent11">
    <w:name w:val="Colorful List - Accent 11"/>
    <w:basedOn w:val="Normal"/>
    <w:uiPriority w:val="99"/>
    <w:qFormat/>
    <w:rsid w:val="005E3461"/>
    <w:pPr>
      <w:contextualSpacing/>
    </w:pPr>
    <w:rPr>
      <w:rFonts w:ascii="Calibri" w:eastAsia="Calibri" w:hAnsi="Calibri" w:cs="Times New Roman"/>
      <w:sz w:val="22"/>
      <w:szCs w:val="22"/>
    </w:rPr>
  </w:style>
  <w:style w:type="paragraph" w:styleId="NormalWeb">
    <w:name w:val="Normal (Web)"/>
    <w:basedOn w:val="Normal"/>
    <w:uiPriority w:val="99"/>
    <w:unhideWhenUsed/>
    <w:rsid w:val="00DA21A2"/>
    <w:pPr>
      <w:ind w:left="0"/>
    </w:pPr>
    <w:rPr>
      <w:rFonts w:ascii="Times New Roman" w:eastAsiaTheme="minorHAnsi" w:hAnsi="Times New Roman" w:cs="Times New Roman"/>
    </w:rPr>
  </w:style>
  <w:style w:type="paragraph" w:customStyle="1" w:styleId="APSANormal">
    <w:name w:val="A. PSA Normal"/>
    <w:basedOn w:val="Normal"/>
    <w:link w:val="APSANormalChar"/>
    <w:rsid w:val="00C0532F"/>
    <w:pPr>
      <w:ind w:left="0"/>
    </w:pPr>
    <w:rPr>
      <w:rFonts w:ascii="Times New Roman" w:hAnsi="Times New Roman" w:cs="Times New Roman"/>
    </w:rPr>
  </w:style>
  <w:style w:type="character" w:customStyle="1" w:styleId="APSANormalChar">
    <w:name w:val="A. PSA Normal Char"/>
    <w:link w:val="APSANormal"/>
    <w:rsid w:val="00C0532F"/>
    <w:rPr>
      <w:sz w:val="24"/>
      <w:szCs w:val="24"/>
    </w:rPr>
  </w:style>
  <w:style w:type="table" w:customStyle="1" w:styleId="TableGrid1">
    <w:name w:val="Table Grid1"/>
    <w:basedOn w:val="TableNormal"/>
    <w:next w:val="TableGrid"/>
    <w:uiPriority w:val="59"/>
    <w:rsid w:val="00BA324E"/>
    <w:rPr>
      <w:rFonts w:ascii="Arial" w:eastAsia="Calibri" w:hAnsi="Arial"/>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fcrules">
    <w:name w:val="tofc_rules"/>
    <w:basedOn w:val="Normal"/>
    <w:uiPriority w:val="99"/>
    <w:semiHidden/>
    <w:rsid w:val="005C54DC"/>
    <w:pPr>
      <w:spacing w:before="100" w:beforeAutospacing="1" w:after="100" w:afterAutospacing="1"/>
      <w:ind w:left="0"/>
    </w:pPr>
    <w:rPr>
      <w:rFonts w:ascii="Times New Roman" w:eastAsiaTheme="minorHAnsi" w:hAnsi="Times New Roman" w:cs="Times New Roman"/>
    </w:rPr>
  </w:style>
  <w:style w:type="character" w:customStyle="1" w:styleId="rulenumber">
    <w:name w:val="rule_number"/>
    <w:basedOn w:val="DefaultParagraphFont"/>
    <w:rsid w:val="005C54DC"/>
  </w:style>
  <w:style w:type="character" w:customStyle="1" w:styleId="ruletitle">
    <w:name w:val="rule_title"/>
    <w:basedOn w:val="DefaultParagraphFont"/>
    <w:rsid w:val="005C54DC"/>
  </w:style>
  <w:style w:type="paragraph" w:styleId="BodyText">
    <w:name w:val="Body Text"/>
    <w:basedOn w:val="Normal"/>
    <w:link w:val="BodyTextChar"/>
    <w:uiPriority w:val="1"/>
    <w:unhideWhenUsed/>
    <w:qFormat/>
    <w:rsid w:val="0070433D"/>
    <w:pPr>
      <w:widowControl w:val="0"/>
      <w:autoSpaceDE w:val="0"/>
      <w:autoSpaceDN w:val="0"/>
      <w:ind w:left="0"/>
    </w:pPr>
    <w:rPr>
      <w:rFonts w:ascii="Calibri" w:eastAsia="Calibri" w:hAnsi="Calibri" w:cs="Calibri"/>
      <w:sz w:val="32"/>
      <w:szCs w:val="32"/>
      <w:lang w:bidi="en-US"/>
    </w:rPr>
  </w:style>
  <w:style w:type="character" w:customStyle="1" w:styleId="BodyTextChar">
    <w:name w:val="Body Text Char"/>
    <w:basedOn w:val="DefaultParagraphFont"/>
    <w:link w:val="BodyText"/>
    <w:uiPriority w:val="1"/>
    <w:rsid w:val="0070433D"/>
    <w:rPr>
      <w:rFonts w:ascii="Calibri" w:eastAsia="Calibri" w:hAnsi="Calibri" w:cs="Calibri"/>
      <w:sz w:val="32"/>
      <w:szCs w:val="32"/>
      <w:lang w:bidi="en-US"/>
    </w:rPr>
  </w:style>
  <w:style w:type="paragraph" w:styleId="TOC1">
    <w:name w:val="toc 1"/>
    <w:basedOn w:val="Normal"/>
    <w:next w:val="Normal"/>
    <w:autoRedefine/>
    <w:uiPriority w:val="39"/>
    <w:unhideWhenUsed/>
    <w:rsid w:val="0070433D"/>
    <w:pPr>
      <w:tabs>
        <w:tab w:val="right" w:leader="dot" w:pos="9350"/>
      </w:tabs>
      <w:spacing w:before="120" w:after="120"/>
      <w:ind w:left="0"/>
    </w:pPr>
    <w:rPr>
      <w:rFonts w:ascii="Arial" w:eastAsia="Arial" w:hAnsi="Arial" w:cs="Arial"/>
      <w:b/>
      <w:szCs w:val="22"/>
      <w:u w:color="0070C0"/>
      <w:lang w:val="en"/>
    </w:rPr>
  </w:style>
  <w:style w:type="character" w:customStyle="1" w:styleId="Heading2Char">
    <w:name w:val="Heading 2 Char"/>
    <w:basedOn w:val="DefaultParagraphFont"/>
    <w:link w:val="Heading2"/>
    <w:uiPriority w:val="9"/>
    <w:rsid w:val="001175AA"/>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BB0AB4"/>
    <w:pPr>
      <w:spacing w:after="100" w:line="276" w:lineRule="auto"/>
      <w:ind w:left="220"/>
    </w:pPr>
    <w:rPr>
      <w:rFonts w:asciiTheme="minorHAnsi" w:eastAsiaTheme="minorHAnsi" w:hAnsiTheme="minorHAnsi" w:cstheme="minorBidi"/>
      <w:sz w:val="22"/>
      <w:szCs w:val="22"/>
    </w:rPr>
  </w:style>
  <w:style w:type="character" w:customStyle="1" w:styleId="Heading3Char">
    <w:name w:val="Heading 3 Char"/>
    <w:basedOn w:val="DefaultParagraphFont"/>
    <w:link w:val="Heading3"/>
    <w:rsid w:val="004C02D7"/>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4C02D7"/>
    <w:rPr>
      <w:b/>
      <w:bCs/>
    </w:rPr>
  </w:style>
  <w:style w:type="paragraph" w:styleId="TOCHeading">
    <w:name w:val="TOC Heading"/>
    <w:basedOn w:val="Heading1"/>
    <w:next w:val="Normal"/>
    <w:uiPriority w:val="39"/>
    <w:unhideWhenUsed/>
    <w:qFormat/>
    <w:rsid w:val="00BC6983"/>
    <w:pPr>
      <w:tabs>
        <w:tab w:val="clear" w:pos="1830"/>
      </w:tabs>
      <w:spacing w:before="240" w:after="0" w:line="259" w:lineRule="auto"/>
      <w:outlineLvl w:val="9"/>
    </w:pPr>
    <w:rPr>
      <w:rFonts w:eastAsiaTheme="majorEastAsia" w:cstheme="majorBidi"/>
      <w:b/>
      <w:bCs/>
      <w:color w:val="365F91" w:themeColor="accent1" w:themeShade="BF"/>
      <w:szCs w:val="32"/>
    </w:rPr>
  </w:style>
  <w:style w:type="paragraph" w:customStyle="1" w:styleId="TableParagraph">
    <w:name w:val="Table Paragraph"/>
    <w:basedOn w:val="Normal"/>
    <w:uiPriority w:val="1"/>
    <w:qFormat/>
    <w:rsid w:val="00D90DA7"/>
    <w:pPr>
      <w:widowControl w:val="0"/>
      <w:autoSpaceDE w:val="0"/>
      <w:autoSpaceDN w:val="0"/>
      <w:ind w:left="0"/>
      <w:jc w:val="center"/>
    </w:pPr>
    <w:rPr>
      <w:rFonts w:ascii="Arial" w:eastAsia="Arial" w:hAnsi="Arial" w:cs="Arial"/>
      <w:sz w:val="22"/>
      <w:szCs w:val="22"/>
      <w:lang w:bidi="en-US"/>
    </w:rPr>
  </w:style>
  <w:style w:type="character" w:styleId="UnresolvedMention">
    <w:name w:val="Unresolved Mention"/>
    <w:basedOn w:val="DefaultParagraphFont"/>
    <w:uiPriority w:val="99"/>
    <w:semiHidden/>
    <w:unhideWhenUsed/>
    <w:rsid w:val="00A06481"/>
    <w:rPr>
      <w:color w:val="605E5C"/>
      <w:shd w:val="clear" w:color="auto" w:fill="E1DFDD"/>
    </w:rPr>
  </w:style>
  <w:style w:type="character" w:styleId="Mention">
    <w:name w:val="Mention"/>
    <w:basedOn w:val="DefaultParagraphFont"/>
    <w:uiPriority w:val="99"/>
    <w:unhideWhenUsed/>
    <w:rsid w:val="00DC300F"/>
    <w:rPr>
      <w:color w:val="2B579A"/>
      <w:shd w:val="clear" w:color="auto" w:fill="E1DFDD"/>
    </w:rPr>
  </w:style>
  <w:style w:type="paragraph" w:styleId="EndnoteText">
    <w:name w:val="endnote text"/>
    <w:basedOn w:val="Normal"/>
    <w:link w:val="EndnoteTextChar"/>
    <w:semiHidden/>
    <w:unhideWhenUsed/>
    <w:rsid w:val="000B72E2"/>
    <w:rPr>
      <w:sz w:val="20"/>
      <w:szCs w:val="20"/>
    </w:rPr>
  </w:style>
  <w:style w:type="character" w:customStyle="1" w:styleId="EndnoteTextChar">
    <w:name w:val="Endnote Text Char"/>
    <w:basedOn w:val="DefaultParagraphFont"/>
    <w:link w:val="EndnoteText"/>
    <w:semiHidden/>
    <w:rsid w:val="000B72E2"/>
    <w:rPr>
      <w:rFonts w:asciiTheme="majorHAnsi" w:hAnsiTheme="majorHAnsi" w:cstheme="minorHAnsi"/>
    </w:rPr>
  </w:style>
  <w:style w:type="character" w:styleId="EndnoteReference">
    <w:name w:val="endnote reference"/>
    <w:basedOn w:val="DefaultParagraphFont"/>
    <w:semiHidden/>
    <w:unhideWhenUsed/>
    <w:rsid w:val="000B72E2"/>
    <w:rPr>
      <w:vertAlign w:val="superscript"/>
    </w:rPr>
  </w:style>
  <w:style w:type="paragraph" w:styleId="TOC3">
    <w:name w:val="toc 3"/>
    <w:basedOn w:val="Normal"/>
    <w:next w:val="Normal"/>
    <w:autoRedefine/>
    <w:uiPriority w:val="39"/>
    <w:unhideWhenUsed/>
    <w:rsid w:val="00EC09C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39088">
      <w:bodyDiv w:val="1"/>
      <w:marLeft w:val="0"/>
      <w:marRight w:val="0"/>
      <w:marTop w:val="0"/>
      <w:marBottom w:val="0"/>
      <w:divBdr>
        <w:top w:val="none" w:sz="0" w:space="0" w:color="auto"/>
        <w:left w:val="none" w:sz="0" w:space="0" w:color="auto"/>
        <w:bottom w:val="none" w:sz="0" w:space="0" w:color="auto"/>
        <w:right w:val="none" w:sz="0" w:space="0" w:color="auto"/>
      </w:divBdr>
    </w:div>
    <w:div w:id="76290945">
      <w:bodyDiv w:val="1"/>
      <w:marLeft w:val="0"/>
      <w:marRight w:val="0"/>
      <w:marTop w:val="0"/>
      <w:marBottom w:val="0"/>
      <w:divBdr>
        <w:top w:val="none" w:sz="0" w:space="0" w:color="auto"/>
        <w:left w:val="none" w:sz="0" w:space="0" w:color="auto"/>
        <w:bottom w:val="none" w:sz="0" w:space="0" w:color="auto"/>
        <w:right w:val="none" w:sz="0" w:space="0" w:color="auto"/>
      </w:divBdr>
    </w:div>
    <w:div w:id="79102757">
      <w:bodyDiv w:val="1"/>
      <w:marLeft w:val="0"/>
      <w:marRight w:val="0"/>
      <w:marTop w:val="0"/>
      <w:marBottom w:val="0"/>
      <w:divBdr>
        <w:top w:val="none" w:sz="0" w:space="0" w:color="auto"/>
        <w:left w:val="none" w:sz="0" w:space="0" w:color="auto"/>
        <w:bottom w:val="none" w:sz="0" w:space="0" w:color="auto"/>
        <w:right w:val="none" w:sz="0" w:space="0" w:color="auto"/>
      </w:divBdr>
    </w:div>
    <w:div w:id="82336187">
      <w:bodyDiv w:val="1"/>
      <w:marLeft w:val="0"/>
      <w:marRight w:val="0"/>
      <w:marTop w:val="0"/>
      <w:marBottom w:val="0"/>
      <w:divBdr>
        <w:top w:val="none" w:sz="0" w:space="0" w:color="auto"/>
        <w:left w:val="none" w:sz="0" w:space="0" w:color="auto"/>
        <w:bottom w:val="none" w:sz="0" w:space="0" w:color="auto"/>
        <w:right w:val="none" w:sz="0" w:space="0" w:color="auto"/>
      </w:divBdr>
    </w:div>
    <w:div w:id="174610109">
      <w:bodyDiv w:val="1"/>
      <w:marLeft w:val="0"/>
      <w:marRight w:val="0"/>
      <w:marTop w:val="0"/>
      <w:marBottom w:val="0"/>
      <w:divBdr>
        <w:top w:val="none" w:sz="0" w:space="0" w:color="auto"/>
        <w:left w:val="none" w:sz="0" w:space="0" w:color="auto"/>
        <w:bottom w:val="none" w:sz="0" w:space="0" w:color="auto"/>
        <w:right w:val="none" w:sz="0" w:space="0" w:color="auto"/>
      </w:divBdr>
    </w:div>
    <w:div w:id="279073948">
      <w:bodyDiv w:val="1"/>
      <w:marLeft w:val="0"/>
      <w:marRight w:val="0"/>
      <w:marTop w:val="0"/>
      <w:marBottom w:val="0"/>
      <w:divBdr>
        <w:top w:val="none" w:sz="0" w:space="0" w:color="auto"/>
        <w:left w:val="none" w:sz="0" w:space="0" w:color="auto"/>
        <w:bottom w:val="none" w:sz="0" w:space="0" w:color="auto"/>
        <w:right w:val="none" w:sz="0" w:space="0" w:color="auto"/>
      </w:divBdr>
    </w:div>
    <w:div w:id="428082900">
      <w:bodyDiv w:val="1"/>
      <w:marLeft w:val="0"/>
      <w:marRight w:val="0"/>
      <w:marTop w:val="0"/>
      <w:marBottom w:val="0"/>
      <w:divBdr>
        <w:top w:val="none" w:sz="0" w:space="0" w:color="auto"/>
        <w:left w:val="none" w:sz="0" w:space="0" w:color="auto"/>
        <w:bottom w:val="none" w:sz="0" w:space="0" w:color="auto"/>
        <w:right w:val="none" w:sz="0" w:space="0" w:color="auto"/>
      </w:divBdr>
      <w:divsChild>
        <w:div w:id="80152347">
          <w:marLeft w:val="547"/>
          <w:marRight w:val="0"/>
          <w:marTop w:val="0"/>
          <w:marBottom w:val="0"/>
          <w:divBdr>
            <w:top w:val="none" w:sz="0" w:space="0" w:color="auto"/>
            <w:left w:val="none" w:sz="0" w:space="0" w:color="auto"/>
            <w:bottom w:val="none" w:sz="0" w:space="0" w:color="auto"/>
            <w:right w:val="none" w:sz="0" w:space="0" w:color="auto"/>
          </w:divBdr>
        </w:div>
      </w:divsChild>
    </w:div>
    <w:div w:id="589043027">
      <w:bodyDiv w:val="1"/>
      <w:marLeft w:val="0"/>
      <w:marRight w:val="0"/>
      <w:marTop w:val="0"/>
      <w:marBottom w:val="0"/>
      <w:divBdr>
        <w:top w:val="none" w:sz="0" w:space="0" w:color="auto"/>
        <w:left w:val="none" w:sz="0" w:space="0" w:color="auto"/>
        <w:bottom w:val="none" w:sz="0" w:space="0" w:color="auto"/>
        <w:right w:val="none" w:sz="0" w:space="0" w:color="auto"/>
      </w:divBdr>
    </w:div>
    <w:div w:id="607009277">
      <w:bodyDiv w:val="1"/>
      <w:marLeft w:val="0"/>
      <w:marRight w:val="0"/>
      <w:marTop w:val="0"/>
      <w:marBottom w:val="0"/>
      <w:divBdr>
        <w:top w:val="none" w:sz="0" w:space="0" w:color="auto"/>
        <w:left w:val="none" w:sz="0" w:space="0" w:color="auto"/>
        <w:bottom w:val="none" w:sz="0" w:space="0" w:color="auto"/>
        <w:right w:val="none" w:sz="0" w:space="0" w:color="auto"/>
      </w:divBdr>
    </w:div>
    <w:div w:id="777988171">
      <w:bodyDiv w:val="1"/>
      <w:marLeft w:val="0"/>
      <w:marRight w:val="0"/>
      <w:marTop w:val="0"/>
      <w:marBottom w:val="0"/>
      <w:divBdr>
        <w:top w:val="none" w:sz="0" w:space="0" w:color="auto"/>
        <w:left w:val="none" w:sz="0" w:space="0" w:color="auto"/>
        <w:bottom w:val="none" w:sz="0" w:space="0" w:color="auto"/>
        <w:right w:val="none" w:sz="0" w:space="0" w:color="auto"/>
      </w:divBdr>
    </w:div>
    <w:div w:id="825362493">
      <w:bodyDiv w:val="1"/>
      <w:marLeft w:val="0"/>
      <w:marRight w:val="0"/>
      <w:marTop w:val="0"/>
      <w:marBottom w:val="0"/>
      <w:divBdr>
        <w:top w:val="none" w:sz="0" w:space="0" w:color="auto"/>
        <w:left w:val="none" w:sz="0" w:space="0" w:color="auto"/>
        <w:bottom w:val="none" w:sz="0" w:space="0" w:color="auto"/>
        <w:right w:val="none" w:sz="0" w:space="0" w:color="auto"/>
      </w:divBdr>
    </w:div>
    <w:div w:id="838813142">
      <w:bodyDiv w:val="1"/>
      <w:marLeft w:val="0"/>
      <w:marRight w:val="0"/>
      <w:marTop w:val="0"/>
      <w:marBottom w:val="0"/>
      <w:divBdr>
        <w:top w:val="none" w:sz="0" w:space="0" w:color="auto"/>
        <w:left w:val="none" w:sz="0" w:space="0" w:color="auto"/>
        <w:bottom w:val="none" w:sz="0" w:space="0" w:color="auto"/>
        <w:right w:val="none" w:sz="0" w:space="0" w:color="auto"/>
      </w:divBdr>
    </w:div>
    <w:div w:id="857350398">
      <w:bodyDiv w:val="1"/>
      <w:marLeft w:val="0"/>
      <w:marRight w:val="0"/>
      <w:marTop w:val="0"/>
      <w:marBottom w:val="0"/>
      <w:divBdr>
        <w:top w:val="none" w:sz="0" w:space="0" w:color="auto"/>
        <w:left w:val="none" w:sz="0" w:space="0" w:color="auto"/>
        <w:bottom w:val="none" w:sz="0" w:space="0" w:color="auto"/>
        <w:right w:val="none" w:sz="0" w:space="0" w:color="auto"/>
      </w:divBdr>
    </w:div>
    <w:div w:id="969360494">
      <w:bodyDiv w:val="1"/>
      <w:marLeft w:val="0"/>
      <w:marRight w:val="0"/>
      <w:marTop w:val="0"/>
      <w:marBottom w:val="0"/>
      <w:divBdr>
        <w:top w:val="none" w:sz="0" w:space="0" w:color="auto"/>
        <w:left w:val="none" w:sz="0" w:space="0" w:color="auto"/>
        <w:bottom w:val="none" w:sz="0" w:space="0" w:color="auto"/>
        <w:right w:val="none" w:sz="0" w:space="0" w:color="auto"/>
      </w:divBdr>
    </w:div>
    <w:div w:id="1225023905">
      <w:bodyDiv w:val="1"/>
      <w:marLeft w:val="0"/>
      <w:marRight w:val="0"/>
      <w:marTop w:val="0"/>
      <w:marBottom w:val="0"/>
      <w:divBdr>
        <w:top w:val="none" w:sz="0" w:space="0" w:color="auto"/>
        <w:left w:val="none" w:sz="0" w:space="0" w:color="auto"/>
        <w:bottom w:val="none" w:sz="0" w:space="0" w:color="auto"/>
        <w:right w:val="none" w:sz="0" w:space="0" w:color="auto"/>
      </w:divBdr>
    </w:div>
    <w:div w:id="1312708946">
      <w:bodyDiv w:val="1"/>
      <w:marLeft w:val="0"/>
      <w:marRight w:val="0"/>
      <w:marTop w:val="0"/>
      <w:marBottom w:val="0"/>
      <w:divBdr>
        <w:top w:val="none" w:sz="0" w:space="0" w:color="auto"/>
        <w:left w:val="none" w:sz="0" w:space="0" w:color="auto"/>
        <w:bottom w:val="none" w:sz="0" w:space="0" w:color="auto"/>
        <w:right w:val="none" w:sz="0" w:space="0" w:color="auto"/>
      </w:divBdr>
      <w:divsChild>
        <w:div w:id="1355308353">
          <w:marLeft w:val="547"/>
          <w:marRight w:val="0"/>
          <w:marTop w:val="168"/>
          <w:marBottom w:val="0"/>
          <w:divBdr>
            <w:top w:val="none" w:sz="0" w:space="0" w:color="auto"/>
            <w:left w:val="none" w:sz="0" w:space="0" w:color="auto"/>
            <w:bottom w:val="none" w:sz="0" w:space="0" w:color="auto"/>
            <w:right w:val="none" w:sz="0" w:space="0" w:color="auto"/>
          </w:divBdr>
        </w:div>
        <w:div w:id="1884751628">
          <w:marLeft w:val="547"/>
          <w:marRight w:val="0"/>
          <w:marTop w:val="168"/>
          <w:marBottom w:val="0"/>
          <w:divBdr>
            <w:top w:val="none" w:sz="0" w:space="0" w:color="auto"/>
            <w:left w:val="none" w:sz="0" w:space="0" w:color="auto"/>
            <w:bottom w:val="none" w:sz="0" w:space="0" w:color="auto"/>
            <w:right w:val="none" w:sz="0" w:space="0" w:color="auto"/>
          </w:divBdr>
        </w:div>
      </w:divsChild>
    </w:div>
    <w:div w:id="1339038326">
      <w:bodyDiv w:val="1"/>
      <w:marLeft w:val="0"/>
      <w:marRight w:val="0"/>
      <w:marTop w:val="0"/>
      <w:marBottom w:val="0"/>
      <w:divBdr>
        <w:top w:val="none" w:sz="0" w:space="0" w:color="auto"/>
        <w:left w:val="none" w:sz="0" w:space="0" w:color="auto"/>
        <w:bottom w:val="none" w:sz="0" w:space="0" w:color="auto"/>
        <w:right w:val="none" w:sz="0" w:space="0" w:color="auto"/>
      </w:divBdr>
    </w:div>
    <w:div w:id="1344282479">
      <w:bodyDiv w:val="1"/>
      <w:marLeft w:val="0"/>
      <w:marRight w:val="0"/>
      <w:marTop w:val="0"/>
      <w:marBottom w:val="0"/>
      <w:divBdr>
        <w:top w:val="none" w:sz="0" w:space="0" w:color="auto"/>
        <w:left w:val="none" w:sz="0" w:space="0" w:color="auto"/>
        <w:bottom w:val="none" w:sz="0" w:space="0" w:color="auto"/>
        <w:right w:val="none" w:sz="0" w:space="0" w:color="auto"/>
      </w:divBdr>
    </w:div>
    <w:div w:id="1665205945">
      <w:bodyDiv w:val="1"/>
      <w:marLeft w:val="0"/>
      <w:marRight w:val="0"/>
      <w:marTop w:val="0"/>
      <w:marBottom w:val="0"/>
      <w:divBdr>
        <w:top w:val="none" w:sz="0" w:space="0" w:color="auto"/>
        <w:left w:val="none" w:sz="0" w:space="0" w:color="auto"/>
        <w:bottom w:val="none" w:sz="0" w:space="0" w:color="auto"/>
        <w:right w:val="none" w:sz="0" w:space="0" w:color="auto"/>
      </w:divBdr>
    </w:div>
    <w:div w:id="1721133173">
      <w:bodyDiv w:val="1"/>
      <w:marLeft w:val="0"/>
      <w:marRight w:val="0"/>
      <w:marTop w:val="0"/>
      <w:marBottom w:val="0"/>
      <w:divBdr>
        <w:top w:val="none" w:sz="0" w:space="0" w:color="auto"/>
        <w:left w:val="none" w:sz="0" w:space="0" w:color="auto"/>
        <w:bottom w:val="none" w:sz="0" w:space="0" w:color="auto"/>
        <w:right w:val="none" w:sz="0" w:space="0" w:color="auto"/>
      </w:divBdr>
    </w:div>
    <w:div w:id="1739093929">
      <w:bodyDiv w:val="1"/>
      <w:marLeft w:val="0"/>
      <w:marRight w:val="0"/>
      <w:marTop w:val="0"/>
      <w:marBottom w:val="0"/>
      <w:divBdr>
        <w:top w:val="none" w:sz="0" w:space="0" w:color="auto"/>
        <w:left w:val="none" w:sz="0" w:space="0" w:color="auto"/>
        <w:bottom w:val="none" w:sz="0" w:space="0" w:color="auto"/>
        <w:right w:val="none" w:sz="0" w:space="0" w:color="auto"/>
      </w:divBdr>
    </w:div>
    <w:div w:id="181733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regon.gov/ode/schools-and-districts/grants/ESEA/IIA/Documents/T2AApplicationInstructions.docx" TargetMode="External"/><Relationship Id="rId18" Type="http://schemas.microsoft.com/office/2018/08/relationships/commentsExtensible" Target="commentsExtensible.xml"/><Relationship Id="rId26" Type="http://schemas.microsoft.com/office/2007/relationships/diagramDrawing" Target="diagrams/drawing1.xml"/><Relationship Id="rId39"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sarah.martin@ode.oregon.gov"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5" Type="http://schemas.openxmlformats.org/officeDocument/2006/relationships/diagramColors" Target="diagrams/colors1.xml"/><Relationship Id="rId33" Type="http://schemas.openxmlformats.org/officeDocument/2006/relationships/hyperlink" Target="https://www.oregon.gov/ode/schools-and-districts/grants/ESEA/Documents/IIA%20Monitoring%20form.docx"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mailto:jennifer.engberg@ode.oregon.gov"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QuickStyle" Target="diagrams/quickStyle1.xml"/><Relationship Id="rId32" Type="http://schemas.openxmlformats.org/officeDocument/2006/relationships/hyperlink" Target="https://www.oregon.gov/ode/schools-and-districts/grants/ESEA/Documents/Risk%20Assessment%20One%20Pager.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diagramLayout" Target="diagrams/layout1.xml"/><Relationship Id="rId28" Type="http://schemas.openxmlformats.org/officeDocument/2006/relationships/hyperlink" Target="https://oese.ed.gov/offices/office-of-formula-grants/school-support-and-accountability/instruction-state-grants-title-ii-part-a/resources/" TargetMode="Externa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amy.tidwell@ode.oregon.gov" TargetMode="External"/><Relationship Id="rId31" Type="http://schemas.openxmlformats.org/officeDocument/2006/relationships/hyperlink" Target="https://www.ecfr.gov/current/title-2/subtitle-A/chapter-II/part-200?toc=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egon.gov/ode/schools-and-districts/grants/ESEA/Documents/ESSA%20Oregon%20Guide.docx" TargetMode="External"/><Relationship Id="rId22" Type="http://schemas.openxmlformats.org/officeDocument/2006/relationships/diagramData" Target="diagrams/data1.xml"/><Relationship Id="rId27" Type="http://schemas.openxmlformats.org/officeDocument/2006/relationships/hyperlink" Target="https://www.oregon.gov/ode/schools-and-districts/grants/ESEA/Pages/ESEA-Allocations.aspx" TargetMode="External"/><Relationship Id="rId30" Type="http://schemas.openxmlformats.org/officeDocument/2006/relationships/chart" Target="charts/chart2.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d.gov/media/document/supporting-diverse-educator-workforce-strengthen-teaching-and-learning-108640.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b="1"/>
              <a:t>Title II-A Use of Funds Flexibility (number of LEAs participating)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2021-22</c:v>
                </c:pt>
              </c:strCache>
            </c:strRef>
          </c:tx>
          <c:spPr>
            <a:solidFill>
              <a:schemeClr val="accent1"/>
            </a:solidFill>
            <a:ln>
              <a:noFill/>
            </a:ln>
            <a:effectLst/>
          </c:spPr>
          <c:invertIfNegative val="0"/>
          <c:cat>
            <c:strRef>
              <c:f>Sheet1!$A$2:$A$3</c:f>
              <c:strCache>
                <c:ptCount val="2"/>
                <c:pt idx="0">
                  <c:v>Transfer In</c:v>
                </c:pt>
                <c:pt idx="1">
                  <c:v>Transfer Out</c:v>
                </c:pt>
              </c:strCache>
            </c:strRef>
          </c:cat>
          <c:val>
            <c:numRef>
              <c:f>Sheet1!$B$2:$B$3</c:f>
              <c:numCache>
                <c:formatCode>General</c:formatCode>
                <c:ptCount val="2"/>
                <c:pt idx="0">
                  <c:v>2.4</c:v>
                </c:pt>
                <c:pt idx="1">
                  <c:v>27</c:v>
                </c:pt>
              </c:numCache>
            </c:numRef>
          </c:val>
          <c:extLst>
            <c:ext xmlns:c16="http://schemas.microsoft.com/office/drawing/2014/chart" uri="{C3380CC4-5D6E-409C-BE32-E72D297353CC}">
              <c16:uniqueId val="{00000000-5A94-4301-9BF5-86BF05684B2F}"/>
            </c:ext>
          </c:extLst>
        </c:ser>
        <c:ser>
          <c:idx val="1"/>
          <c:order val="1"/>
          <c:tx>
            <c:strRef>
              <c:f>Sheet1!$C$1</c:f>
              <c:strCache>
                <c:ptCount val="1"/>
                <c:pt idx="0">
                  <c:v>2022-23</c:v>
                </c:pt>
              </c:strCache>
            </c:strRef>
          </c:tx>
          <c:spPr>
            <a:solidFill>
              <a:schemeClr val="accent2"/>
            </a:solidFill>
            <a:ln>
              <a:noFill/>
            </a:ln>
            <a:effectLst/>
          </c:spPr>
          <c:invertIfNegative val="0"/>
          <c:cat>
            <c:strRef>
              <c:f>Sheet1!$A$2:$A$3</c:f>
              <c:strCache>
                <c:ptCount val="2"/>
                <c:pt idx="0">
                  <c:v>Transfer In</c:v>
                </c:pt>
                <c:pt idx="1">
                  <c:v>Transfer Out</c:v>
                </c:pt>
              </c:strCache>
            </c:strRef>
          </c:cat>
          <c:val>
            <c:numRef>
              <c:f>Sheet1!$C$2:$C$3</c:f>
              <c:numCache>
                <c:formatCode>General</c:formatCode>
                <c:ptCount val="2"/>
                <c:pt idx="0">
                  <c:v>2</c:v>
                </c:pt>
                <c:pt idx="1">
                  <c:v>38</c:v>
                </c:pt>
              </c:numCache>
            </c:numRef>
          </c:val>
          <c:extLst>
            <c:ext xmlns:c16="http://schemas.microsoft.com/office/drawing/2014/chart" uri="{C3380CC4-5D6E-409C-BE32-E72D297353CC}">
              <c16:uniqueId val="{00000001-5A94-4301-9BF5-86BF05684B2F}"/>
            </c:ext>
          </c:extLst>
        </c:ser>
        <c:ser>
          <c:idx val="2"/>
          <c:order val="2"/>
          <c:tx>
            <c:strRef>
              <c:f>Sheet1!$D$1</c:f>
              <c:strCache>
                <c:ptCount val="1"/>
                <c:pt idx="0">
                  <c:v>2023-24</c:v>
                </c:pt>
              </c:strCache>
            </c:strRef>
          </c:tx>
          <c:spPr>
            <a:solidFill>
              <a:schemeClr val="accent3"/>
            </a:solidFill>
            <a:ln>
              <a:noFill/>
            </a:ln>
            <a:effectLst/>
          </c:spPr>
          <c:invertIfNegative val="0"/>
          <c:cat>
            <c:strRef>
              <c:f>Sheet1!$A$2:$A$3</c:f>
              <c:strCache>
                <c:ptCount val="2"/>
                <c:pt idx="0">
                  <c:v>Transfer In</c:v>
                </c:pt>
                <c:pt idx="1">
                  <c:v>Transfer Out</c:v>
                </c:pt>
              </c:strCache>
            </c:strRef>
          </c:cat>
          <c:val>
            <c:numRef>
              <c:f>Sheet1!$D$2:$D$3</c:f>
              <c:numCache>
                <c:formatCode>General</c:formatCode>
                <c:ptCount val="2"/>
                <c:pt idx="0">
                  <c:v>5</c:v>
                </c:pt>
                <c:pt idx="1">
                  <c:v>25</c:v>
                </c:pt>
              </c:numCache>
            </c:numRef>
          </c:val>
          <c:extLst>
            <c:ext xmlns:c16="http://schemas.microsoft.com/office/drawing/2014/chart" uri="{C3380CC4-5D6E-409C-BE32-E72D297353CC}">
              <c16:uniqueId val="{00000002-5A94-4301-9BF5-86BF05684B2F}"/>
            </c:ext>
          </c:extLst>
        </c:ser>
        <c:ser>
          <c:idx val="3"/>
          <c:order val="3"/>
          <c:tx>
            <c:strRef>
              <c:f>Sheet1!$E$1</c:f>
              <c:strCache>
                <c:ptCount val="1"/>
                <c:pt idx="0">
                  <c:v>2024-25</c:v>
                </c:pt>
              </c:strCache>
            </c:strRef>
          </c:tx>
          <c:spPr>
            <a:solidFill>
              <a:schemeClr val="accent4"/>
            </a:solidFill>
            <a:ln>
              <a:noFill/>
            </a:ln>
            <a:effectLst/>
          </c:spPr>
          <c:invertIfNegative val="0"/>
          <c:cat>
            <c:strRef>
              <c:f>Sheet1!$A$2:$A$3</c:f>
              <c:strCache>
                <c:ptCount val="2"/>
                <c:pt idx="0">
                  <c:v>Transfer In</c:v>
                </c:pt>
                <c:pt idx="1">
                  <c:v>Transfer Out</c:v>
                </c:pt>
              </c:strCache>
            </c:strRef>
          </c:cat>
          <c:val>
            <c:numRef>
              <c:f>Sheet1!$E$2:$E$3</c:f>
              <c:numCache>
                <c:formatCode>General</c:formatCode>
                <c:ptCount val="2"/>
                <c:pt idx="0">
                  <c:v>7</c:v>
                </c:pt>
                <c:pt idx="1">
                  <c:v>25</c:v>
                </c:pt>
              </c:numCache>
            </c:numRef>
          </c:val>
          <c:extLst>
            <c:ext xmlns:c16="http://schemas.microsoft.com/office/drawing/2014/chart" uri="{C3380CC4-5D6E-409C-BE32-E72D297353CC}">
              <c16:uniqueId val="{00000000-703C-4F5B-A02C-C620C143F2BF}"/>
            </c:ext>
          </c:extLst>
        </c:ser>
        <c:ser>
          <c:idx val="4"/>
          <c:order val="4"/>
          <c:tx>
            <c:strRef>
              <c:f>Sheet1!$F$1</c:f>
              <c:strCache>
                <c:ptCount val="1"/>
                <c:pt idx="0">
                  <c:v>2025-26</c:v>
                </c:pt>
              </c:strCache>
            </c:strRef>
          </c:tx>
          <c:spPr>
            <a:solidFill>
              <a:schemeClr val="accent5"/>
            </a:solidFill>
            <a:ln>
              <a:noFill/>
            </a:ln>
            <a:effectLst/>
          </c:spPr>
          <c:invertIfNegative val="0"/>
          <c:cat>
            <c:strRef>
              <c:f>Sheet1!$A$2:$A$3</c:f>
              <c:strCache>
                <c:ptCount val="2"/>
                <c:pt idx="0">
                  <c:v>Transfer In</c:v>
                </c:pt>
                <c:pt idx="1">
                  <c:v>Transfer Out</c:v>
                </c:pt>
              </c:strCache>
            </c:strRef>
          </c:cat>
          <c:val>
            <c:numRef>
              <c:f>Sheet1!$F$2:$F$3</c:f>
              <c:numCache>
                <c:formatCode>General</c:formatCode>
                <c:ptCount val="2"/>
                <c:pt idx="0">
                  <c:v>5</c:v>
                </c:pt>
                <c:pt idx="1">
                  <c:v>22</c:v>
                </c:pt>
              </c:numCache>
            </c:numRef>
          </c:val>
          <c:extLst>
            <c:ext xmlns:c16="http://schemas.microsoft.com/office/drawing/2014/chart" uri="{C3380CC4-5D6E-409C-BE32-E72D297353CC}">
              <c16:uniqueId val="{00000000-07F8-4F7E-94DF-8FA21FF42A9B}"/>
            </c:ext>
          </c:extLst>
        </c:ser>
        <c:dLbls>
          <c:showLegendKey val="0"/>
          <c:showVal val="0"/>
          <c:showCatName val="0"/>
          <c:showSerName val="0"/>
          <c:showPercent val="0"/>
          <c:showBubbleSize val="0"/>
        </c:dLbls>
        <c:gapWidth val="182"/>
        <c:axId val="887716632"/>
        <c:axId val="887716992"/>
      </c:barChart>
      <c:catAx>
        <c:axId val="887716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16992"/>
        <c:crosses val="autoZero"/>
        <c:auto val="1"/>
        <c:lblAlgn val="ctr"/>
        <c:lblOffset val="100"/>
        <c:noMultiLvlLbl val="0"/>
      </c:catAx>
      <c:valAx>
        <c:axId val="887716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16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b="1"/>
              <a:t>Title</a:t>
            </a:r>
            <a:r>
              <a:rPr lang="en-US" sz="1050" b="1" baseline="0"/>
              <a:t> II-A Equitable Services (number of private schools participating)</a:t>
            </a:r>
            <a:endParaRPr lang="en-US" sz="105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2022-23</c:v>
                </c:pt>
              </c:strCache>
            </c:strRef>
          </c:tx>
          <c:spPr>
            <a:solidFill>
              <a:schemeClr val="accent1"/>
            </a:solidFill>
            <a:ln>
              <a:noFill/>
            </a:ln>
            <a:effectLst/>
          </c:spPr>
          <c:invertIfNegative val="0"/>
          <c:cat>
            <c:numRef>
              <c:f>Sheet1!$A$2:$A$3</c:f>
              <c:numCache>
                <c:formatCode>General</c:formatCode>
                <c:ptCount val="2"/>
              </c:numCache>
            </c:numRef>
          </c:cat>
          <c:val>
            <c:numRef>
              <c:f>Sheet1!$B$2:$B$3</c:f>
              <c:numCache>
                <c:formatCode>General</c:formatCode>
                <c:ptCount val="2"/>
                <c:pt idx="0">
                  <c:v>115</c:v>
                </c:pt>
              </c:numCache>
            </c:numRef>
          </c:val>
          <c:extLst>
            <c:ext xmlns:c16="http://schemas.microsoft.com/office/drawing/2014/chart" uri="{C3380CC4-5D6E-409C-BE32-E72D297353CC}">
              <c16:uniqueId val="{00000000-42AA-4F6A-AAB2-7760B84BFA7A}"/>
            </c:ext>
          </c:extLst>
        </c:ser>
        <c:ser>
          <c:idx val="1"/>
          <c:order val="1"/>
          <c:tx>
            <c:strRef>
              <c:f>Sheet1!$C$1</c:f>
              <c:strCache>
                <c:ptCount val="1"/>
                <c:pt idx="0">
                  <c:v>2023-24</c:v>
                </c:pt>
              </c:strCache>
            </c:strRef>
          </c:tx>
          <c:spPr>
            <a:solidFill>
              <a:schemeClr val="accent2"/>
            </a:solidFill>
            <a:ln>
              <a:noFill/>
            </a:ln>
            <a:effectLst/>
          </c:spPr>
          <c:invertIfNegative val="0"/>
          <c:cat>
            <c:numRef>
              <c:f>Sheet1!$A$2:$A$3</c:f>
              <c:numCache>
                <c:formatCode>General</c:formatCode>
                <c:ptCount val="2"/>
              </c:numCache>
            </c:numRef>
          </c:cat>
          <c:val>
            <c:numRef>
              <c:f>Sheet1!$C$2:$C$3</c:f>
              <c:numCache>
                <c:formatCode>General</c:formatCode>
                <c:ptCount val="2"/>
                <c:pt idx="0">
                  <c:v>128</c:v>
                </c:pt>
              </c:numCache>
            </c:numRef>
          </c:val>
          <c:extLst>
            <c:ext xmlns:c16="http://schemas.microsoft.com/office/drawing/2014/chart" uri="{C3380CC4-5D6E-409C-BE32-E72D297353CC}">
              <c16:uniqueId val="{00000001-42AA-4F6A-AAB2-7760B84BFA7A}"/>
            </c:ext>
          </c:extLst>
        </c:ser>
        <c:ser>
          <c:idx val="2"/>
          <c:order val="2"/>
          <c:tx>
            <c:strRef>
              <c:f>Sheet1!$D$1</c:f>
              <c:strCache>
                <c:ptCount val="1"/>
                <c:pt idx="0">
                  <c:v>2024-25</c:v>
                </c:pt>
              </c:strCache>
            </c:strRef>
          </c:tx>
          <c:spPr>
            <a:solidFill>
              <a:schemeClr val="accent3"/>
            </a:solidFill>
            <a:ln>
              <a:noFill/>
            </a:ln>
            <a:effectLst/>
          </c:spPr>
          <c:invertIfNegative val="0"/>
          <c:cat>
            <c:numRef>
              <c:f>Sheet1!$A$2:$A$3</c:f>
              <c:numCache>
                <c:formatCode>General</c:formatCode>
                <c:ptCount val="2"/>
              </c:numCache>
            </c:numRef>
          </c:cat>
          <c:val>
            <c:numRef>
              <c:f>Sheet1!$D$2:$D$3</c:f>
              <c:numCache>
                <c:formatCode>General</c:formatCode>
                <c:ptCount val="2"/>
                <c:pt idx="0">
                  <c:v>97</c:v>
                </c:pt>
              </c:numCache>
            </c:numRef>
          </c:val>
          <c:extLst>
            <c:ext xmlns:c16="http://schemas.microsoft.com/office/drawing/2014/chart" uri="{C3380CC4-5D6E-409C-BE32-E72D297353CC}">
              <c16:uniqueId val="{00000002-42AA-4F6A-AAB2-7760B84BFA7A}"/>
            </c:ext>
          </c:extLst>
        </c:ser>
        <c:ser>
          <c:idx val="3"/>
          <c:order val="3"/>
          <c:tx>
            <c:strRef>
              <c:f>Sheet1!$E$1</c:f>
              <c:strCache>
                <c:ptCount val="1"/>
                <c:pt idx="0">
                  <c:v>2025-26</c:v>
                </c:pt>
              </c:strCache>
            </c:strRef>
          </c:tx>
          <c:spPr>
            <a:solidFill>
              <a:schemeClr val="accent4"/>
            </a:solidFill>
            <a:ln>
              <a:noFill/>
            </a:ln>
            <a:effectLst/>
          </c:spPr>
          <c:invertIfNegative val="0"/>
          <c:cat>
            <c:numRef>
              <c:f>Sheet1!$A$2:$A$3</c:f>
              <c:numCache>
                <c:formatCode>General</c:formatCode>
                <c:ptCount val="2"/>
              </c:numCache>
            </c:numRef>
          </c:cat>
          <c:val>
            <c:numRef>
              <c:f>Sheet1!$E$2:$E$3</c:f>
              <c:numCache>
                <c:formatCode>General</c:formatCode>
                <c:ptCount val="2"/>
                <c:pt idx="0">
                  <c:v>89</c:v>
                </c:pt>
              </c:numCache>
            </c:numRef>
          </c:val>
          <c:extLst>
            <c:ext xmlns:c16="http://schemas.microsoft.com/office/drawing/2014/chart" uri="{C3380CC4-5D6E-409C-BE32-E72D297353CC}">
              <c16:uniqueId val="{00000003-42AA-4F6A-AAB2-7760B84BFA7A}"/>
            </c:ext>
          </c:extLst>
        </c:ser>
        <c:dLbls>
          <c:showLegendKey val="0"/>
          <c:showVal val="0"/>
          <c:showCatName val="0"/>
          <c:showSerName val="0"/>
          <c:showPercent val="0"/>
          <c:showBubbleSize val="0"/>
        </c:dLbls>
        <c:gapWidth val="182"/>
        <c:axId val="887716632"/>
        <c:axId val="887716992"/>
      </c:barChart>
      <c:catAx>
        <c:axId val="887716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16992"/>
        <c:crosses val="autoZero"/>
        <c:auto val="1"/>
        <c:lblAlgn val="ctr"/>
        <c:lblOffset val="100"/>
        <c:noMultiLvlLbl val="0"/>
      </c:catAx>
      <c:valAx>
        <c:axId val="887716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16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28904A-2F37-430C-A84F-E5E0C33C09D2}"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97F4FC00-EE40-4544-BAED-BA0E04340C13}">
      <dgm:prSet phldrT="[Text]" custT="1"/>
      <dgm:spPr/>
      <dgm:t>
        <a:bodyPr/>
        <a:lstStyle/>
        <a:p>
          <a:r>
            <a:rPr lang="en-US" sz="1100">
              <a:solidFill>
                <a:sysClr val="windowText" lastClr="000000"/>
              </a:solidFill>
            </a:rPr>
            <a:t>FY25 Total Title II, Part A Allocation to ODE</a:t>
          </a:r>
        </a:p>
      </dgm:t>
    </dgm:pt>
    <dgm:pt modelId="{C2BEAAF5-1D1E-4136-BD6C-4210AF21470B}" type="parTrans" cxnId="{E381AD68-BFB7-45DA-B5EC-95EFC884F9CF}">
      <dgm:prSet/>
      <dgm:spPr/>
      <dgm:t>
        <a:bodyPr/>
        <a:lstStyle/>
        <a:p>
          <a:endParaRPr lang="en-US"/>
        </a:p>
      </dgm:t>
    </dgm:pt>
    <dgm:pt modelId="{6E7A1AFD-747F-4CA0-BDA3-825BB80D35E1}" type="sibTrans" cxnId="{E381AD68-BFB7-45DA-B5EC-95EFC884F9CF}">
      <dgm:prSet/>
      <dgm:spPr/>
      <dgm:t>
        <a:bodyPr/>
        <a:lstStyle/>
        <a:p>
          <a:endParaRPr lang="en-US"/>
        </a:p>
      </dgm:t>
    </dgm:pt>
    <dgm:pt modelId="{EA40E895-05FC-4A3F-B538-322F76503883}">
      <dgm:prSet phldrT="[Text]" custT="1"/>
      <dgm:spPr/>
      <dgm:t>
        <a:bodyPr/>
        <a:lstStyle/>
        <a:p>
          <a:r>
            <a:rPr lang="en-US" sz="1100">
              <a:solidFill>
                <a:sysClr val="windowText" lastClr="000000"/>
              </a:solidFill>
            </a:rPr>
            <a:t>FY25 Title II, Part A Set-Aside for ODE (Grant Administration)</a:t>
          </a:r>
        </a:p>
      </dgm:t>
    </dgm:pt>
    <dgm:pt modelId="{E568A749-F77F-4FC9-B2DF-0418A00F757A}" type="parTrans" cxnId="{4AE78AD2-A492-415C-82C0-AFB675D2D404}">
      <dgm:prSet/>
      <dgm:spPr/>
      <dgm:t>
        <a:bodyPr/>
        <a:lstStyle/>
        <a:p>
          <a:endParaRPr lang="en-US"/>
        </a:p>
      </dgm:t>
    </dgm:pt>
    <dgm:pt modelId="{5FC4364C-BB4B-4AA3-8A33-42064332B671}" type="sibTrans" cxnId="{4AE78AD2-A492-415C-82C0-AFB675D2D404}">
      <dgm:prSet/>
      <dgm:spPr/>
      <dgm:t>
        <a:bodyPr/>
        <a:lstStyle/>
        <a:p>
          <a:endParaRPr lang="en-US"/>
        </a:p>
      </dgm:t>
    </dgm:pt>
    <dgm:pt modelId="{396525A9-128C-4531-9C8E-C048EE0E01F5}">
      <dgm:prSet phldrT="[Text]" custT="1"/>
      <dgm:spPr/>
      <dgm:t>
        <a:bodyPr/>
        <a:lstStyle/>
        <a:p>
          <a:r>
            <a:rPr lang="en-US" sz="1100">
              <a:solidFill>
                <a:sysClr val="windowText" lastClr="000000"/>
              </a:solidFill>
            </a:rPr>
            <a:t>FY25 Total Title II, Part A ODE Set-Aside for State Activities</a:t>
          </a:r>
        </a:p>
      </dgm:t>
    </dgm:pt>
    <dgm:pt modelId="{98F66572-A61D-4D30-9A64-8F5C86C71447}" type="parTrans" cxnId="{F3410DB0-DA13-4C12-8559-5F142384122C}">
      <dgm:prSet/>
      <dgm:spPr/>
      <dgm:t>
        <a:bodyPr/>
        <a:lstStyle/>
        <a:p>
          <a:endParaRPr lang="en-US"/>
        </a:p>
      </dgm:t>
    </dgm:pt>
    <dgm:pt modelId="{F47C6381-3379-41CD-AE40-8AB5505F7548}" type="sibTrans" cxnId="{F3410DB0-DA13-4C12-8559-5F142384122C}">
      <dgm:prSet/>
      <dgm:spPr/>
      <dgm:t>
        <a:bodyPr/>
        <a:lstStyle/>
        <a:p>
          <a:endParaRPr lang="en-US"/>
        </a:p>
      </dgm:t>
    </dgm:pt>
    <dgm:pt modelId="{CCB7C5CB-25EF-4BAB-97A8-B3384C5CC2FB}">
      <dgm:prSet phldrT="[Text]" custT="1"/>
      <dgm:spPr/>
      <dgm:t>
        <a:bodyPr/>
        <a:lstStyle/>
        <a:p>
          <a:r>
            <a:rPr lang="en-US" sz="1100">
              <a:solidFill>
                <a:sysClr val="windowText" lastClr="000000"/>
              </a:solidFill>
            </a:rPr>
            <a:t>FY 25 TItle II, Part A Allocation for Local Education Agencies (LEAs)</a:t>
          </a:r>
          <a:endParaRPr lang="en-US" sz="1000">
            <a:solidFill>
              <a:sysClr val="windowText" lastClr="000000"/>
            </a:solidFill>
          </a:endParaRPr>
        </a:p>
      </dgm:t>
    </dgm:pt>
    <dgm:pt modelId="{2E3E1D5D-673F-4732-8EAB-789C22328E99}" type="parTrans" cxnId="{AD494540-B9FD-4A39-AC0C-C3D8A33D4033}">
      <dgm:prSet/>
      <dgm:spPr/>
      <dgm:t>
        <a:bodyPr/>
        <a:lstStyle/>
        <a:p>
          <a:endParaRPr lang="en-US"/>
        </a:p>
      </dgm:t>
    </dgm:pt>
    <dgm:pt modelId="{C63D6008-59A1-41A1-817F-600F6D0ABB9B}" type="sibTrans" cxnId="{AD494540-B9FD-4A39-AC0C-C3D8A33D4033}">
      <dgm:prSet/>
      <dgm:spPr/>
      <dgm:t>
        <a:bodyPr/>
        <a:lstStyle/>
        <a:p>
          <a:endParaRPr lang="en-US"/>
        </a:p>
      </dgm:t>
    </dgm:pt>
    <dgm:pt modelId="{6EC3A4A6-0B39-4E15-858C-1F24E5289573}">
      <dgm:prSet/>
      <dgm:spPr/>
      <dgm:t>
        <a:bodyPr/>
        <a:lstStyle/>
        <a:p>
          <a:pPr algn="r"/>
          <a:r>
            <a:rPr lang="en-US"/>
            <a:t>$20,410,731</a:t>
          </a:r>
        </a:p>
      </dgm:t>
    </dgm:pt>
    <dgm:pt modelId="{87D38DAE-C753-4C07-8F7D-11DEED9B37F2}" type="parTrans" cxnId="{D7F26BD2-4C0C-43C0-A0AF-E0D08B90A3F8}">
      <dgm:prSet/>
      <dgm:spPr/>
      <dgm:t>
        <a:bodyPr/>
        <a:lstStyle/>
        <a:p>
          <a:endParaRPr lang="en-US"/>
        </a:p>
      </dgm:t>
    </dgm:pt>
    <dgm:pt modelId="{0656143C-7864-417F-A6B1-9D6B21522EDE}" type="sibTrans" cxnId="{D7F26BD2-4C0C-43C0-A0AF-E0D08B90A3F8}">
      <dgm:prSet/>
      <dgm:spPr/>
      <dgm:t>
        <a:bodyPr/>
        <a:lstStyle/>
        <a:p>
          <a:endParaRPr lang="en-US"/>
        </a:p>
      </dgm:t>
    </dgm:pt>
    <dgm:pt modelId="{94CBEAD4-938B-4646-8D45-8ABAE6F0556F}">
      <dgm:prSet phldrT="[Text]"/>
      <dgm:spPr/>
      <dgm:t>
        <a:bodyPr/>
        <a:lstStyle/>
        <a:p>
          <a:pPr algn="r"/>
          <a:r>
            <a:rPr lang="en-US"/>
            <a:t>($200,777)</a:t>
          </a:r>
        </a:p>
      </dgm:t>
    </dgm:pt>
    <dgm:pt modelId="{FA88FF40-A678-49CB-8F58-07A079F7DE7D}" type="parTrans" cxnId="{49355BA1-B332-4F6B-ACEF-B6EE36E3190A}">
      <dgm:prSet/>
      <dgm:spPr/>
      <dgm:t>
        <a:bodyPr/>
        <a:lstStyle/>
        <a:p>
          <a:endParaRPr lang="en-US"/>
        </a:p>
      </dgm:t>
    </dgm:pt>
    <dgm:pt modelId="{29B61BB8-B638-436A-8782-110DB6F3C6F1}" type="sibTrans" cxnId="{49355BA1-B332-4F6B-ACEF-B6EE36E3190A}">
      <dgm:prSet/>
      <dgm:spPr/>
      <dgm:t>
        <a:bodyPr/>
        <a:lstStyle/>
        <a:p>
          <a:endParaRPr lang="en-US"/>
        </a:p>
      </dgm:t>
    </dgm:pt>
    <dgm:pt modelId="{30155342-381E-413F-96B4-DEC985C96BD6}">
      <dgm:prSet phldrT="[Text]"/>
      <dgm:spPr/>
      <dgm:t>
        <a:bodyPr/>
        <a:lstStyle/>
        <a:p>
          <a:pPr algn="r"/>
          <a:r>
            <a:rPr lang="en-US"/>
            <a:t>($819,759)</a:t>
          </a:r>
        </a:p>
      </dgm:t>
    </dgm:pt>
    <dgm:pt modelId="{4E843B86-5E16-4465-9DDE-FB3E22B5E28D}" type="parTrans" cxnId="{3E0BE95F-D5EE-42DD-9FE6-A03BDCC5D70C}">
      <dgm:prSet/>
      <dgm:spPr/>
      <dgm:t>
        <a:bodyPr/>
        <a:lstStyle/>
        <a:p>
          <a:endParaRPr lang="en-US"/>
        </a:p>
      </dgm:t>
    </dgm:pt>
    <dgm:pt modelId="{479D6DBD-7843-4EC9-ABB4-1B9C1B90F32E}" type="sibTrans" cxnId="{3E0BE95F-D5EE-42DD-9FE6-A03BDCC5D70C}">
      <dgm:prSet/>
      <dgm:spPr/>
      <dgm:t>
        <a:bodyPr/>
        <a:lstStyle/>
        <a:p>
          <a:endParaRPr lang="en-US"/>
        </a:p>
      </dgm:t>
    </dgm:pt>
    <dgm:pt modelId="{9EE28024-3BC5-4A73-9A03-8B820FC06A76}">
      <dgm:prSet phldrT="[Text]"/>
      <dgm:spPr/>
      <dgm:t>
        <a:bodyPr/>
        <a:lstStyle/>
        <a:p>
          <a:pPr algn="r"/>
          <a:r>
            <a:rPr lang="en-US"/>
            <a:t>$19,390,195</a:t>
          </a:r>
        </a:p>
      </dgm:t>
    </dgm:pt>
    <dgm:pt modelId="{8798F32E-73BB-4F51-85BE-A16BACB691D9}" type="parTrans" cxnId="{03628521-9551-4686-93BA-8452C4D9A8BD}">
      <dgm:prSet/>
      <dgm:spPr/>
      <dgm:t>
        <a:bodyPr/>
        <a:lstStyle/>
        <a:p>
          <a:endParaRPr lang="en-US"/>
        </a:p>
      </dgm:t>
    </dgm:pt>
    <dgm:pt modelId="{011E0004-482B-4E8E-A33C-D774F7F5F00A}" type="sibTrans" cxnId="{03628521-9551-4686-93BA-8452C4D9A8BD}">
      <dgm:prSet/>
      <dgm:spPr/>
      <dgm:t>
        <a:bodyPr/>
        <a:lstStyle/>
        <a:p>
          <a:endParaRPr lang="en-US"/>
        </a:p>
      </dgm:t>
    </dgm:pt>
    <dgm:pt modelId="{6446839C-2CCC-47E6-A3F4-15081A740EB7}" type="pres">
      <dgm:prSet presAssocID="{6628904A-2F37-430C-A84F-E5E0C33C09D2}" presName="linear" presStyleCnt="0">
        <dgm:presLayoutVars>
          <dgm:dir/>
          <dgm:animLvl val="lvl"/>
          <dgm:resizeHandles val="exact"/>
        </dgm:presLayoutVars>
      </dgm:prSet>
      <dgm:spPr/>
    </dgm:pt>
    <dgm:pt modelId="{385BFF6B-8667-4D66-9C1C-40FE11B6DD81}" type="pres">
      <dgm:prSet presAssocID="{97F4FC00-EE40-4544-BAED-BA0E04340C13}" presName="parentLin" presStyleCnt="0"/>
      <dgm:spPr/>
    </dgm:pt>
    <dgm:pt modelId="{B52FBEAC-3045-44AF-B087-FC3BD8C93C33}" type="pres">
      <dgm:prSet presAssocID="{97F4FC00-EE40-4544-BAED-BA0E04340C13}" presName="parentLeftMargin" presStyleLbl="node1" presStyleIdx="0" presStyleCnt="4"/>
      <dgm:spPr/>
    </dgm:pt>
    <dgm:pt modelId="{43FC296D-C8AD-45D6-BEBD-668729E1A7CB}" type="pres">
      <dgm:prSet presAssocID="{97F4FC00-EE40-4544-BAED-BA0E04340C13}" presName="parentText" presStyleLbl="node1" presStyleIdx="0" presStyleCnt="4">
        <dgm:presLayoutVars>
          <dgm:chMax val="0"/>
          <dgm:bulletEnabled val="1"/>
        </dgm:presLayoutVars>
      </dgm:prSet>
      <dgm:spPr/>
    </dgm:pt>
    <dgm:pt modelId="{C9ADA19A-7484-4809-BB94-B8825CBF62DC}" type="pres">
      <dgm:prSet presAssocID="{97F4FC00-EE40-4544-BAED-BA0E04340C13}" presName="negativeSpace" presStyleCnt="0"/>
      <dgm:spPr/>
    </dgm:pt>
    <dgm:pt modelId="{EAEC6955-0516-4485-94F9-7396D8E56A43}" type="pres">
      <dgm:prSet presAssocID="{97F4FC00-EE40-4544-BAED-BA0E04340C13}" presName="childText" presStyleLbl="conFgAcc1" presStyleIdx="0" presStyleCnt="4">
        <dgm:presLayoutVars>
          <dgm:bulletEnabled val="1"/>
        </dgm:presLayoutVars>
      </dgm:prSet>
      <dgm:spPr/>
    </dgm:pt>
    <dgm:pt modelId="{62BED698-090F-4C59-88F6-B4E95F5EBFB1}" type="pres">
      <dgm:prSet presAssocID="{6E7A1AFD-747F-4CA0-BDA3-825BB80D35E1}" presName="spaceBetweenRectangles" presStyleCnt="0"/>
      <dgm:spPr/>
    </dgm:pt>
    <dgm:pt modelId="{CA93679A-AD58-4EBC-853C-6E3080813BA9}" type="pres">
      <dgm:prSet presAssocID="{EA40E895-05FC-4A3F-B538-322F76503883}" presName="parentLin" presStyleCnt="0"/>
      <dgm:spPr/>
    </dgm:pt>
    <dgm:pt modelId="{DCBB34C2-4D32-49CD-B092-1D211ADA35BD}" type="pres">
      <dgm:prSet presAssocID="{EA40E895-05FC-4A3F-B538-322F76503883}" presName="parentLeftMargin" presStyleLbl="node1" presStyleIdx="0" presStyleCnt="4"/>
      <dgm:spPr/>
    </dgm:pt>
    <dgm:pt modelId="{795ABC57-228E-4E06-B362-8B631A0BCEFB}" type="pres">
      <dgm:prSet presAssocID="{EA40E895-05FC-4A3F-B538-322F76503883}" presName="parentText" presStyleLbl="node1" presStyleIdx="1" presStyleCnt="4">
        <dgm:presLayoutVars>
          <dgm:chMax val="0"/>
          <dgm:bulletEnabled val="1"/>
        </dgm:presLayoutVars>
      </dgm:prSet>
      <dgm:spPr/>
    </dgm:pt>
    <dgm:pt modelId="{3B899CD9-C6E7-4A47-9FBD-DF5A97460A49}" type="pres">
      <dgm:prSet presAssocID="{EA40E895-05FC-4A3F-B538-322F76503883}" presName="negativeSpace" presStyleCnt="0"/>
      <dgm:spPr/>
    </dgm:pt>
    <dgm:pt modelId="{0A98AE0C-F10A-4D61-A7DA-E8CC3DE85D9E}" type="pres">
      <dgm:prSet presAssocID="{EA40E895-05FC-4A3F-B538-322F76503883}" presName="childText" presStyleLbl="conFgAcc1" presStyleIdx="1" presStyleCnt="4">
        <dgm:presLayoutVars>
          <dgm:bulletEnabled val="1"/>
        </dgm:presLayoutVars>
      </dgm:prSet>
      <dgm:spPr/>
    </dgm:pt>
    <dgm:pt modelId="{36C3A983-BD62-4891-9508-B9921AA49232}" type="pres">
      <dgm:prSet presAssocID="{5FC4364C-BB4B-4AA3-8A33-42064332B671}" presName="spaceBetweenRectangles" presStyleCnt="0"/>
      <dgm:spPr/>
    </dgm:pt>
    <dgm:pt modelId="{52C7A8D0-2A7C-4245-BC13-6F71DA0395D9}" type="pres">
      <dgm:prSet presAssocID="{396525A9-128C-4531-9C8E-C048EE0E01F5}" presName="parentLin" presStyleCnt="0"/>
      <dgm:spPr/>
    </dgm:pt>
    <dgm:pt modelId="{E596390D-F9E2-4572-96D4-1E3D76EA7E48}" type="pres">
      <dgm:prSet presAssocID="{396525A9-128C-4531-9C8E-C048EE0E01F5}" presName="parentLeftMargin" presStyleLbl="node1" presStyleIdx="1" presStyleCnt="4"/>
      <dgm:spPr/>
    </dgm:pt>
    <dgm:pt modelId="{94346B60-9053-4E47-A17A-420542D652B1}" type="pres">
      <dgm:prSet presAssocID="{396525A9-128C-4531-9C8E-C048EE0E01F5}" presName="parentText" presStyleLbl="node1" presStyleIdx="2" presStyleCnt="4">
        <dgm:presLayoutVars>
          <dgm:chMax val="0"/>
          <dgm:bulletEnabled val="1"/>
        </dgm:presLayoutVars>
      </dgm:prSet>
      <dgm:spPr/>
    </dgm:pt>
    <dgm:pt modelId="{F0D72419-7405-45FC-9028-BEBD999ED727}" type="pres">
      <dgm:prSet presAssocID="{396525A9-128C-4531-9C8E-C048EE0E01F5}" presName="negativeSpace" presStyleCnt="0"/>
      <dgm:spPr/>
    </dgm:pt>
    <dgm:pt modelId="{1B0A16B2-00B1-4424-AA74-AB0B52146239}" type="pres">
      <dgm:prSet presAssocID="{396525A9-128C-4531-9C8E-C048EE0E01F5}" presName="childText" presStyleLbl="conFgAcc1" presStyleIdx="2" presStyleCnt="4">
        <dgm:presLayoutVars>
          <dgm:bulletEnabled val="1"/>
        </dgm:presLayoutVars>
      </dgm:prSet>
      <dgm:spPr/>
    </dgm:pt>
    <dgm:pt modelId="{24480B20-B4C2-4340-B944-43DCBB3B0701}" type="pres">
      <dgm:prSet presAssocID="{F47C6381-3379-41CD-AE40-8AB5505F7548}" presName="spaceBetweenRectangles" presStyleCnt="0"/>
      <dgm:spPr/>
    </dgm:pt>
    <dgm:pt modelId="{A5C744D4-97AD-4118-8A1C-5FAD3C4EA480}" type="pres">
      <dgm:prSet presAssocID="{CCB7C5CB-25EF-4BAB-97A8-B3384C5CC2FB}" presName="parentLin" presStyleCnt="0"/>
      <dgm:spPr/>
    </dgm:pt>
    <dgm:pt modelId="{09D03BBD-CF03-44FB-A70F-94881FAA2774}" type="pres">
      <dgm:prSet presAssocID="{CCB7C5CB-25EF-4BAB-97A8-B3384C5CC2FB}" presName="parentLeftMargin" presStyleLbl="node1" presStyleIdx="2" presStyleCnt="4"/>
      <dgm:spPr/>
    </dgm:pt>
    <dgm:pt modelId="{978A519B-2B61-4701-B7CA-F4C9A3792B8B}" type="pres">
      <dgm:prSet presAssocID="{CCB7C5CB-25EF-4BAB-97A8-B3384C5CC2FB}" presName="parentText" presStyleLbl="node1" presStyleIdx="3" presStyleCnt="4">
        <dgm:presLayoutVars>
          <dgm:chMax val="0"/>
          <dgm:bulletEnabled val="1"/>
        </dgm:presLayoutVars>
      </dgm:prSet>
      <dgm:spPr/>
    </dgm:pt>
    <dgm:pt modelId="{6CFFEDF8-19C7-4039-BF57-A387037B4438}" type="pres">
      <dgm:prSet presAssocID="{CCB7C5CB-25EF-4BAB-97A8-B3384C5CC2FB}" presName="negativeSpace" presStyleCnt="0"/>
      <dgm:spPr/>
    </dgm:pt>
    <dgm:pt modelId="{58A7C450-234D-456B-B94C-425301D04FC5}" type="pres">
      <dgm:prSet presAssocID="{CCB7C5CB-25EF-4BAB-97A8-B3384C5CC2FB}" presName="childText" presStyleLbl="conFgAcc1" presStyleIdx="3" presStyleCnt="4">
        <dgm:presLayoutVars>
          <dgm:bulletEnabled val="1"/>
        </dgm:presLayoutVars>
      </dgm:prSet>
      <dgm:spPr/>
    </dgm:pt>
  </dgm:ptLst>
  <dgm:cxnLst>
    <dgm:cxn modelId="{AEB94805-A300-4532-900D-995F3FA1D3AA}" type="presOf" srcId="{EA40E895-05FC-4A3F-B538-322F76503883}" destId="{DCBB34C2-4D32-49CD-B092-1D211ADA35BD}" srcOrd="0" destOrd="0" presId="urn:microsoft.com/office/officeart/2005/8/layout/list1"/>
    <dgm:cxn modelId="{F0554A21-A37F-48A7-8592-6B4BEC9CBA64}" type="presOf" srcId="{94CBEAD4-938B-4646-8D45-8ABAE6F0556F}" destId="{0A98AE0C-F10A-4D61-A7DA-E8CC3DE85D9E}" srcOrd="0" destOrd="0" presId="urn:microsoft.com/office/officeart/2005/8/layout/list1"/>
    <dgm:cxn modelId="{03628521-9551-4686-93BA-8452C4D9A8BD}" srcId="{CCB7C5CB-25EF-4BAB-97A8-B3384C5CC2FB}" destId="{9EE28024-3BC5-4A73-9A03-8B820FC06A76}" srcOrd="0" destOrd="0" parTransId="{8798F32E-73BB-4F51-85BE-A16BACB691D9}" sibTransId="{011E0004-482B-4E8E-A33C-D774F7F5F00A}"/>
    <dgm:cxn modelId="{11D15026-A321-4CAD-B455-D88C785B7ED5}" type="presOf" srcId="{9EE28024-3BC5-4A73-9A03-8B820FC06A76}" destId="{58A7C450-234D-456B-B94C-425301D04FC5}" srcOrd="0" destOrd="0" presId="urn:microsoft.com/office/officeart/2005/8/layout/list1"/>
    <dgm:cxn modelId="{072FF028-EA42-494C-BEAA-72E94AD15667}" type="presOf" srcId="{97F4FC00-EE40-4544-BAED-BA0E04340C13}" destId="{B52FBEAC-3045-44AF-B087-FC3BD8C93C33}" srcOrd="0" destOrd="0" presId="urn:microsoft.com/office/officeart/2005/8/layout/list1"/>
    <dgm:cxn modelId="{AD494540-B9FD-4A39-AC0C-C3D8A33D4033}" srcId="{6628904A-2F37-430C-A84F-E5E0C33C09D2}" destId="{CCB7C5CB-25EF-4BAB-97A8-B3384C5CC2FB}" srcOrd="3" destOrd="0" parTransId="{2E3E1D5D-673F-4732-8EAB-789C22328E99}" sibTransId="{C63D6008-59A1-41A1-817F-600F6D0ABB9B}"/>
    <dgm:cxn modelId="{3E0BE95F-D5EE-42DD-9FE6-A03BDCC5D70C}" srcId="{396525A9-128C-4531-9C8E-C048EE0E01F5}" destId="{30155342-381E-413F-96B4-DEC985C96BD6}" srcOrd="0" destOrd="0" parTransId="{4E843B86-5E16-4465-9DDE-FB3E22B5E28D}" sibTransId="{479D6DBD-7843-4EC9-ABB4-1B9C1B90F32E}"/>
    <dgm:cxn modelId="{57E90B44-414B-4F46-B0F8-FF008F768DFC}" type="presOf" srcId="{6628904A-2F37-430C-A84F-E5E0C33C09D2}" destId="{6446839C-2CCC-47E6-A3F4-15081A740EB7}" srcOrd="0" destOrd="0" presId="urn:microsoft.com/office/officeart/2005/8/layout/list1"/>
    <dgm:cxn modelId="{6FF78767-C465-4D37-8F52-3BF616E40737}" type="presOf" srcId="{396525A9-128C-4531-9C8E-C048EE0E01F5}" destId="{E596390D-F9E2-4572-96D4-1E3D76EA7E48}" srcOrd="0" destOrd="0" presId="urn:microsoft.com/office/officeart/2005/8/layout/list1"/>
    <dgm:cxn modelId="{E381AD68-BFB7-45DA-B5EC-95EFC884F9CF}" srcId="{6628904A-2F37-430C-A84F-E5E0C33C09D2}" destId="{97F4FC00-EE40-4544-BAED-BA0E04340C13}" srcOrd="0" destOrd="0" parTransId="{C2BEAAF5-1D1E-4136-BD6C-4210AF21470B}" sibTransId="{6E7A1AFD-747F-4CA0-BDA3-825BB80D35E1}"/>
    <dgm:cxn modelId="{0655EC4A-D62C-413F-964E-3BD50BEAD310}" type="presOf" srcId="{EA40E895-05FC-4A3F-B538-322F76503883}" destId="{795ABC57-228E-4E06-B362-8B631A0BCEFB}" srcOrd="1" destOrd="0" presId="urn:microsoft.com/office/officeart/2005/8/layout/list1"/>
    <dgm:cxn modelId="{1FE5F652-04B9-4A46-9196-4C409DF6351F}" type="presOf" srcId="{97F4FC00-EE40-4544-BAED-BA0E04340C13}" destId="{43FC296D-C8AD-45D6-BEBD-668729E1A7CB}" srcOrd="1" destOrd="0" presId="urn:microsoft.com/office/officeart/2005/8/layout/list1"/>
    <dgm:cxn modelId="{949B3A5A-96EF-4128-9762-6E66359F720F}" type="presOf" srcId="{6EC3A4A6-0B39-4E15-858C-1F24E5289573}" destId="{EAEC6955-0516-4485-94F9-7396D8E56A43}" srcOrd="0" destOrd="0" presId="urn:microsoft.com/office/officeart/2005/8/layout/list1"/>
    <dgm:cxn modelId="{C5E01D84-7789-4F37-8192-857191893842}" type="presOf" srcId="{396525A9-128C-4531-9C8E-C048EE0E01F5}" destId="{94346B60-9053-4E47-A17A-420542D652B1}" srcOrd="1" destOrd="0" presId="urn:microsoft.com/office/officeart/2005/8/layout/list1"/>
    <dgm:cxn modelId="{49355BA1-B332-4F6B-ACEF-B6EE36E3190A}" srcId="{EA40E895-05FC-4A3F-B538-322F76503883}" destId="{94CBEAD4-938B-4646-8D45-8ABAE6F0556F}" srcOrd="0" destOrd="0" parTransId="{FA88FF40-A678-49CB-8F58-07A079F7DE7D}" sibTransId="{29B61BB8-B638-436A-8782-110DB6F3C6F1}"/>
    <dgm:cxn modelId="{F3410DB0-DA13-4C12-8559-5F142384122C}" srcId="{6628904A-2F37-430C-A84F-E5E0C33C09D2}" destId="{396525A9-128C-4531-9C8E-C048EE0E01F5}" srcOrd="2" destOrd="0" parTransId="{98F66572-A61D-4D30-9A64-8F5C86C71447}" sibTransId="{F47C6381-3379-41CD-AE40-8AB5505F7548}"/>
    <dgm:cxn modelId="{22385CC1-A61C-43A6-8DB9-3F0BC6C70C36}" type="presOf" srcId="{30155342-381E-413F-96B4-DEC985C96BD6}" destId="{1B0A16B2-00B1-4424-AA74-AB0B52146239}" srcOrd="0" destOrd="0" presId="urn:microsoft.com/office/officeart/2005/8/layout/list1"/>
    <dgm:cxn modelId="{D7F26BD2-4C0C-43C0-A0AF-E0D08B90A3F8}" srcId="{97F4FC00-EE40-4544-BAED-BA0E04340C13}" destId="{6EC3A4A6-0B39-4E15-858C-1F24E5289573}" srcOrd="0" destOrd="0" parTransId="{87D38DAE-C753-4C07-8F7D-11DEED9B37F2}" sibTransId="{0656143C-7864-417F-A6B1-9D6B21522EDE}"/>
    <dgm:cxn modelId="{4AE78AD2-A492-415C-82C0-AFB675D2D404}" srcId="{6628904A-2F37-430C-A84F-E5E0C33C09D2}" destId="{EA40E895-05FC-4A3F-B538-322F76503883}" srcOrd="1" destOrd="0" parTransId="{E568A749-F77F-4FC9-B2DF-0418A00F757A}" sibTransId="{5FC4364C-BB4B-4AA3-8A33-42064332B671}"/>
    <dgm:cxn modelId="{ED7F23F1-48B8-4E9B-8D2D-0965C0A0A875}" type="presOf" srcId="{CCB7C5CB-25EF-4BAB-97A8-B3384C5CC2FB}" destId="{09D03BBD-CF03-44FB-A70F-94881FAA2774}" srcOrd="0" destOrd="0" presId="urn:microsoft.com/office/officeart/2005/8/layout/list1"/>
    <dgm:cxn modelId="{673B2AF6-2237-4443-A27F-AA46ECF72C4C}" type="presOf" srcId="{CCB7C5CB-25EF-4BAB-97A8-B3384C5CC2FB}" destId="{978A519B-2B61-4701-B7CA-F4C9A3792B8B}" srcOrd="1" destOrd="0" presId="urn:microsoft.com/office/officeart/2005/8/layout/list1"/>
    <dgm:cxn modelId="{5E8CF365-2994-4A62-BC95-96BB15F78EFB}" type="presParOf" srcId="{6446839C-2CCC-47E6-A3F4-15081A740EB7}" destId="{385BFF6B-8667-4D66-9C1C-40FE11B6DD81}" srcOrd="0" destOrd="0" presId="urn:microsoft.com/office/officeart/2005/8/layout/list1"/>
    <dgm:cxn modelId="{D24F0934-9094-43FB-A1F1-0721A03071F5}" type="presParOf" srcId="{385BFF6B-8667-4D66-9C1C-40FE11B6DD81}" destId="{B52FBEAC-3045-44AF-B087-FC3BD8C93C33}" srcOrd="0" destOrd="0" presId="urn:microsoft.com/office/officeart/2005/8/layout/list1"/>
    <dgm:cxn modelId="{6181C628-6273-42CB-BD47-174F1A53F70A}" type="presParOf" srcId="{385BFF6B-8667-4D66-9C1C-40FE11B6DD81}" destId="{43FC296D-C8AD-45D6-BEBD-668729E1A7CB}" srcOrd="1" destOrd="0" presId="urn:microsoft.com/office/officeart/2005/8/layout/list1"/>
    <dgm:cxn modelId="{450CBCCA-3E5F-49BF-8C9C-C299F5A533A2}" type="presParOf" srcId="{6446839C-2CCC-47E6-A3F4-15081A740EB7}" destId="{C9ADA19A-7484-4809-BB94-B8825CBF62DC}" srcOrd="1" destOrd="0" presId="urn:microsoft.com/office/officeart/2005/8/layout/list1"/>
    <dgm:cxn modelId="{2225339C-F76A-442F-89DA-534A1DFF638B}" type="presParOf" srcId="{6446839C-2CCC-47E6-A3F4-15081A740EB7}" destId="{EAEC6955-0516-4485-94F9-7396D8E56A43}" srcOrd="2" destOrd="0" presId="urn:microsoft.com/office/officeart/2005/8/layout/list1"/>
    <dgm:cxn modelId="{CEEF7AD2-B518-44E5-AC50-F079EAA76CF2}" type="presParOf" srcId="{6446839C-2CCC-47E6-A3F4-15081A740EB7}" destId="{62BED698-090F-4C59-88F6-B4E95F5EBFB1}" srcOrd="3" destOrd="0" presId="urn:microsoft.com/office/officeart/2005/8/layout/list1"/>
    <dgm:cxn modelId="{CAC268A2-5808-4074-B6DE-93C5F4CF0571}" type="presParOf" srcId="{6446839C-2CCC-47E6-A3F4-15081A740EB7}" destId="{CA93679A-AD58-4EBC-853C-6E3080813BA9}" srcOrd="4" destOrd="0" presId="urn:microsoft.com/office/officeart/2005/8/layout/list1"/>
    <dgm:cxn modelId="{9CFB4D1E-DE90-446A-A8D8-2087E291A22A}" type="presParOf" srcId="{CA93679A-AD58-4EBC-853C-6E3080813BA9}" destId="{DCBB34C2-4D32-49CD-B092-1D211ADA35BD}" srcOrd="0" destOrd="0" presId="urn:microsoft.com/office/officeart/2005/8/layout/list1"/>
    <dgm:cxn modelId="{FC9BC5A1-934B-4746-81CB-16283F9477EE}" type="presParOf" srcId="{CA93679A-AD58-4EBC-853C-6E3080813BA9}" destId="{795ABC57-228E-4E06-B362-8B631A0BCEFB}" srcOrd="1" destOrd="0" presId="urn:microsoft.com/office/officeart/2005/8/layout/list1"/>
    <dgm:cxn modelId="{E7080791-0773-4C44-AA70-E1725BDB134F}" type="presParOf" srcId="{6446839C-2CCC-47E6-A3F4-15081A740EB7}" destId="{3B899CD9-C6E7-4A47-9FBD-DF5A97460A49}" srcOrd="5" destOrd="0" presId="urn:microsoft.com/office/officeart/2005/8/layout/list1"/>
    <dgm:cxn modelId="{084C5199-7792-42AF-A664-0F83E7E3155D}" type="presParOf" srcId="{6446839C-2CCC-47E6-A3F4-15081A740EB7}" destId="{0A98AE0C-F10A-4D61-A7DA-E8CC3DE85D9E}" srcOrd="6" destOrd="0" presId="urn:microsoft.com/office/officeart/2005/8/layout/list1"/>
    <dgm:cxn modelId="{F1677CA6-B28C-4D94-BB6E-5C3811E90C21}" type="presParOf" srcId="{6446839C-2CCC-47E6-A3F4-15081A740EB7}" destId="{36C3A983-BD62-4891-9508-B9921AA49232}" srcOrd="7" destOrd="0" presId="urn:microsoft.com/office/officeart/2005/8/layout/list1"/>
    <dgm:cxn modelId="{5B4FBD56-F908-4BCA-A9E6-30903CBF2DAA}" type="presParOf" srcId="{6446839C-2CCC-47E6-A3F4-15081A740EB7}" destId="{52C7A8D0-2A7C-4245-BC13-6F71DA0395D9}" srcOrd="8" destOrd="0" presId="urn:microsoft.com/office/officeart/2005/8/layout/list1"/>
    <dgm:cxn modelId="{82A664D8-62FC-44EE-B3A2-205CECCBB1A2}" type="presParOf" srcId="{52C7A8D0-2A7C-4245-BC13-6F71DA0395D9}" destId="{E596390D-F9E2-4572-96D4-1E3D76EA7E48}" srcOrd="0" destOrd="0" presId="urn:microsoft.com/office/officeart/2005/8/layout/list1"/>
    <dgm:cxn modelId="{9F55C47B-5387-4B33-9D00-22F7EA6C7888}" type="presParOf" srcId="{52C7A8D0-2A7C-4245-BC13-6F71DA0395D9}" destId="{94346B60-9053-4E47-A17A-420542D652B1}" srcOrd="1" destOrd="0" presId="urn:microsoft.com/office/officeart/2005/8/layout/list1"/>
    <dgm:cxn modelId="{15BD0DE4-EA97-4B4B-8ED1-12C290CF67CC}" type="presParOf" srcId="{6446839C-2CCC-47E6-A3F4-15081A740EB7}" destId="{F0D72419-7405-45FC-9028-BEBD999ED727}" srcOrd="9" destOrd="0" presId="urn:microsoft.com/office/officeart/2005/8/layout/list1"/>
    <dgm:cxn modelId="{93C937B0-A94A-4A48-9DB6-0F8C9B1631EF}" type="presParOf" srcId="{6446839C-2CCC-47E6-A3F4-15081A740EB7}" destId="{1B0A16B2-00B1-4424-AA74-AB0B52146239}" srcOrd="10" destOrd="0" presId="urn:microsoft.com/office/officeart/2005/8/layout/list1"/>
    <dgm:cxn modelId="{CFCE74C0-303B-4DBE-896C-84C255A17BAA}" type="presParOf" srcId="{6446839C-2CCC-47E6-A3F4-15081A740EB7}" destId="{24480B20-B4C2-4340-B944-43DCBB3B0701}" srcOrd="11" destOrd="0" presId="urn:microsoft.com/office/officeart/2005/8/layout/list1"/>
    <dgm:cxn modelId="{061490B5-FDCF-4D4D-A5B1-7F8D8892183A}" type="presParOf" srcId="{6446839C-2CCC-47E6-A3F4-15081A740EB7}" destId="{A5C744D4-97AD-4118-8A1C-5FAD3C4EA480}" srcOrd="12" destOrd="0" presId="urn:microsoft.com/office/officeart/2005/8/layout/list1"/>
    <dgm:cxn modelId="{A08302D4-DA86-4B45-BBAE-D47335AB8F65}" type="presParOf" srcId="{A5C744D4-97AD-4118-8A1C-5FAD3C4EA480}" destId="{09D03BBD-CF03-44FB-A70F-94881FAA2774}" srcOrd="0" destOrd="0" presId="urn:microsoft.com/office/officeart/2005/8/layout/list1"/>
    <dgm:cxn modelId="{D42D3C6F-62EE-4F27-8DA0-9219109A48B1}" type="presParOf" srcId="{A5C744D4-97AD-4118-8A1C-5FAD3C4EA480}" destId="{978A519B-2B61-4701-B7CA-F4C9A3792B8B}" srcOrd="1" destOrd="0" presId="urn:microsoft.com/office/officeart/2005/8/layout/list1"/>
    <dgm:cxn modelId="{11C8B4D8-0554-4A62-A0AC-DFE151069B0E}" type="presParOf" srcId="{6446839C-2CCC-47E6-A3F4-15081A740EB7}" destId="{6CFFEDF8-19C7-4039-BF57-A387037B4438}" srcOrd="13" destOrd="0" presId="urn:microsoft.com/office/officeart/2005/8/layout/list1"/>
    <dgm:cxn modelId="{56CBA5C0-8F37-4749-964A-374EB3F24824}" type="presParOf" srcId="{6446839C-2CCC-47E6-A3F4-15081A740EB7}" destId="{58A7C450-234D-456B-B94C-425301D04FC5}" srcOrd="14" destOrd="0" presId="urn:microsoft.com/office/officeart/2005/8/layout/lis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EC6955-0516-4485-94F9-7396D8E56A43}">
      <dsp:nvSpPr>
        <dsp:cNvPr id="0" name=""/>
        <dsp:cNvSpPr/>
      </dsp:nvSpPr>
      <dsp:spPr>
        <a:xfrm>
          <a:off x="0" y="230309"/>
          <a:ext cx="5486400" cy="467775"/>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229108" rIns="425806" bIns="78232" numCol="1" spcCol="1270" anchor="t" anchorCtr="0">
          <a:noAutofit/>
        </a:bodyPr>
        <a:lstStyle/>
        <a:p>
          <a:pPr marL="57150" lvl="1" indent="-57150" algn="r" defTabSz="488950">
            <a:lnSpc>
              <a:spcPct val="90000"/>
            </a:lnSpc>
            <a:spcBef>
              <a:spcPct val="0"/>
            </a:spcBef>
            <a:spcAft>
              <a:spcPct val="15000"/>
            </a:spcAft>
            <a:buChar char="•"/>
          </a:pPr>
          <a:r>
            <a:rPr lang="en-US" sz="1100" kern="1200"/>
            <a:t>$20,410,731</a:t>
          </a:r>
        </a:p>
      </dsp:txBody>
      <dsp:txXfrm>
        <a:off x="0" y="230309"/>
        <a:ext cx="5486400" cy="467775"/>
      </dsp:txXfrm>
    </dsp:sp>
    <dsp:sp modelId="{43FC296D-C8AD-45D6-BEBD-668729E1A7CB}">
      <dsp:nvSpPr>
        <dsp:cNvPr id="0" name=""/>
        <dsp:cNvSpPr/>
      </dsp:nvSpPr>
      <dsp:spPr>
        <a:xfrm>
          <a:off x="274320" y="67949"/>
          <a:ext cx="3840480"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Text" lastClr="000000"/>
              </a:solidFill>
            </a:rPr>
            <a:t>FY25 Total Title II, Part A Allocation to ODE</a:t>
          </a:r>
        </a:p>
      </dsp:txBody>
      <dsp:txXfrm>
        <a:off x="290172" y="83801"/>
        <a:ext cx="3808776" cy="293016"/>
      </dsp:txXfrm>
    </dsp:sp>
    <dsp:sp modelId="{0A98AE0C-F10A-4D61-A7DA-E8CC3DE85D9E}">
      <dsp:nvSpPr>
        <dsp:cNvPr id="0" name=""/>
        <dsp:cNvSpPr/>
      </dsp:nvSpPr>
      <dsp:spPr>
        <a:xfrm>
          <a:off x="0" y="919845"/>
          <a:ext cx="5486400" cy="467775"/>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229108" rIns="425806" bIns="78232" numCol="1" spcCol="1270" anchor="t" anchorCtr="0">
          <a:noAutofit/>
        </a:bodyPr>
        <a:lstStyle/>
        <a:p>
          <a:pPr marL="57150" lvl="1" indent="-57150" algn="r" defTabSz="488950">
            <a:lnSpc>
              <a:spcPct val="90000"/>
            </a:lnSpc>
            <a:spcBef>
              <a:spcPct val="0"/>
            </a:spcBef>
            <a:spcAft>
              <a:spcPct val="15000"/>
            </a:spcAft>
            <a:buChar char="•"/>
          </a:pPr>
          <a:r>
            <a:rPr lang="en-US" sz="1100" kern="1200"/>
            <a:t>($200,777)</a:t>
          </a:r>
        </a:p>
      </dsp:txBody>
      <dsp:txXfrm>
        <a:off x="0" y="919845"/>
        <a:ext cx="5486400" cy="467775"/>
      </dsp:txXfrm>
    </dsp:sp>
    <dsp:sp modelId="{795ABC57-228E-4E06-B362-8B631A0BCEFB}">
      <dsp:nvSpPr>
        <dsp:cNvPr id="0" name=""/>
        <dsp:cNvSpPr/>
      </dsp:nvSpPr>
      <dsp:spPr>
        <a:xfrm>
          <a:off x="274320" y="757484"/>
          <a:ext cx="3840480"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Text" lastClr="000000"/>
              </a:solidFill>
            </a:rPr>
            <a:t>FY25 Title II, Part A Set-Aside for ODE (Grant Administration)</a:t>
          </a:r>
        </a:p>
      </dsp:txBody>
      <dsp:txXfrm>
        <a:off x="290172" y="773336"/>
        <a:ext cx="3808776" cy="293016"/>
      </dsp:txXfrm>
    </dsp:sp>
    <dsp:sp modelId="{1B0A16B2-00B1-4424-AA74-AB0B52146239}">
      <dsp:nvSpPr>
        <dsp:cNvPr id="0" name=""/>
        <dsp:cNvSpPr/>
      </dsp:nvSpPr>
      <dsp:spPr>
        <a:xfrm>
          <a:off x="0" y="1609380"/>
          <a:ext cx="5486400" cy="467775"/>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229108" rIns="425806" bIns="78232" numCol="1" spcCol="1270" anchor="t" anchorCtr="0">
          <a:noAutofit/>
        </a:bodyPr>
        <a:lstStyle/>
        <a:p>
          <a:pPr marL="57150" lvl="1" indent="-57150" algn="r" defTabSz="488950">
            <a:lnSpc>
              <a:spcPct val="90000"/>
            </a:lnSpc>
            <a:spcBef>
              <a:spcPct val="0"/>
            </a:spcBef>
            <a:spcAft>
              <a:spcPct val="15000"/>
            </a:spcAft>
            <a:buChar char="•"/>
          </a:pPr>
          <a:r>
            <a:rPr lang="en-US" sz="1100" kern="1200"/>
            <a:t>($819,759)</a:t>
          </a:r>
        </a:p>
      </dsp:txBody>
      <dsp:txXfrm>
        <a:off x="0" y="1609380"/>
        <a:ext cx="5486400" cy="467775"/>
      </dsp:txXfrm>
    </dsp:sp>
    <dsp:sp modelId="{94346B60-9053-4E47-A17A-420542D652B1}">
      <dsp:nvSpPr>
        <dsp:cNvPr id="0" name=""/>
        <dsp:cNvSpPr/>
      </dsp:nvSpPr>
      <dsp:spPr>
        <a:xfrm>
          <a:off x="274320" y="1447020"/>
          <a:ext cx="3840480"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Text" lastClr="000000"/>
              </a:solidFill>
            </a:rPr>
            <a:t>FY25 Total Title II, Part A ODE Set-Aside for State Activities</a:t>
          </a:r>
        </a:p>
      </dsp:txBody>
      <dsp:txXfrm>
        <a:off x="290172" y="1462872"/>
        <a:ext cx="3808776" cy="293016"/>
      </dsp:txXfrm>
    </dsp:sp>
    <dsp:sp modelId="{58A7C450-234D-456B-B94C-425301D04FC5}">
      <dsp:nvSpPr>
        <dsp:cNvPr id="0" name=""/>
        <dsp:cNvSpPr/>
      </dsp:nvSpPr>
      <dsp:spPr>
        <a:xfrm>
          <a:off x="0" y="2298915"/>
          <a:ext cx="5486400" cy="467775"/>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229108" rIns="425806" bIns="78232" numCol="1" spcCol="1270" anchor="t" anchorCtr="0">
          <a:noAutofit/>
        </a:bodyPr>
        <a:lstStyle/>
        <a:p>
          <a:pPr marL="57150" lvl="1" indent="-57150" algn="r" defTabSz="488950">
            <a:lnSpc>
              <a:spcPct val="90000"/>
            </a:lnSpc>
            <a:spcBef>
              <a:spcPct val="0"/>
            </a:spcBef>
            <a:spcAft>
              <a:spcPct val="15000"/>
            </a:spcAft>
            <a:buChar char="•"/>
          </a:pPr>
          <a:r>
            <a:rPr lang="en-US" sz="1100" kern="1200"/>
            <a:t>$19,390,195</a:t>
          </a:r>
        </a:p>
      </dsp:txBody>
      <dsp:txXfrm>
        <a:off x="0" y="2298915"/>
        <a:ext cx="5486400" cy="467775"/>
      </dsp:txXfrm>
    </dsp:sp>
    <dsp:sp modelId="{978A519B-2B61-4701-B7CA-F4C9A3792B8B}">
      <dsp:nvSpPr>
        <dsp:cNvPr id="0" name=""/>
        <dsp:cNvSpPr/>
      </dsp:nvSpPr>
      <dsp:spPr>
        <a:xfrm>
          <a:off x="274320" y="2136555"/>
          <a:ext cx="3840480"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Text" lastClr="000000"/>
              </a:solidFill>
            </a:rPr>
            <a:t>FY 25 TItle II, Part A Allocation for Local Education Agencies (LEAs)</a:t>
          </a:r>
          <a:endParaRPr lang="en-US" sz="1000" kern="1200">
            <a:solidFill>
              <a:sysClr val="windowText" lastClr="000000"/>
            </a:solidFill>
          </a:endParaRPr>
        </a:p>
      </dsp:txBody>
      <dsp:txXfrm>
        <a:off x="290172" y="2152407"/>
        <a:ext cx="3808776"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7F03910A-7D95-42BE-947B-42F3A44A9256}">
    <t:Anchor>
      <t:Comment id="192583521"/>
    </t:Anchor>
    <t:History>
      <t:Event id="{79CC6499-CB08-4BE5-B2E1-8011C498FAC7}" time="2026-08-28T22:05:15.163Z">
        <t:Attribution userId="S::liz.ross@ode.oregon.gov::aba85315-4ed1-446c-98f0-4cd346920d6f" userProvider="AD" userName="ROSS Liz * ODE"/>
        <t:Anchor>
          <t:Comment id="192583521"/>
        </t:Anchor>
        <t:Create/>
      </t:Event>
      <t:Event id="{CD9A7606-A181-4326-82A5-17481045DA34}" time="2026-08-28T22:05:15.163Z">
        <t:Attribution userId="S::liz.ross@ode.oregon.gov::aba85315-4ed1-446c-98f0-4cd346920d6f" userProvider="AD" userName="ROSS Liz * ODE"/>
        <t:Anchor>
          <t:Comment id="192583521"/>
        </t:Anchor>
        <t:Assign userId="S::Sarah.Martin@ode.oregon.gov::5e8297d7-626b-4927-b934-2c5a70fc295f" userProvider="AD" userName="MARTIN Sarah * ODE"/>
      </t:Event>
      <t:Event id="{C81CDD29-3BE5-4AF7-B50F-470A2090C1B9}" time="2026-08-28T22:05:15.163Z">
        <t:Attribution userId="S::liz.ross@ode.oregon.gov::aba85315-4ed1-446c-98f0-4cd346920d6f" userProvider="AD" userName="ROSS Liz * ODE"/>
        <t:Anchor>
          <t:Comment id="192583521"/>
        </t:Anchor>
        <t:SetTitle title="@MARTIN Sarah * ODE can you add Erin"/>
      </t:Event>
      <t:Event id="{67D16BA7-D2DA-4855-9ADF-DB5AA7157A22}" time="2026-08-31T15:38:24.841Z">
        <t:Attribution userId="S::liz.ross@ode.oregon.gov::aba85315-4ed1-446c-98f0-4cd346920d6f" userProvider="AD" userName="ROSS Liz * ODE"/>
        <t:Progress percentComplete="100"/>
      </t:Event>
    </t:History>
  </t:Task>
  <t:Task id="{5D692610-B9C7-47BC-87A6-292B02970DD1}">
    <t:Anchor>
      <t:Comment id="297874019"/>
    </t:Anchor>
    <t:History>
      <t:Event id="{A1A1D44D-3E38-43A7-BFFB-AB53594722B4}" time="2026-08-31T23:21:51.641Z">
        <t:Attribution userId="S::Sarah.Martin@ode.oregon.gov::5e8297d7-626b-4927-b934-2c5a70fc295f" userProvider="AD" userName="MARTIN Sarah * ODE"/>
        <t:Anchor>
          <t:Comment id="1859279850"/>
        </t:Anchor>
        <t:Create/>
      </t:Event>
      <t:Event id="{101F949A-03E5-407C-888D-F489DB741669}" time="2026-08-31T23:21:51.641Z">
        <t:Attribution userId="S::Sarah.Martin@ode.oregon.gov::5e8297d7-626b-4927-b934-2c5a70fc295f" userProvider="AD" userName="MARTIN Sarah * ODE"/>
        <t:Anchor>
          <t:Comment id="1859279850"/>
        </t:Anchor>
        <t:Assign userId="S::Liz.Ross@ode.oregon.gov::aba85315-4ed1-446c-98f0-4cd346920d6f" userProvider="AD" userName="ROSS Liz * ODE"/>
      </t:Event>
      <t:Event id="{603F7A61-1684-4ECA-B6EF-FBBAB4E3B999}" time="2026-08-31T23:21:51.641Z">
        <t:Attribution userId="S::Sarah.Martin@ode.oregon.gov::5e8297d7-626b-4927-b934-2c5a70fc295f" userProvider="AD" userName="MARTIN Sarah * ODE"/>
        <t:Anchor>
          <t:Comment id="1859279850"/>
        </t:Anchor>
        <t:SetTitle title="@ROSS Liz * ODE Does this work?"/>
      </t:Event>
      <t:Event id="{BDD68C23-450F-4598-B13B-ACCDC5E27934}" time="2026-09-01T23:46:36.972Z">
        <t:Attribution userId="S::Liz.Ross@ode.oregon.gov::aba85315-4ed1-446c-98f0-4cd346920d6f" userProvider="AD" userName="ROSS Liz * OD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31D024BD8BD840B696753DFAF4EC14" ma:contentTypeVersion="11" ma:contentTypeDescription="Create a new document." ma:contentTypeScope="" ma:versionID="1dde2a5c5e1c58e817f68b3cf610adb7">
  <xsd:schema xmlns:xsd="http://www.w3.org/2001/XMLSchema" xmlns:xs="http://www.w3.org/2001/XMLSchema" xmlns:p="http://schemas.microsoft.com/office/2006/metadata/properties" xmlns:ns1="http://schemas.microsoft.com/sharepoint/v3" xmlns:ns2="4e5ab5bc-d9a0-46ff-9862-57e853e9360a" xmlns:ns3="54031767-dd6d-417c-ab73-583408f47564" targetNamespace="http://schemas.microsoft.com/office/2006/metadata/properties" ma:root="true" ma:fieldsID="8d922f16fd047973203a61897c247afd" ns1:_="" ns2:_="" ns3:_="">
    <xsd:import namespace="http://schemas.microsoft.com/sharepoint/v3"/>
    <xsd:import namespace="4e5ab5bc-d9a0-46ff-9862-57e853e9360a"/>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5ab5bc-d9a0-46ff-9862-57e853e9360a"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stimated_x0020_Creation_x0020_Date xmlns="4e5ab5bc-d9a0-46ff-9862-57e853e9360a" xsi:nil="true"/>
    <Priority xmlns="4e5ab5bc-d9a0-46ff-9862-57e853e9360a">New</Priority>
    <Remediation_x0020_Date xmlns="4e5ab5bc-d9a0-46ff-9862-57e853e9360a">2026-09-02T07:00:00+00:00</Remediation_x0020_Dat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AC4AAD-9213-4871-A85E-67CBBB22676D}">
  <ds:schemaRefs>
    <ds:schemaRef ds:uri="http://schemas.microsoft.com/sharepoint/v3/contenttype/forms"/>
  </ds:schemaRefs>
</ds:datastoreItem>
</file>

<file path=customXml/itemProps2.xml><?xml version="1.0" encoding="utf-8"?>
<ds:datastoreItem xmlns:ds="http://schemas.openxmlformats.org/officeDocument/2006/customXml" ds:itemID="{C5742EC4-8ECD-4181-9EF8-095F98F69438}"/>
</file>

<file path=customXml/itemProps3.xml><?xml version="1.0" encoding="utf-8"?>
<ds:datastoreItem xmlns:ds="http://schemas.openxmlformats.org/officeDocument/2006/customXml" ds:itemID="{F66C7283-CE36-4473-A6EC-6C23E94A77B9}">
  <ds:schemaRefs>
    <ds:schemaRef ds:uri="http://schemas.microsoft.com/office/2006/metadata/properties"/>
    <ds:schemaRef ds:uri="http://schemas.microsoft.com/office/infopath/2007/PartnerControls"/>
    <ds:schemaRef ds:uri="http://schemas.microsoft.com/sharepoint/v3"/>
    <ds:schemaRef ds:uri="433e698d-7254-4e25-abdf-a99750304ef2"/>
    <ds:schemaRef ds:uri="77dff028-498b-4628-9981-f9976e620c0a"/>
  </ds:schemaRefs>
</ds:datastoreItem>
</file>

<file path=customXml/itemProps4.xml><?xml version="1.0" encoding="utf-8"?>
<ds:datastoreItem xmlns:ds="http://schemas.openxmlformats.org/officeDocument/2006/customXml" ds:itemID="{EAB42CE9-A741-4462-9408-B49DC9DD5B22}">
  <ds:schemaRefs>
    <ds:schemaRef ds:uri="http://schemas.openxmlformats.org/officeDocument/2006/bibliography"/>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4</TotalTime>
  <Pages>9</Pages>
  <Words>2074</Words>
  <Characters>11828</Characters>
  <Application>Microsoft Office Word</Application>
  <DocSecurity>8</DocSecurity>
  <Lines>98</Lines>
  <Paragraphs>27</Paragraphs>
  <ScaleCrop>false</ScaleCrop>
  <HeadingPairs>
    <vt:vector size="2" baseType="variant">
      <vt:variant>
        <vt:lpstr>Title</vt:lpstr>
      </vt:variant>
      <vt:variant>
        <vt:i4>1</vt:i4>
      </vt:variant>
    </vt:vector>
  </HeadingPairs>
  <TitlesOfParts>
    <vt:vector size="1" baseType="lpstr">
      <vt:lpstr>2024-2025 Title II-A Annual Report</vt:lpstr>
    </vt:vector>
  </TitlesOfParts>
  <Company>Oregon Department of Education</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Title II-A Annual Report</dc:title>
  <dc:subject/>
  <dc:creator>Theresa Richards</dc:creator>
  <cp:keywords/>
  <cp:lastModifiedBy>MARTIN Sarah * ODE</cp:lastModifiedBy>
  <cp:revision>6</cp:revision>
  <cp:lastPrinted>2023-08-03T23:00:00Z</cp:lastPrinted>
  <dcterms:created xsi:type="dcterms:W3CDTF">2026-09-02T18:17:00Z</dcterms:created>
  <dcterms:modified xsi:type="dcterms:W3CDTF">2026-09-02T18:21:00Z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1656782327</vt:i4>
  </property>
  <property fmtid="{D5CDD505-2E9C-101B-9397-08002B2CF9AE}" pid="3" name="MSIP_Label_7730ea53-6f5e-4160-81a5-992a9105450a_Enabled">
    <vt:lpwstr>true</vt:lpwstr>
  </property>
  <property fmtid="{D5CDD505-2E9C-101B-9397-08002B2CF9AE}" pid="4" name="MSIP_Label_7730ea53-6f5e-4160-81a5-992a9105450a_SetDate">
    <vt:lpwstr>2024-06-11T22:49:38Z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0d55f107-02d9-4408-8e86-e8b75b2cb6fe</vt:lpwstr>
  </property>
  <property fmtid="{D5CDD505-2E9C-101B-9397-08002B2CF9AE}" pid="9" name="MSIP_Label_7730ea53-6f5e-4160-81a5-992a9105450a_ContentBits">
    <vt:lpwstr>0</vt:lpwstr>
  </property>
  <property fmtid="{D5CDD505-2E9C-101B-9397-08002B2CF9AE}" pid="10" name="ContentTypeId">
    <vt:lpwstr>0x0101005531D024BD8BD840B696753DFAF4EC14</vt:lpwstr>
  </property>
  <property fmtid="{D5CDD505-2E9C-101B-9397-08002B2CF9AE}" pid="11" name="MediaServiceImageTags">
    <vt:lpwstr/>
  </property>
  <property fmtid="{D5CDD505-2E9C-101B-9397-08002B2CF9AE}" pid="12" name="docLang">
    <vt:lpwstr>en</vt:lpwstr>
  </property>
</Properties>
</file>