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Pr="00042C06" w:rsidRDefault="008242DE" w:rsidP="008242DE">
      <w:pPr>
        <w:shd w:val="clear" w:color="auto" w:fill="D9D9D9" w:themeFill="background1" w:themeFillShade="D9"/>
        <w:tabs>
          <w:tab w:val="center" w:pos="5040"/>
        </w:tabs>
        <w:spacing w:after="0" w:line="240" w:lineRule="auto"/>
        <w:ind w:left="1620" w:hanging="1620"/>
        <w:rPr>
          <w:b/>
          <w:sz w:val="24"/>
          <w:szCs w:val="24"/>
        </w:rPr>
      </w:pPr>
      <w:bookmarkStart w:id="0" w:name="_GoBack"/>
      <w:bookmarkEnd w:id="0"/>
      <w:r w:rsidRPr="00042C06">
        <w:rPr>
          <w:b/>
          <w:sz w:val="24"/>
          <w:szCs w:val="24"/>
        </w:rPr>
        <w:t>New Liaisons</w:t>
      </w:r>
      <w:r w:rsidRPr="00042C06">
        <w:rPr>
          <w:b/>
          <w:sz w:val="24"/>
          <w:szCs w:val="24"/>
        </w:rPr>
        <w:tab/>
      </w:r>
      <w:r w:rsidRPr="00042C06">
        <w:rPr>
          <w:b/>
          <w:sz w:val="24"/>
          <w:szCs w:val="24"/>
        </w:rPr>
        <w:tab/>
        <w:t>Essential Training</w:t>
      </w:r>
    </w:p>
    <w:p w:rsidR="008242DE" w:rsidRPr="00042C06" w:rsidRDefault="008242DE" w:rsidP="008242DE">
      <w:pPr>
        <w:shd w:val="clear" w:color="auto" w:fill="D9D9D9" w:themeFill="background1" w:themeFillShade="D9"/>
        <w:tabs>
          <w:tab w:val="center" w:pos="5040"/>
        </w:tabs>
        <w:spacing w:after="0" w:line="240" w:lineRule="auto"/>
        <w:ind w:left="1620" w:hanging="1620"/>
        <w:rPr>
          <w:sz w:val="24"/>
          <w:szCs w:val="24"/>
        </w:rPr>
      </w:pPr>
      <w:r w:rsidRPr="00042C06">
        <w:rPr>
          <w:b/>
          <w:sz w:val="24"/>
          <w:szCs w:val="24"/>
        </w:rPr>
        <w:tab/>
      </w:r>
      <w:r w:rsidRPr="00042C06">
        <w:rPr>
          <w:sz w:val="24"/>
          <w:szCs w:val="24"/>
        </w:rPr>
        <w:t>If this is your first or second year of performing the duties of a Homeless Liaison, include these trainings, as well as the trainings based on the number of Homeless Children and Youth in your LEA</w:t>
      </w:r>
    </w:p>
    <w:p w:rsidR="008242DE" w:rsidRPr="00042C06" w:rsidRDefault="008242DE" w:rsidP="008242DE">
      <w:pPr>
        <w:tabs>
          <w:tab w:val="center" w:pos="5040"/>
        </w:tabs>
        <w:spacing w:after="0" w:line="240" w:lineRule="auto"/>
        <w:ind w:left="1620" w:hanging="1620"/>
        <w:rPr>
          <w:b/>
          <w:sz w:val="24"/>
          <w:szCs w:val="24"/>
        </w:rPr>
      </w:pPr>
    </w:p>
    <w:p w:rsidR="008242DE" w:rsidRPr="00042C06" w:rsidRDefault="008242DE" w:rsidP="008242DE">
      <w:pPr>
        <w:pStyle w:val="ListParagraph"/>
        <w:numPr>
          <w:ilvl w:val="0"/>
          <w:numId w:val="2"/>
        </w:numPr>
        <w:spacing w:after="0" w:line="240" w:lineRule="auto"/>
        <w:ind w:left="1980"/>
        <w:rPr>
          <w:sz w:val="24"/>
          <w:szCs w:val="24"/>
        </w:rPr>
      </w:pPr>
      <w:r w:rsidRPr="00042C06">
        <w:rPr>
          <w:sz w:val="24"/>
          <w:szCs w:val="24"/>
        </w:rPr>
        <w:t xml:space="preserve">Read the National Center for Homeless Education (NCHE) Brief: </w:t>
      </w:r>
      <w:hyperlink r:id="rId10" w:history="1">
        <w:r w:rsidRPr="00042C06">
          <w:rPr>
            <w:rStyle w:val="Hyperlink"/>
            <w:sz w:val="24"/>
            <w:szCs w:val="24"/>
          </w:rPr>
          <w:t>Important Information for New Local Liaisons</w:t>
        </w:r>
      </w:hyperlink>
    </w:p>
    <w:p w:rsidR="008242DE" w:rsidRPr="00042C06" w:rsidRDefault="008242DE" w:rsidP="008242DE">
      <w:pPr>
        <w:pStyle w:val="ListParagraph"/>
        <w:numPr>
          <w:ilvl w:val="0"/>
          <w:numId w:val="2"/>
        </w:numPr>
        <w:spacing w:after="0" w:line="240" w:lineRule="auto"/>
        <w:ind w:left="1980"/>
        <w:rPr>
          <w:sz w:val="24"/>
          <w:szCs w:val="24"/>
        </w:rPr>
      </w:pPr>
      <w:r w:rsidRPr="00042C06">
        <w:rPr>
          <w:sz w:val="24"/>
          <w:szCs w:val="24"/>
        </w:rPr>
        <w:t xml:space="preserve">NCHE Webinar (Live or Self-Paced) </w:t>
      </w:r>
      <w:hyperlink r:id="rId11" w:history="1">
        <w:r w:rsidRPr="00042C06">
          <w:rPr>
            <w:rStyle w:val="Hyperlink"/>
            <w:sz w:val="24"/>
            <w:szCs w:val="24"/>
          </w:rPr>
          <w:t>McKinney-Vento 101: Understanding the Rights of Students Experiencing Homelessness</w:t>
        </w:r>
      </w:hyperlink>
    </w:p>
    <w:p w:rsidR="008242DE" w:rsidRPr="00042C06" w:rsidRDefault="008242DE" w:rsidP="008242DE">
      <w:pPr>
        <w:pStyle w:val="ListParagraph"/>
        <w:numPr>
          <w:ilvl w:val="0"/>
          <w:numId w:val="2"/>
        </w:numPr>
        <w:spacing w:after="0" w:line="240" w:lineRule="auto"/>
        <w:ind w:left="1980"/>
        <w:rPr>
          <w:sz w:val="24"/>
          <w:szCs w:val="24"/>
        </w:rPr>
      </w:pPr>
      <w:r w:rsidRPr="00042C06">
        <w:rPr>
          <w:sz w:val="24"/>
          <w:szCs w:val="24"/>
        </w:rPr>
        <w:t xml:space="preserve">Review </w:t>
      </w:r>
      <w:hyperlink r:id="rId12" w:history="1">
        <w:r w:rsidRPr="00042C06">
          <w:rPr>
            <w:rStyle w:val="Hyperlink"/>
            <w:sz w:val="24"/>
            <w:szCs w:val="24"/>
          </w:rPr>
          <w:t>NCHE Liaison Toolkit</w:t>
        </w:r>
      </w:hyperlink>
      <w:r w:rsidRPr="00042C06">
        <w:rPr>
          <w:sz w:val="24"/>
          <w:szCs w:val="24"/>
        </w:rPr>
        <w:t xml:space="preserve"> . </w:t>
      </w:r>
      <w:r w:rsidRPr="00042C06">
        <w:rPr>
          <w:rFonts w:eastAsia="Times New Roman" w:cs="Arial"/>
          <w:sz w:val="24"/>
          <w:szCs w:val="24"/>
        </w:rPr>
        <w:t>Current information regarding duties of Liaisons, with answers to commonly asked questions, sample forms, etc. and key McKinney-Vento Act references.</w:t>
      </w:r>
    </w:p>
    <w:p w:rsidR="008242DE" w:rsidRPr="00042C06" w:rsidRDefault="002217FE" w:rsidP="008242DE">
      <w:pPr>
        <w:pStyle w:val="ListParagraph"/>
        <w:numPr>
          <w:ilvl w:val="0"/>
          <w:numId w:val="2"/>
        </w:numPr>
        <w:spacing w:after="0" w:line="240" w:lineRule="auto"/>
        <w:ind w:left="1980"/>
        <w:rPr>
          <w:sz w:val="24"/>
          <w:szCs w:val="24"/>
        </w:rPr>
      </w:pPr>
      <w:hyperlink r:id="rId13" w:history="1">
        <w:r w:rsidR="008242DE" w:rsidRPr="00042C06">
          <w:rPr>
            <w:rStyle w:val="Hyperlink"/>
            <w:rFonts w:eastAsia="Times New Roman" w:cs="Arial"/>
            <w:sz w:val="24"/>
            <w:szCs w:val="24"/>
          </w:rPr>
          <w:t>Oregon Department of Education McKinney Vento website</w:t>
        </w:r>
      </w:hyperlink>
      <w:r w:rsidR="008242DE" w:rsidRPr="00042C06">
        <w:rPr>
          <w:rFonts w:eastAsia="Times New Roman" w:cs="Arial"/>
          <w:sz w:val="24"/>
          <w:szCs w:val="24"/>
        </w:rPr>
        <w:t>. Current information specific to Oregon school district compliance, District Liaison Contacts, Awareness posters, Homeless student data as well as links to national organizations.</w:t>
      </w:r>
    </w:p>
    <w:p w:rsidR="008242DE" w:rsidRPr="00042C06" w:rsidRDefault="008242DE" w:rsidP="008242DE">
      <w:pPr>
        <w:spacing w:after="0" w:line="240" w:lineRule="auto"/>
        <w:rPr>
          <w:sz w:val="24"/>
          <w:szCs w:val="24"/>
        </w:rPr>
      </w:pPr>
    </w:p>
    <w:p w:rsidR="008242DE" w:rsidRPr="00042C06" w:rsidRDefault="008242DE" w:rsidP="008242DE">
      <w:pPr>
        <w:spacing w:after="0" w:line="240" w:lineRule="auto"/>
        <w:rPr>
          <w:sz w:val="24"/>
          <w:szCs w:val="24"/>
        </w:rPr>
      </w:pPr>
    </w:p>
    <w:p w:rsidR="008242DE" w:rsidRPr="00042C06" w:rsidRDefault="008242DE" w:rsidP="008242DE">
      <w:pPr>
        <w:shd w:val="clear" w:color="auto" w:fill="D9D9D9" w:themeFill="background1" w:themeFillShade="D9"/>
        <w:tabs>
          <w:tab w:val="center" w:pos="5040"/>
        </w:tabs>
        <w:spacing w:after="0" w:line="240" w:lineRule="auto"/>
        <w:ind w:left="1710" w:hanging="1710"/>
        <w:rPr>
          <w:b/>
          <w:sz w:val="24"/>
          <w:szCs w:val="24"/>
        </w:rPr>
      </w:pPr>
      <w:r w:rsidRPr="00042C06">
        <w:rPr>
          <w:b/>
          <w:sz w:val="24"/>
          <w:szCs w:val="24"/>
        </w:rPr>
        <w:t>Advanced</w:t>
      </w:r>
      <w:r w:rsidRPr="00042C06">
        <w:rPr>
          <w:b/>
          <w:sz w:val="24"/>
          <w:szCs w:val="24"/>
        </w:rPr>
        <w:tab/>
      </w:r>
      <w:r w:rsidRPr="00042C06">
        <w:rPr>
          <w:b/>
          <w:sz w:val="24"/>
          <w:szCs w:val="24"/>
        </w:rPr>
        <w:tab/>
        <w:t>Training Suggestions and Opportunities</w:t>
      </w:r>
    </w:p>
    <w:p w:rsidR="008242DE" w:rsidRPr="00042C06" w:rsidRDefault="008242DE" w:rsidP="00714288">
      <w:pPr>
        <w:shd w:val="clear" w:color="auto" w:fill="D9D9D9" w:themeFill="background1" w:themeFillShade="D9"/>
        <w:tabs>
          <w:tab w:val="center" w:pos="5040"/>
        </w:tabs>
        <w:spacing w:after="0" w:line="240" w:lineRule="auto"/>
        <w:ind w:left="1620" w:hanging="1620"/>
        <w:rPr>
          <w:sz w:val="24"/>
          <w:szCs w:val="24"/>
        </w:rPr>
      </w:pPr>
      <w:r w:rsidRPr="00042C06">
        <w:rPr>
          <w:b/>
          <w:sz w:val="24"/>
          <w:szCs w:val="24"/>
        </w:rPr>
        <w:t>Training</w:t>
      </w:r>
      <w:r w:rsidRPr="00042C06">
        <w:rPr>
          <w:b/>
          <w:sz w:val="24"/>
          <w:szCs w:val="24"/>
        </w:rPr>
        <w:tab/>
      </w:r>
      <w:r w:rsidRPr="00042C06">
        <w:rPr>
          <w:sz w:val="24"/>
          <w:szCs w:val="24"/>
        </w:rPr>
        <w:t>In addition to the items above, following are training suggestions for Liaisons based on needs within the district.</w:t>
      </w:r>
    </w:p>
    <w:p w:rsidR="00714288" w:rsidRPr="00042C06" w:rsidRDefault="00714288" w:rsidP="00714288">
      <w:pPr>
        <w:pStyle w:val="ListParagraph"/>
        <w:numPr>
          <w:ilvl w:val="0"/>
          <w:numId w:val="3"/>
        </w:numPr>
        <w:spacing w:after="0" w:line="240" w:lineRule="auto"/>
        <w:ind w:left="2070" w:hanging="450"/>
        <w:rPr>
          <w:sz w:val="24"/>
          <w:szCs w:val="24"/>
        </w:rPr>
      </w:pPr>
      <w:r w:rsidRPr="00042C06">
        <w:rPr>
          <w:sz w:val="24"/>
          <w:szCs w:val="24"/>
        </w:rPr>
        <w:t>Attend (or send substitute) to McKinney-Vento Regional Training conducted by State Coordinator’s Office once per year. Training covers key elements needed in place for all LEAs to support homeless students and youth and maintain federal and state compliance.</w:t>
      </w:r>
    </w:p>
    <w:p w:rsidR="00714288" w:rsidRPr="00042C06" w:rsidRDefault="002217FE" w:rsidP="00714288">
      <w:pPr>
        <w:pStyle w:val="ListParagraph"/>
        <w:numPr>
          <w:ilvl w:val="0"/>
          <w:numId w:val="3"/>
        </w:numPr>
        <w:spacing w:after="0" w:line="240" w:lineRule="auto"/>
        <w:ind w:left="2070" w:hanging="450"/>
        <w:rPr>
          <w:sz w:val="24"/>
          <w:szCs w:val="24"/>
        </w:rPr>
      </w:pPr>
      <w:hyperlink r:id="rId14" w:history="1">
        <w:r w:rsidR="00714288" w:rsidRPr="00042C06">
          <w:rPr>
            <w:rStyle w:val="Hyperlink"/>
            <w:sz w:val="24"/>
            <w:szCs w:val="24"/>
          </w:rPr>
          <w:t>NCHE Webinars (Live or Self-Paced)</w:t>
        </w:r>
      </w:hyperlink>
      <w:r w:rsidR="00714288" w:rsidRPr="00042C06">
        <w:rPr>
          <w:sz w:val="24"/>
          <w:szCs w:val="24"/>
        </w:rPr>
        <w:t xml:space="preserve"> on Determining Eligibility, Preparing for College, as well as other pertinent topics.</w:t>
      </w:r>
      <w:r w:rsidR="00714288" w:rsidRPr="00042C06">
        <w:rPr>
          <w:sz w:val="24"/>
          <w:szCs w:val="24"/>
          <w:u w:val="single"/>
        </w:rPr>
        <w:t xml:space="preserve"> </w:t>
      </w:r>
    </w:p>
    <w:p w:rsidR="00714288" w:rsidRPr="00042C06" w:rsidRDefault="00714288" w:rsidP="00714288">
      <w:pPr>
        <w:pStyle w:val="ListParagraph"/>
        <w:numPr>
          <w:ilvl w:val="0"/>
          <w:numId w:val="3"/>
        </w:numPr>
        <w:spacing w:after="0" w:line="240" w:lineRule="auto"/>
        <w:ind w:left="2070" w:hanging="450"/>
        <w:rPr>
          <w:sz w:val="24"/>
          <w:szCs w:val="24"/>
          <w:u w:val="single"/>
        </w:rPr>
      </w:pPr>
      <w:r w:rsidRPr="00042C06">
        <w:rPr>
          <w:sz w:val="24"/>
          <w:szCs w:val="24"/>
        </w:rPr>
        <w:t xml:space="preserve">NCHE Issue Brief: </w:t>
      </w:r>
      <w:hyperlink r:id="rId15" w:history="1">
        <w:r w:rsidRPr="00042C06">
          <w:rPr>
            <w:rStyle w:val="Hyperlink"/>
            <w:sz w:val="24"/>
            <w:szCs w:val="24"/>
          </w:rPr>
          <w:t>Determining McKinney-Vento Eligibility under ESSA</w:t>
        </w:r>
      </w:hyperlink>
      <w:r w:rsidRPr="00042C06">
        <w:rPr>
          <w:rStyle w:val="Hyperlink"/>
          <w:sz w:val="24"/>
          <w:szCs w:val="24"/>
        </w:rPr>
        <w:t xml:space="preserve"> </w:t>
      </w:r>
    </w:p>
    <w:p w:rsidR="00714288" w:rsidRPr="00042C06" w:rsidRDefault="002217FE" w:rsidP="00714288">
      <w:pPr>
        <w:pStyle w:val="ListParagraph"/>
        <w:numPr>
          <w:ilvl w:val="0"/>
          <w:numId w:val="3"/>
        </w:numPr>
        <w:spacing w:after="0" w:line="240" w:lineRule="auto"/>
        <w:ind w:left="2070" w:hanging="450"/>
        <w:rPr>
          <w:sz w:val="24"/>
          <w:szCs w:val="24"/>
          <w:u w:val="single"/>
        </w:rPr>
      </w:pPr>
      <w:hyperlink r:id="rId16" w:anchor="best" w:history="1">
        <w:r w:rsidR="00714288" w:rsidRPr="00042C06">
          <w:rPr>
            <w:rStyle w:val="Hyperlink"/>
            <w:sz w:val="24"/>
            <w:szCs w:val="24"/>
          </w:rPr>
          <w:t>Additional NCHE Issue Briefs</w:t>
        </w:r>
      </w:hyperlink>
      <w:r w:rsidR="00714288" w:rsidRPr="00042C06">
        <w:rPr>
          <w:sz w:val="24"/>
          <w:szCs w:val="24"/>
        </w:rPr>
        <w:t xml:space="preserve"> such as: </w:t>
      </w:r>
      <w:hyperlink r:id="rId17" w:history="1">
        <w:r w:rsidR="00714288" w:rsidRPr="00042C06">
          <w:rPr>
            <w:rStyle w:val="Hyperlink"/>
            <w:sz w:val="24"/>
            <w:szCs w:val="24"/>
          </w:rPr>
          <w:t>When Legal Guardians Are Not Present</w:t>
        </w:r>
      </w:hyperlink>
      <w:r w:rsidR="00714288" w:rsidRPr="00042C06">
        <w:rPr>
          <w:sz w:val="24"/>
          <w:szCs w:val="24"/>
        </w:rPr>
        <w:t xml:space="preserve"> and </w:t>
      </w:r>
      <w:hyperlink r:id="rId18" w:history="1">
        <w:r w:rsidR="00714288" w:rsidRPr="00042C06">
          <w:rPr>
            <w:rStyle w:val="Hyperlink"/>
            <w:sz w:val="24"/>
            <w:szCs w:val="24"/>
          </w:rPr>
          <w:t>Guiding the Discussion on School Selection</w:t>
        </w:r>
      </w:hyperlink>
      <w:r w:rsidR="00714288" w:rsidRPr="00042C06">
        <w:rPr>
          <w:sz w:val="24"/>
          <w:szCs w:val="24"/>
        </w:rPr>
        <w:t xml:space="preserve"> Attend Regional and/or County Liaison meetings</w:t>
      </w:r>
    </w:p>
    <w:p w:rsidR="00714288" w:rsidRPr="00042C06" w:rsidRDefault="002217FE" w:rsidP="00714288">
      <w:pPr>
        <w:pStyle w:val="ListParagraph"/>
        <w:numPr>
          <w:ilvl w:val="0"/>
          <w:numId w:val="3"/>
        </w:numPr>
        <w:spacing w:after="0" w:line="240" w:lineRule="auto"/>
        <w:ind w:left="2070" w:hanging="450"/>
        <w:rPr>
          <w:sz w:val="24"/>
          <w:szCs w:val="24"/>
        </w:rPr>
      </w:pPr>
      <w:hyperlink r:id="rId19" w:history="1">
        <w:r w:rsidR="00714288" w:rsidRPr="00042C06">
          <w:rPr>
            <w:rStyle w:val="Hyperlink"/>
            <w:sz w:val="24"/>
            <w:szCs w:val="24"/>
          </w:rPr>
          <w:t>SchoolHouse Connection Webinars</w:t>
        </w:r>
      </w:hyperlink>
      <w:r w:rsidR="00714288" w:rsidRPr="00042C06">
        <w:rPr>
          <w:sz w:val="24"/>
          <w:szCs w:val="24"/>
        </w:rPr>
        <w:t xml:space="preserve"> </w:t>
      </w:r>
    </w:p>
    <w:p w:rsidR="00714288" w:rsidRPr="00042C06" w:rsidRDefault="00714288" w:rsidP="00714288">
      <w:pPr>
        <w:pStyle w:val="ListParagraph"/>
        <w:numPr>
          <w:ilvl w:val="0"/>
          <w:numId w:val="3"/>
        </w:numPr>
        <w:spacing w:after="0" w:line="240" w:lineRule="auto"/>
        <w:ind w:left="2070" w:hanging="450"/>
        <w:rPr>
          <w:sz w:val="24"/>
          <w:szCs w:val="24"/>
        </w:rPr>
      </w:pPr>
      <w:r w:rsidRPr="00042C06">
        <w:rPr>
          <w:sz w:val="24"/>
          <w:szCs w:val="24"/>
        </w:rPr>
        <w:t xml:space="preserve">Attend topical conference workshops at: </w:t>
      </w:r>
    </w:p>
    <w:p w:rsidR="00714288" w:rsidRPr="00042C06" w:rsidRDefault="00714288" w:rsidP="00714288">
      <w:pPr>
        <w:pStyle w:val="ListParagraph"/>
        <w:ind w:left="2070"/>
        <w:rPr>
          <w:sz w:val="24"/>
          <w:szCs w:val="24"/>
        </w:rPr>
      </w:pPr>
      <w:r w:rsidRPr="00042C06">
        <w:rPr>
          <w:sz w:val="24"/>
          <w:szCs w:val="24"/>
        </w:rPr>
        <w:t>Confederation of Oregon School Administrators (</w:t>
      </w:r>
      <w:hyperlink r:id="rId20" w:history="1">
        <w:r w:rsidRPr="00042C06">
          <w:rPr>
            <w:rStyle w:val="Hyperlink"/>
            <w:sz w:val="24"/>
            <w:szCs w:val="24"/>
          </w:rPr>
          <w:t>COSA</w:t>
        </w:r>
      </w:hyperlink>
      <w:r w:rsidRPr="00042C06">
        <w:rPr>
          <w:sz w:val="24"/>
          <w:szCs w:val="24"/>
        </w:rPr>
        <w:t>)</w:t>
      </w:r>
    </w:p>
    <w:p w:rsidR="00714288" w:rsidRPr="00042C06" w:rsidRDefault="00714288" w:rsidP="00714288">
      <w:pPr>
        <w:pStyle w:val="ListParagraph"/>
        <w:ind w:left="2070"/>
        <w:rPr>
          <w:sz w:val="24"/>
          <w:szCs w:val="24"/>
        </w:rPr>
      </w:pPr>
      <w:r w:rsidRPr="00042C06">
        <w:rPr>
          <w:sz w:val="24"/>
          <w:szCs w:val="24"/>
        </w:rPr>
        <w:t>Oregon School Boards Association (</w:t>
      </w:r>
      <w:hyperlink r:id="rId21" w:history="1">
        <w:r w:rsidRPr="00042C06">
          <w:rPr>
            <w:rStyle w:val="Hyperlink"/>
            <w:sz w:val="24"/>
            <w:szCs w:val="24"/>
          </w:rPr>
          <w:t>OSBA</w:t>
        </w:r>
      </w:hyperlink>
      <w:r w:rsidRPr="00042C06">
        <w:rPr>
          <w:sz w:val="24"/>
          <w:szCs w:val="24"/>
        </w:rPr>
        <w:t>)</w:t>
      </w:r>
    </w:p>
    <w:p w:rsidR="00714288" w:rsidRPr="00042C06" w:rsidRDefault="00714288" w:rsidP="00714288">
      <w:pPr>
        <w:pStyle w:val="ListParagraph"/>
        <w:ind w:left="2070"/>
        <w:rPr>
          <w:sz w:val="24"/>
          <w:szCs w:val="24"/>
        </w:rPr>
      </w:pPr>
      <w:r w:rsidRPr="00042C06">
        <w:rPr>
          <w:sz w:val="24"/>
          <w:szCs w:val="24"/>
        </w:rPr>
        <w:t>Oregon Association on Comprehensive Education (</w:t>
      </w:r>
      <w:hyperlink r:id="rId22" w:history="1">
        <w:r w:rsidRPr="00042C06">
          <w:rPr>
            <w:rStyle w:val="Hyperlink"/>
            <w:sz w:val="24"/>
            <w:szCs w:val="24"/>
          </w:rPr>
          <w:t>OACE</w:t>
        </w:r>
      </w:hyperlink>
      <w:r w:rsidRPr="00042C06">
        <w:rPr>
          <w:sz w:val="24"/>
          <w:szCs w:val="24"/>
        </w:rPr>
        <w:t>)</w:t>
      </w:r>
    </w:p>
    <w:p w:rsidR="00714288" w:rsidRPr="00042C06" w:rsidRDefault="00714288" w:rsidP="00714288">
      <w:pPr>
        <w:pStyle w:val="ListParagraph"/>
        <w:numPr>
          <w:ilvl w:val="0"/>
          <w:numId w:val="4"/>
        </w:numPr>
        <w:spacing w:after="0" w:line="240" w:lineRule="auto"/>
        <w:ind w:left="2070"/>
        <w:rPr>
          <w:rStyle w:val="Hyperlink"/>
          <w:sz w:val="24"/>
          <w:szCs w:val="24"/>
        </w:rPr>
      </w:pPr>
      <w:r w:rsidRPr="00042C06">
        <w:rPr>
          <w:sz w:val="24"/>
          <w:szCs w:val="24"/>
        </w:rPr>
        <w:t>Oregon Coalition on Housing &amp; Homelessness (</w:t>
      </w:r>
      <w:hyperlink r:id="rId23" w:history="1">
        <w:r w:rsidRPr="00042C06">
          <w:rPr>
            <w:rStyle w:val="Hyperlink"/>
            <w:sz w:val="24"/>
            <w:szCs w:val="24"/>
          </w:rPr>
          <w:t>OCHH</w:t>
        </w:r>
      </w:hyperlink>
      <w:r w:rsidRPr="00042C06">
        <w:rPr>
          <w:sz w:val="24"/>
          <w:szCs w:val="24"/>
        </w:rPr>
        <w:t>) and other conferences. Relevant topics include: Trauma-Informed Care, Dropout Prevention, Reducing Chronic Absenteeism, Serving Unaccompanied Homeless Youths, Early Childhood Education Resources</w:t>
      </w:r>
    </w:p>
    <w:p w:rsidR="00714288" w:rsidRPr="00042C06" w:rsidRDefault="00714288" w:rsidP="00714288">
      <w:pPr>
        <w:tabs>
          <w:tab w:val="center" w:pos="5040"/>
        </w:tabs>
        <w:spacing w:after="0" w:line="240" w:lineRule="auto"/>
        <w:ind w:left="1620" w:hanging="1620"/>
        <w:rPr>
          <w:sz w:val="24"/>
          <w:szCs w:val="24"/>
        </w:rPr>
      </w:pPr>
    </w:p>
    <w:sectPr w:rsidR="00714288" w:rsidRPr="00042C06" w:rsidSect="008242DE">
      <w:headerReference w:type="default" r:id="rId24"/>
      <w:footerReference w:type="default" r:id="rId2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C6A" w:rsidRDefault="00DE0C6A" w:rsidP="008242DE">
      <w:pPr>
        <w:spacing w:after="0" w:line="240" w:lineRule="auto"/>
      </w:pPr>
      <w:r>
        <w:separator/>
      </w:r>
    </w:p>
  </w:endnote>
  <w:endnote w:type="continuationSeparator" w:id="0">
    <w:p w:rsidR="00DE0C6A" w:rsidRDefault="00DE0C6A" w:rsidP="0082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0EE" w:rsidRPr="00EE60EE" w:rsidRDefault="00EE60EE">
    <w:pPr>
      <w:pStyle w:val="Footer"/>
      <w:rPr>
        <w:i/>
        <w:sz w:val="14"/>
        <w:szCs w:val="14"/>
      </w:rPr>
    </w:pPr>
    <w:r w:rsidRPr="00EE60EE">
      <w:rPr>
        <w:i/>
        <w:sz w:val="14"/>
        <w:szCs w:val="14"/>
      </w:rPr>
      <w:t>J:\A-6 School Improvement &amp; Accountability\Title X Homeless\Web Docs\MV Liaison Training Rubric-Table Tools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C6A" w:rsidRDefault="00DE0C6A" w:rsidP="008242DE">
      <w:pPr>
        <w:spacing w:after="0" w:line="240" w:lineRule="auto"/>
      </w:pPr>
      <w:r>
        <w:separator/>
      </w:r>
    </w:p>
  </w:footnote>
  <w:footnote w:type="continuationSeparator" w:id="0">
    <w:p w:rsidR="00DE0C6A" w:rsidRDefault="00DE0C6A" w:rsidP="00824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DE" w:rsidRPr="005E0D4D" w:rsidRDefault="00F83BEB" w:rsidP="008242DE">
    <w:pPr>
      <w:pBdr>
        <w:between w:val="single" w:sz="4" w:space="1" w:color="4F81BD"/>
      </w:pBdr>
      <w:tabs>
        <w:tab w:val="center" w:pos="4320"/>
        <w:tab w:val="right" w:pos="8640"/>
      </w:tabs>
      <w:spacing w:after="0"/>
      <w:jc w:val="center"/>
      <w:rPr>
        <w:rFonts w:ascii="Cambria" w:eastAsia="MS Mincho" w:hAnsi="Cambria" w:cs="Times New Roman"/>
        <w:b/>
        <w:sz w:val="36"/>
        <w:szCs w:val="36"/>
      </w:rPr>
    </w:pPr>
    <w:r w:rsidRPr="005E0D4D">
      <w:rPr>
        <w:rFonts w:ascii="Cambria" w:eastAsia="MS Mincho" w:hAnsi="Cambria" w:cs="Times New Roman"/>
        <w:b/>
        <w:sz w:val="36"/>
        <w:szCs w:val="36"/>
      </w:rPr>
      <w:t>McKinney-</w:t>
    </w:r>
    <w:r w:rsidR="008242DE" w:rsidRPr="005E0D4D">
      <w:rPr>
        <w:rFonts w:ascii="Cambria" w:eastAsia="MS Mincho" w:hAnsi="Cambria" w:cs="Times New Roman"/>
        <w:b/>
        <w:sz w:val="36"/>
        <w:szCs w:val="36"/>
      </w:rPr>
      <w:t>Vento Liaison Training Rubric</w:t>
    </w:r>
  </w:p>
  <w:p w:rsidR="008242DE" w:rsidRDefault="008242DE">
    <w:pPr>
      <w:pStyle w:val="Header"/>
    </w:pPr>
  </w:p>
  <w:p w:rsidR="00042C06" w:rsidRDefault="00042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4D0B"/>
    <w:multiLevelType w:val="hybridMultilevel"/>
    <w:tmpl w:val="DF041A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257950"/>
    <w:multiLevelType w:val="hybridMultilevel"/>
    <w:tmpl w:val="E1AC463A"/>
    <w:lvl w:ilvl="0" w:tplc="C5340F50">
      <w:start w:val="1"/>
      <w:numFmt w:val="bullet"/>
      <w:lvlText w:val=""/>
      <w:lvlJc w:val="left"/>
      <w:pPr>
        <w:ind w:left="2790" w:hanging="360"/>
      </w:pPr>
      <w:rPr>
        <w:rFonts w:ascii="Wingdings" w:hAnsi="Wingdings" w:hint="default"/>
        <w:color w:val="000000" w:themeColor="text1"/>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 w15:restartNumberingAfterBreak="0">
    <w:nsid w:val="3E0D295F"/>
    <w:multiLevelType w:val="hybridMultilevel"/>
    <w:tmpl w:val="A3D0CC0E"/>
    <w:lvl w:ilvl="0" w:tplc="60C4BBB6">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410E7D92"/>
    <w:multiLevelType w:val="hybridMultilevel"/>
    <w:tmpl w:val="33720F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2DE"/>
    <w:rsid w:val="000258B2"/>
    <w:rsid w:val="00042C06"/>
    <w:rsid w:val="0009345E"/>
    <w:rsid w:val="000C14A2"/>
    <w:rsid w:val="000D36B7"/>
    <w:rsid w:val="001B5F13"/>
    <w:rsid w:val="002217FE"/>
    <w:rsid w:val="00295954"/>
    <w:rsid w:val="002D5697"/>
    <w:rsid w:val="00346621"/>
    <w:rsid w:val="003F6983"/>
    <w:rsid w:val="004024D8"/>
    <w:rsid w:val="004159AA"/>
    <w:rsid w:val="00465BAE"/>
    <w:rsid w:val="004B38C1"/>
    <w:rsid w:val="005E0D4D"/>
    <w:rsid w:val="00712E0C"/>
    <w:rsid w:val="00714288"/>
    <w:rsid w:val="00783287"/>
    <w:rsid w:val="008242DE"/>
    <w:rsid w:val="00B00F77"/>
    <w:rsid w:val="00B01343"/>
    <w:rsid w:val="00B56B6A"/>
    <w:rsid w:val="00CB56F4"/>
    <w:rsid w:val="00D220A9"/>
    <w:rsid w:val="00DD212E"/>
    <w:rsid w:val="00DE0C6A"/>
    <w:rsid w:val="00E70EDF"/>
    <w:rsid w:val="00E73AC0"/>
    <w:rsid w:val="00EE60EE"/>
    <w:rsid w:val="00F8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E52CA-6C7E-49B9-B397-F9311B0D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2DE"/>
  </w:style>
  <w:style w:type="paragraph" w:styleId="Footer">
    <w:name w:val="footer"/>
    <w:basedOn w:val="Normal"/>
    <w:link w:val="FooterChar"/>
    <w:uiPriority w:val="99"/>
    <w:unhideWhenUsed/>
    <w:rsid w:val="0082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2DE"/>
  </w:style>
  <w:style w:type="paragraph" w:styleId="ListParagraph">
    <w:name w:val="List Paragraph"/>
    <w:basedOn w:val="Normal"/>
    <w:uiPriority w:val="34"/>
    <w:qFormat/>
    <w:rsid w:val="008242DE"/>
    <w:pPr>
      <w:ind w:left="720"/>
      <w:contextualSpacing/>
    </w:pPr>
  </w:style>
  <w:style w:type="character" w:styleId="Hyperlink">
    <w:name w:val="Hyperlink"/>
    <w:basedOn w:val="DefaultParagraphFont"/>
    <w:uiPriority w:val="99"/>
    <w:unhideWhenUsed/>
    <w:rsid w:val="008242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ode/schools-and-districts/grants/ESEA/McKinney-Vento/Pages/default.aspx" TargetMode="External"/><Relationship Id="rId18" Type="http://schemas.openxmlformats.org/officeDocument/2006/relationships/hyperlink" Target="https://nche.ed.gov/downloads/briefs/sch_sel_checklist.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sba.org/Calendar/UpcomingEvents.aspx" TargetMode="External"/><Relationship Id="rId7" Type="http://schemas.openxmlformats.org/officeDocument/2006/relationships/webSettings" Target="webSettings.xml"/><Relationship Id="rId12" Type="http://schemas.openxmlformats.org/officeDocument/2006/relationships/hyperlink" Target="https://nche.ed.gov/downloads/toolkit2/toolkit.docx" TargetMode="External"/><Relationship Id="rId17" Type="http://schemas.openxmlformats.org/officeDocument/2006/relationships/hyperlink" Target="https://nche.ed.gov/downloads/briefs/guardianship.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che.ed.gov/briefs.php" TargetMode="External"/><Relationship Id="rId20" Type="http://schemas.openxmlformats.org/officeDocument/2006/relationships/hyperlink" Target="https://www.cosa.k12.or.us/professional-learning/ev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che.ed.gov/web/group.php"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nche.ed.gov/downloads/briefs/det_elig.pdf" TargetMode="External"/><Relationship Id="rId23" Type="http://schemas.openxmlformats.org/officeDocument/2006/relationships/hyperlink" Target="https://www.ochh.org/conference-and-events/" TargetMode="External"/><Relationship Id="rId10" Type="http://schemas.openxmlformats.org/officeDocument/2006/relationships/hyperlink" Target="https://nche.ed.gov/downloads/briefs/new-liaisons.pdf" TargetMode="External"/><Relationship Id="rId19" Type="http://schemas.openxmlformats.org/officeDocument/2006/relationships/hyperlink" Target="https://www.schoolhouseconnection.org/learn/webinars/archived-webina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che.ed.gov/web/group.php" TargetMode="External"/><Relationship Id="rId22" Type="http://schemas.openxmlformats.org/officeDocument/2006/relationships/hyperlink" Target="http://www.oace.co/conference.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3728c118-24f1-458a-8f37-d50515104f04">New</Priority>
    <Remediation_x0020_Date xmlns="3728c118-24f1-458a-8f37-d50515104f04">2018-10-19T07:00:00+00:00</Remediation_x0020_Date>
    <Estimated_x0020_Creation_x0020_Date xmlns="3728c118-24f1-458a-8f37-d50515104f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04086F55FA9D4EBC26F07BC715F759" ma:contentTypeVersion="7" ma:contentTypeDescription="Create a new document." ma:contentTypeScope="" ma:versionID="59ca4870397f40fdb3dff6bbd39c2db8">
  <xsd:schema xmlns:xsd="http://www.w3.org/2001/XMLSchema" xmlns:xs="http://www.w3.org/2001/XMLSchema" xmlns:p="http://schemas.microsoft.com/office/2006/metadata/properties" xmlns:ns1="http://schemas.microsoft.com/sharepoint/v3" xmlns:ns2="3728c118-24f1-458a-8f37-d50515104f04" xmlns:ns3="54031767-dd6d-417c-ab73-583408f47564" targetNamespace="http://schemas.microsoft.com/office/2006/metadata/properties" ma:root="true" ma:fieldsID="a460b76a168c21ca24ec812b022b805e" ns1:_="" ns2:_="" ns3:_="">
    <xsd:import namespace="http://schemas.microsoft.com/sharepoint/v3"/>
    <xsd:import namespace="3728c118-24f1-458a-8f37-d50515104f0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28c118-24f1-458a-8f37-d50515104f0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8563B-B798-4754-9DE8-1B082CEA0312}">
  <ds:schemaRefs>
    <ds:schemaRef ds:uri="http://schemas.microsoft.com/sharepoint/v3/contenttype/forms"/>
  </ds:schemaRefs>
</ds:datastoreItem>
</file>

<file path=customXml/itemProps2.xml><?xml version="1.0" encoding="utf-8"?>
<ds:datastoreItem xmlns:ds="http://schemas.openxmlformats.org/officeDocument/2006/customXml" ds:itemID="{E7419C19-0621-40E2-BC49-37A5D519293A}">
  <ds:schemaRefs>
    <ds:schemaRef ds:uri="http://schemas.microsoft.com/office/2006/documentManagement/types"/>
    <ds:schemaRef ds:uri="http://purl.org/dc/elements/1.1/"/>
    <ds:schemaRef ds:uri="http://schemas.microsoft.com/office/2006/metadata/properties"/>
    <ds:schemaRef ds:uri="54031767-dd6d-417c-ab73-583408f47564"/>
    <ds:schemaRef ds:uri="http://schemas.microsoft.com/sharepoint/v3"/>
    <ds:schemaRef ds:uri="http://purl.org/dc/terms/"/>
    <ds:schemaRef ds:uri="http://schemas.openxmlformats.org/package/2006/metadata/core-properties"/>
    <ds:schemaRef ds:uri="3728c118-24f1-458a-8f37-d50515104f04"/>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DC82540-C7EE-4EBB-8CA5-3E22F9A64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8c118-24f1-458a-8f37-d50515104f0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MV Liaison Training Rubric-Table Tools</vt:lpstr>
    </vt:vector>
  </TitlesOfParts>
  <Company>Oregon Department of Education</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 Liaison Training Rubric-Table Tools</dc:title>
  <dc:subject/>
  <dc:creator>ANKRUM Stacie - ODE</dc:creator>
  <cp:keywords/>
  <dc:description/>
  <cp:lastModifiedBy>TURNBULL Mariana - ODE</cp:lastModifiedBy>
  <cp:revision>2</cp:revision>
  <dcterms:created xsi:type="dcterms:W3CDTF">2021-02-12T17:41:00Z</dcterms:created>
  <dcterms:modified xsi:type="dcterms:W3CDTF">2021-02-12T17:41:00Z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0x0101002A04086F55FA9D4EBC26F07BC715F759</vt:lpwstr>
  </property>
</Properties>
</file>