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BD0E" w14:textId="77777777" w:rsidR="00C01E0D" w:rsidRPr="00C01E0D" w:rsidRDefault="00C01E0D" w:rsidP="00C01E0D">
      <w:pPr>
        <w:pStyle w:val="Heading1"/>
      </w:pPr>
      <w:r w:rsidRPr="00C01E0D">
        <w:t xml:space="preserve">FEDERAL FUNDS SPENDING GUIDANCE BY TITLE PROGRAM </w:t>
      </w:r>
    </w:p>
    <w:p w14:paraId="1DFF9243" w14:textId="77777777" w:rsidR="00C01E0D" w:rsidRDefault="00C01E0D" w:rsidP="00C01E0D">
      <w:pPr>
        <w:pStyle w:val="Heading2"/>
      </w:pPr>
      <w:r w:rsidRPr="00C01E0D">
        <w:t xml:space="preserve">Title II, Part A (Title II-A) Supporting Effective Instruction </w:t>
      </w:r>
    </w:p>
    <w:p w14:paraId="39F5BF7D" w14:textId="77777777" w:rsidR="00C01E0D" w:rsidRPr="00C01E0D" w:rsidRDefault="00C01E0D" w:rsidP="00C01E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8370"/>
        <w:gridCol w:w="3150"/>
      </w:tblGrid>
      <w:tr w:rsidR="00C01E0D" w14:paraId="6B45A54B" w14:textId="77777777" w:rsidTr="00C01E0D">
        <w:tc>
          <w:tcPr>
            <w:tcW w:w="3078" w:type="dxa"/>
          </w:tcPr>
          <w:p w14:paraId="63AAEB89" w14:textId="7B90F310" w:rsidR="00C01E0D" w:rsidRDefault="00C01E0D" w:rsidP="00C01E0D">
            <w:pPr>
              <w:jc w:val="center"/>
            </w:pPr>
            <w:r>
              <w:t>Program Intent and Purpose</w:t>
            </w:r>
          </w:p>
        </w:tc>
        <w:tc>
          <w:tcPr>
            <w:tcW w:w="8370" w:type="dxa"/>
          </w:tcPr>
          <w:p w14:paraId="2F1ADECE" w14:textId="1F0DA5C6" w:rsidR="00C01E0D" w:rsidRDefault="00C01E0D" w:rsidP="00C01E0D">
            <w:pPr>
              <w:jc w:val="center"/>
            </w:pPr>
            <w:r>
              <w:t>Allowable Activities</w:t>
            </w:r>
          </w:p>
        </w:tc>
        <w:tc>
          <w:tcPr>
            <w:tcW w:w="3150" w:type="dxa"/>
          </w:tcPr>
          <w:p w14:paraId="34E25E3A" w14:textId="699D5845" w:rsidR="00C01E0D" w:rsidRDefault="00C01E0D" w:rsidP="00C01E0D">
            <w:pPr>
              <w:jc w:val="center"/>
            </w:pPr>
            <w:r>
              <w:t>Expenditure Categories</w:t>
            </w:r>
          </w:p>
        </w:tc>
      </w:tr>
      <w:tr w:rsidR="00C01E0D" w14:paraId="12EB7F9F" w14:textId="77777777" w:rsidTr="00C01E0D">
        <w:trPr>
          <w:trHeight w:val="8378"/>
        </w:trPr>
        <w:tc>
          <w:tcPr>
            <w:tcW w:w="3078" w:type="dxa"/>
          </w:tcPr>
          <w:p w14:paraId="201A166C" w14:textId="77777777" w:rsidR="00C01E0D" w:rsidRDefault="00C01E0D" w:rsidP="00C01E0D">
            <w:pPr>
              <w:spacing w:after="217" w:line="240" w:lineRule="auto"/>
              <w:ind w:left="114" w:right="49"/>
              <w:jc w:val="both"/>
            </w:pPr>
            <w:r>
              <w:rPr>
                <w:sz w:val="18"/>
              </w:rPr>
              <w:t xml:space="preserve">Title II-A aims to improve teacher and leader quality and focuses on preparing, training, and recruiting high-quality teachers and principals and is intended to address: </w:t>
            </w:r>
          </w:p>
          <w:p w14:paraId="23DAE907" w14:textId="77777777" w:rsidR="00C01E0D" w:rsidRDefault="00C01E0D" w:rsidP="00C01E0D">
            <w:pPr>
              <w:numPr>
                <w:ilvl w:val="0"/>
                <w:numId w:val="1"/>
              </w:numPr>
              <w:spacing w:after="0" w:line="240" w:lineRule="auto"/>
              <w:ind w:right="131" w:hanging="360"/>
              <w:jc w:val="both"/>
            </w:pPr>
            <w:r>
              <w:rPr>
                <w:b/>
                <w:sz w:val="18"/>
              </w:rPr>
              <w:t>Academics</w:t>
            </w:r>
            <w:r>
              <w:rPr>
                <w:sz w:val="18"/>
              </w:rPr>
              <w:t xml:space="preserve">: Increase student achievement through supplemental funding, to impact </w:t>
            </w:r>
          </w:p>
          <w:p w14:paraId="202A8970" w14:textId="77777777" w:rsidR="00C01E0D" w:rsidRDefault="00C01E0D" w:rsidP="00C01E0D">
            <w:pPr>
              <w:numPr>
                <w:ilvl w:val="0"/>
                <w:numId w:val="1"/>
              </w:numPr>
              <w:spacing w:after="13" w:line="240" w:lineRule="auto"/>
              <w:ind w:right="131" w:hanging="360"/>
              <w:jc w:val="both"/>
            </w:pPr>
            <w:r>
              <w:rPr>
                <w:b/>
                <w:sz w:val="18"/>
              </w:rPr>
              <w:t>Teacher Quality</w:t>
            </w:r>
            <w:r>
              <w:rPr>
                <w:sz w:val="18"/>
              </w:rPr>
              <w:t xml:space="preserve">: Improve the quality and effectiveness of teachers, principals, and other school leaders, and </w:t>
            </w:r>
          </w:p>
          <w:p w14:paraId="1AE743A3" w14:textId="77777777" w:rsidR="00C01E0D" w:rsidRDefault="00C01E0D" w:rsidP="00C01E0D">
            <w:pPr>
              <w:numPr>
                <w:ilvl w:val="0"/>
                <w:numId w:val="1"/>
              </w:numPr>
              <w:spacing w:after="6" w:line="235" w:lineRule="auto"/>
              <w:ind w:right="131" w:hanging="360"/>
              <w:jc w:val="both"/>
            </w:pPr>
            <w:r>
              <w:rPr>
                <w:b/>
                <w:sz w:val="18"/>
              </w:rPr>
              <w:t>Staffing</w:t>
            </w:r>
            <w:r>
              <w:rPr>
                <w:sz w:val="18"/>
              </w:rPr>
              <w:t xml:space="preserve">: Increase the number of effective teachers and leaders, so that </w:t>
            </w:r>
          </w:p>
          <w:p w14:paraId="351A95AA" w14:textId="77777777" w:rsidR="00C01E0D" w:rsidRDefault="00C01E0D" w:rsidP="00C01E0D">
            <w:pPr>
              <w:numPr>
                <w:ilvl w:val="0"/>
                <w:numId w:val="1"/>
              </w:numPr>
              <w:spacing w:after="0" w:line="240" w:lineRule="auto"/>
              <w:ind w:right="131" w:hanging="360"/>
              <w:jc w:val="both"/>
            </w:pPr>
            <w:r>
              <w:rPr>
                <w:b/>
                <w:sz w:val="18"/>
              </w:rPr>
              <w:t>Access</w:t>
            </w:r>
            <w:r>
              <w:rPr>
                <w:sz w:val="18"/>
              </w:rPr>
              <w:t xml:space="preserve">: Historically underserved students and students experiencing poverty have greater access to effective educators. </w:t>
            </w:r>
          </w:p>
          <w:p w14:paraId="57EC5F3E" w14:textId="77777777" w:rsidR="00C01E0D" w:rsidRDefault="00C01E0D" w:rsidP="00C01E0D">
            <w:pPr>
              <w:spacing w:after="0"/>
              <w:ind w:left="4"/>
            </w:pPr>
            <w:r>
              <w:rPr>
                <w:b/>
                <w:sz w:val="18"/>
              </w:rPr>
              <w:t xml:space="preserve"> </w:t>
            </w:r>
          </w:p>
          <w:p w14:paraId="69E3205C" w14:textId="220EA81D" w:rsidR="00C01E0D" w:rsidRDefault="00C01E0D" w:rsidP="00C01E0D">
            <w:r>
              <w:rPr>
                <w:sz w:val="18"/>
              </w:rPr>
              <w:t>In general, Title II funds can provide supplemental strategies and activities that strengthen the quality and effectiveness of teachers, principals, and other school leaders.</w:t>
            </w:r>
          </w:p>
        </w:tc>
        <w:tc>
          <w:tcPr>
            <w:tcW w:w="8370" w:type="dxa"/>
          </w:tcPr>
          <w:p w14:paraId="72F37A83" w14:textId="77777777" w:rsidR="00C01E0D" w:rsidRDefault="00C01E0D" w:rsidP="00C01E0D">
            <w:pPr>
              <w:spacing w:after="0"/>
              <w:ind w:left="111"/>
            </w:pPr>
            <w:r>
              <w:rPr>
                <w:b/>
                <w:sz w:val="18"/>
              </w:rPr>
              <w:t xml:space="preserve">Professional Development </w:t>
            </w:r>
          </w:p>
          <w:p w14:paraId="01AFEF86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Personalized Professional Development </w:t>
            </w:r>
          </w:p>
          <w:p w14:paraId="5584ABF0" w14:textId="77777777" w:rsidR="00C01E0D" w:rsidRDefault="00C01E0D" w:rsidP="00C01E0D">
            <w:pPr>
              <w:numPr>
                <w:ilvl w:val="0"/>
                <w:numId w:val="2"/>
              </w:numPr>
              <w:spacing w:after="2" w:line="238" w:lineRule="auto"/>
              <w:ind w:hanging="359"/>
            </w:pPr>
            <w:r>
              <w:rPr>
                <w:sz w:val="18"/>
              </w:rPr>
              <w:t xml:space="preserve">Increasing teacher effectiveness for students experiencing disabilities and multilingual learners </w:t>
            </w:r>
          </w:p>
          <w:p w14:paraId="5DC5023C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Instructional coaching </w:t>
            </w:r>
          </w:p>
          <w:p w14:paraId="69F3A5CA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Professional Learning Communities </w:t>
            </w:r>
          </w:p>
          <w:p w14:paraId="432C2919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Principal and teacher leadership academies </w:t>
            </w:r>
          </w:p>
          <w:p w14:paraId="10318172" w14:textId="77777777" w:rsidR="00C01E0D" w:rsidRDefault="00C01E0D" w:rsidP="00C01E0D">
            <w:pPr>
              <w:numPr>
                <w:ilvl w:val="0"/>
                <w:numId w:val="2"/>
              </w:numPr>
              <w:spacing w:after="201"/>
              <w:ind w:hanging="359"/>
            </w:pPr>
            <w:r>
              <w:rPr>
                <w:sz w:val="18"/>
              </w:rPr>
              <w:t xml:space="preserve">Induction and mentoring </w:t>
            </w:r>
          </w:p>
          <w:p w14:paraId="563FB254" w14:textId="77777777" w:rsidR="00C01E0D" w:rsidRDefault="00C01E0D" w:rsidP="00C01E0D">
            <w:pPr>
              <w:spacing w:after="0"/>
              <w:ind w:left="111"/>
            </w:pPr>
            <w:r>
              <w:rPr>
                <w:b/>
                <w:sz w:val="18"/>
              </w:rPr>
              <w:t xml:space="preserve">Recruitment and Retention </w:t>
            </w:r>
          </w:p>
          <w:p w14:paraId="64A91808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Recruiting, hiring, and retaining effective teachers </w:t>
            </w:r>
          </w:p>
          <w:p w14:paraId="460BCABD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Recruiting individuals from other fields </w:t>
            </w:r>
          </w:p>
          <w:p w14:paraId="4D6D9AB6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Supporting educator diversity </w:t>
            </w:r>
          </w:p>
          <w:p w14:paraId="00D52119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Evaluation and support systems </w:t>
            </w:r>
          </w:p>
          <w:p w14:paraId="0B635B8E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Feedback mechanisms to improve working conditions </w:t>
            </w:r>
          </w:p>
          <w:p w14:paraId="7DBC1526" w14:textId="77777777" w:rsidR="00C01E0D" w:rsidRDefault="00C01E0D" w:rsidP="00C01E0D">
            <w:pPr>
              <w:numPr>
                <w:ilvl w:val="0"/>
                <w:numId w:val="2"/>
              </w:numPr>
              <w:spacing w:after="200"/>
              <w:ind w:hanging="359"/>
            </w:pPr>
            <w:r>
              <w:rPr>
                <w:sz w:val="18"/>
              </w:rPr>
              <w:t xml:space="preserve">Evaluation and support systems </w:t>
            </w:r>
          </w:p>
          <w:p w14:paraId="338451D9" w14:textId="77777777" w:rsidR="00C01E0D" w:rsidRDefault="00C01E0D" w:rsidP="00C01E0D">
            <w:pPr>
              <w:spacing w:after="0"/>
              <w:ind w:left="111"/>
            </w:pPr>
            <w:r>
              <w:rPr>
                <w:b/>
                <w:sz w:val="18"/>
              </w:rPr>
              <w:t xml:space="preserve">Effective Teaching Strategies </w:t>
            </w:r>
          </w:p>
          <w:p w14:paraId="7644B770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Supporting effective use of assessments </w:t>
            </w:r>
          </w:p>
          <w:p w14:paraId="453E3A13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Supporting Gifted and Talented students </w:t>
            </w:r>
          </w:p>
          <w:p w14:paraId="7F46C470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Effective teaching of English Language Learners </w:t>
            </w:r>
          </w:p>
          <w:p w14:paraId="58EAFF36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Effective teaching of children experiencing disabilities </w:t>
            </w:r>
          </w:p>
          <w:p w14:paraId="4A4DA4A4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Increased knowledge and ability to teach early childhood </w:t>
            </w:r>
          </w:p>
          <w:p w14:paraId="1FB2023E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High-quality instruction in science, technology, engineering, and mathematics </w:t>
            </w:r>
          </w:p>
          <w:p w14:paraId="0B0CD620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Implementation of formative assessments </w:t>
            </w:r>
          </w:p>
          <w:p w14:paraId="067F35B0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Instructional services provided by libraries </w:t>
            </w:r>
          </w:p>
          <w:p w14:paraId="593B4CEB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Effective integration of technology into curricula and instruction </w:t>
            </w:r>
          </w:p>
          <w:p w14:paraId="5302C51D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Class size reduction to improve teacher effectiveness in student performance </w:t>
            </w:r>
          </w:p>
          <w:p w14:paraId="2C50B909" w14:textId="77777777" w:rsidR="00C01E0D" w:rsidRDefault="00C01E0D" w:rsidP="00C01E0D">
            <w:pPr>
              <w:spacing w:after="0"/>
              <w:ind w:left="5"/>
            </w:pPr>
            <w:r>
              <w:rPr>
                <w:b/>
                <w:sz w:val="18"/>
              </w:rPr>
              <w:t xml:space="preserve"> </w:t>
            </w:r>
          </w:p>
          <w:p w14:paraId="2FD75D65" w14:textId="77777777" w:rsidR="00C01E0D" w:rsidRDefault="00C01E0D" w:rsidP="00C01E0D">
            <w:pPr>
              <w:spacing w:after="0"/>
              <w:ind w:left="111"/>
            </w:pPr>
            <w:r>
              <w:rPr>
                <w:b/>
                <w:sz w:val="18"/>
              </w:rPr>
              <w:t xml:space="preserve">Understanding the Whole Child </w:t>
            </w:r>
          </w:p>
          <w:p w14:paraId="7426BE56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Implementing </w:t>
            </w:r>
            <w:proofErr w:type="gramStart"/>
            <w:r>
              <w:rPr>
                <w:sz w:val="18"/>
              </w:rPr>
              <w:t>supports</w:t>
            </w:r>
            <w:proofErr w:type="gramEnd"/>
            <w:r>
              <w:rPr>
                <w:sz w:val="18"/>
              </w:rPr>
              <w:t xml:space="preserve"> for principals and other school leaders </w:t>
            </w:r>
          </w:p>
          <w:p w14:paraId="0D60D07F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Supporting early education </w:t>
            </w:r>
          </w:p>
          <w:p w14:paraId="562B574D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Career readiness education </w:t>
            </w:r>
          </w:p>
          <w:p w14:paraId="33C4AD3F" w14:textId="77777777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>
              <w:rPr>
                <w:sz w:val="18"/>
              </w:rPr>
              <w:t xml:space="preserve">Supporting students affected by trauma or with mental health needs </w:t>
            </w:r>
          </w:p>
          <w:p w14:paraId="495D5BD6" w14:textId="2BAD55E3" w:rsidR="00C01E0D" w:rsidRDefault="00C01E0D" w:rsidP="00C01E0D">
            <w:pPr>
              <w:numPr>
                <w:ilvl w:val="0"/>
                <w:numId w:val="2"/>
              </w:numPr>
              <w:spacing w:after="0"/>
              <w:ind w:hanging="359"/>
            </w:pPr>
            <w:r w:rsidRPr="00C01E0D">
              <w:rPr>
                <w:sz w:val="18"/>
              </w:rPr>
              <w:t>Improving school conditions for student learning</w:t>
            </w:r>
          </w:p>
        </w:tc>
        <w:tc>
          <w:tcPr>
            <w:tcW w:w="3150" w:type="dxa"/>
          </w:tcPr>
          <w:p w14:paraId="794A892D" w14:textId="681D2A52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>I</w:t>
            </w:r>
            <w:r w:rsidRPr="00C01E0D">
              <w:rPr>
                <w:sz w:val="18"/>
              </w:rPr>
              <w:t xml:space="preserve">nstructional &amp; Professional Staff </w:t>
            </w:r>
          </w:p>
          <w:p w14:paraId="3B7D8653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 xml:space="preserve">Program Administration </w:t>
            </w:r>
          </w:p>
          <w:p w14:paraId="5996E51C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 xml:space="preserve">Stipends </w:t>
            </w:r>
          </w:p>
          <w:p w14:paraId="0CE03D8A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 xml:space="preserve">Contractual Services </w:t>
            </w:r>
          </w:p>
          <w:p w14:paraId="11A58CDC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 xml:space="preserve">Materials and Supplies </w:t>
            </w:r>
          </w:p>
          <w:p w14:paraId="17199077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6" w:line="235" w:lineRule="auto"/>
            </w:pPr>
            <w:r w:rsidRPr="00C01E0D">
              <w:rPr>
                <w:sz w:val="18"/>
              </w:rPr>
              <w:t xml:space="preserve">Equipment (professional learning related) </w:t>
            </w:r>
          </w:p>
          <w:p w14:paraId="4AC7F614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6" w:line="240" w:lineRule="auto"/>
            </w:pPr>
            <w:r w:rsidRPr="00C01E0D">
              <w:rPr>
                <w:sz w:val="18"/>
              </w:rPr>
              <w:t xml:space="preserve">Professional and Consultant Services </w:t>
            </w:r>
          </w:p>
          <w:p w14:paraId="743836BA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C01E0D">
              <w:rPr>
                <w:sz w:val="18"/>
              </w:rPr>
              <w:t xml:space="preserve">Professional Development </w:t>
            </w:r>
          </w:p>
          <w:p w14:paraId="2B987921" w14:textId="77777777" w:rsidR="00C01E0D" w:rsidRDefault="00C01E0D" w:rsidP="00C01E0D">
            <w:pPr>
              <w:pStyle w:val="ListParagraph"/>
              <w:numPr>
                <w:ilvl w:val="0"/>
                <w:numId w:val="3"/>
              </w:numPr>
              <w:spacing w:after="1676"/>
            </w:pPr>
            <w:r w:rsidRPr="00C01E0D">
              <w:rPr>
                <w:sz w:val="18"/>
              </w:rPr>
              <w:t xml:space="preserve">Travel (conferences &amp; registration) </w:t>
            </w:r>
          </w:p>
          <w:p w14:paraId="1D990898" w14:textId="77777777" w:rsidR="00C01E0D" w:rsidRDefault="00C01E0D"/>
        </w:tc>
      </w:tr>
    </w:tbl>
    <w:p w14:paraId="1D9261C2" w14:textId="1590EA34" w:rsidR="00B00F77" w:rsidRDefault="00C01E0D">
      <w:proofErr w:type="gramStart"/>
      <w:r>
        <w:t>Feb  2026</w:t>
      </w:r>
      <w:proofErr w:type="gramEnd"/>
      <w:r>
        <w:t xml:space="preserve"> </w:t>
      </w:r>
    </w:p>
    <w:sectPr w:rsidR="00B00F77" w:rsidSect="00C01E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A2485"/>
    <w:multiLevelType w:val="hybridMultilevel"/>
    <w:tmpl w:val="65500644"/>
    <w:lvl w:ilvl="0" w:tplc="C84A7080">
      <w:start w:val="1"/>
      <w:numFmt w:val="bullet"/>
      <w:lvlText w:val="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100C20">
      <w:start w:val="1"/>
      <w:numFmt w:val="bullet"/>
      <w:lvlText w:val="o"/>
      <w:lvlJc w:val="left"/>
      <w:pPr>
        <w:ind w:left="119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DCBE84">
      <w:start w:val="1"/>
      <w:numFmt w:val="bullet"/>
      <w:lvlText w:val="▪"/>
      <w:lvlJc w:val="left"/>
      <w:pPr>
        <w:ind w:left="191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18CE8E">
      <w:start w:val="1"/>
      <w:numFmt w:val="bullet"/>
      <w:lvlText w:val="•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A2C1B4">
      <w:start w:val="1"/>
      <w:numFmt w:val="bullet"/>
      <w:lvlText w:val="o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D4E95E">
      <w:start w:val="1"/>
      <w:numFmt w:val="bullet"/>
      <w:lvlText w:val="▪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2E9640">
      <w:start w:val="1"/>
      <w:numFmt w:val="bullet"/>
      <w:lvlText w:val="•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F0232E">
      <w:start w:val="1"/>
      <w:numFmt w:val="bullet"/>
      <w:lvlText w:val="o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FC8E3E">
      <w:start w:val="1"/>
      <w:numFmt w:val="bullet"/>
      <w:lvlText w:val="▪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566B59"/>
    <w:multiLevelType w:val="hybridMultilevel"/>
    <w:tmpl w:val="17567D70"/>
    <w:lvl w:ilvl="0" w:tplc="C84A708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6D02"/>
    <w:multiLevelType w:val="hybridMultilevel"/>
    <w:tmpl w:val="F2847B60"/>
    <w:lvl w:ilvl="0" w:tplc="86C23856">
      <w:start w:val="1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3808A6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005A46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C285FC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E6512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E63F14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563B78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808E54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C591A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79967">
    <w:abstractNumId w:val="2"/>
  </w:num>
  <w:num w:numId="2" w16cid:durableId="855340079">
    <w:abstractNumId w:val="0"/>
  </w:num>
  <w:num w:numId="3" w16cid:durableId="120725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0D"/>
    <w:rsid w:val="00057FD8"/>
    <w:rsid w:val="0009345E"/>
    <w:rsid w:val="000A5756"/>
    <w:rsid w:val="000C14A2"/>
    <w:rsid w:val="000D36B7"/>
    <w:rsid w:val="000E7BC7"/>
    <w:rsid w:val="00167EDF"/>
    <w:rsid w:val="00171AD3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A00D35"/>
    <w:rsid w:val="00A1287D"/>
    <w:rsid w:val="00A750A1"/>
    <w:rsid w:val="00A95BF5"/>
    <w:rsid w:val="00AB351A"/>
    <w:rsid w:val="00AD1307"/>
    <w:rsid w:val="00B00F77"/>
    <w:rsid w:val="00B01343"/>
    <w:rsid w:val="00B04F92"/>
    <w:rsid w:val="00B3764B"/>
    <w:rsid w:val="00B556B7"/>
    <w:rsid w:val="00B56B6A"/>
    <w:rsid w:val="00B9012E"/>
    <w:rsid w:val="00C01E0D"/>
    <w:rsid w:val="00C25BBC"/>
    <w:rsid w:val="00C26B6D"/>
    <w:rsid w:val="00CB1057"/>
    <w:rsid w:val="00CB56F4"/>
    <w:rsid w:val="00CB685D"/>
    <w:rsid w:val="00D429F2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6241"/>
  <w15:chartTrackingRefBased/>
  <w15:docId w15:val="{CCCE65E3-D251-4026-9552-BD642393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0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E0D"/>
    <w:pPr>
      <w:spacing w:after="59"/>
      <w:outlineLvl w:val="0"/>
    </w:pPr>
    <w:rPr>
      <w:b/>
      <w:color w:val="215E99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E0D"/>
    <w:pPr>
      <w:spacing w:after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E0D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0D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E0D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E0D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E0D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E0D"/>
    <w:rPr>
      <w:rFonts w:ascii="Calibri" w:eastAsia="Calibri" w:hAnsi="Calibri" w:cs="Calibri"/>
      <w:b/>
      <w:color w:val="215E9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1E0D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E0D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E0D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0D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E0D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E0D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E0D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E0D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E0D"/>
    <w:pPr>
      <w:numPr>
        <w:ilvl w:val="1"/>
      </w:numPr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E0D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E0D"/>
    <w:pPr>
      <w:spacing w:before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E0D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C01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E0D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E0D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E0D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E0D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59"/>
    <w:rsid w:val="00C01E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593790B3F94785C3573F9D73A655" ma:contentTypeVersion="6" ma:contentTypeDescription="Create a new document." ma:contentTypeScope="" ma:versionID="57a8e91d2cda501e6dd2dec800b8c410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681F9C-0612-43D4-8DB1-46145B946C16}"/>
</file>

<file path=customXml/itemProps2.xml><?xml version="1.0" encoding="utf-8"?>
<ds:datastoreItem xmlns:ds="http://schemas.openxmlformats.org/officeDocument/2006/customXml" ds:itemID="{B2C73B71-BF76-4D14-B675-1318CEB0339A}"/>
</file>

<file path=customXml/itemProps3.xml><?xml version="1.0" encoding="utf-8"?>
<ds:datastoreItem xmlns:ds="http://schemas.openxmlformats.org/officeDocument/2006/customXml" ds:itemID="{EFE607F2-738F-4A92-942E-BAD8EFC17100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2268</Characters>
  <Application>Microsoft Office Word</Application>
  <DocSecurity>0</DocSecurity>
  <Lines>84</Lines>
  <Paragraphs>67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REMONDINO Laura * ODE</dc:creator>
  <cp:keywords/>
  <dc:description/>
  <cp:lastModifiedBy>REMONDINO Laura * ODE</cp:lastModifiedBy>
  <cp:revision>1</cp:revision>
  <dcterms:created xsi:type="dcterms:W3CDTF">2026-02-25T22:56:00Z</dcterms:created>
  <dcterms:modified xsi:type="dcterms:W3CDTF">2026-02-25T23:00:00Z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0x0101005B81593790B3F94785C3573F9D73A655</vt:lpwstr>
  </property>
</Properties>
</file>