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E419" w14:textId="3CA74D13" w:rsidR="00F812A8" w:rsidRPr="00F812A8" w:rsidRDefault="00F812A8" w:rsidP="00F812A8">
      <w:pPr>
        <w:pStyle w:val="Heading1"/>
      </w:pPr>
      <w:r w:rsidRPr="00F812A8">
        <w:t xml:space="preserve">FEDERAL FUNDS SPENDING GUIDANCE BY TITLE PROGRAM </w:t>
      </w:r>
    </w:p>
    <w:p w14:paraId="22F43DF1" w14:textId="77777777" w:rsidR="00F812A8" w:rsidRPr="00F812A8" w:rsidRDefault="00F812A8" w:rsidP="00F812A8">
      <w:pPr>
        <w:pStyle w:val="Heading2"/>
      </w:pPr>
      <w:r w:rsidRPr="00F812A8">
        <w:t>Title V, Part B (Title V-B) Rural Education Achievement Program (REAP)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F812A8" w14:paraId="3B191BF3" w14:textId="77777777" w:rsidTr="00F812A8">
        <w:tc>
          <w:tcPr>
            <w:tcW w:w="4872" w:type="dxa"/>
          </w:tcPr>
          <w:p w14:paraId="474ECE8E" w14:textId="4EF5F181" w:rsidR="00F812A8" w:rsidRPr="00F812A8" w:rsidRDefault="00F812A8" w:rsidP="00F812A8">
            <w:pPr>
              <w:jc w:val="center"/>
              <w:rPr>
                <w:b/>
                <w:bCs/>
              </w:rPr>
            </w:pPr>
            <w:r w:rsidRPr="00F812A8">
              <w:rPr>
                <w:b/>
                <w:bCs/>
              </w:rPr>
              <w:t>Program Intent and Purpose</w:t>
            </w:r>
          </w:p>
        </w:tc>
        <w:tc>
          <w:tcPr>
            <w:tcW w:w="4872" w:type="dxa"/>
          </w:tcPr>
          <w:p w14:paraId="3556EB70" w14:textId="79DD8916" w:rsidR="00F812A8" w:rsidRPr="00F812A8" w:rsidRDefault="00F812A8" w:rsidP="00F812A8">
            <w:pPr>
              <w:jc w:val="center"/>
              <w:rPr>
                <w:b/>
                <w:bCs/>
              </w:rPr>
            </w:pPr>
            <w:r w:rsidRPr="00F812A8">
              <w:rPr>
                <w:b/>
                <w:bCs/>
              </w:rPr>
              <w:t>Allowable Activities</w:t>
            </w:r>
          </w:p>
        </w:tc>
        <w:tc>
          <w:tcPr>
            <w:tcW w:w="4872" w:type="dxa"/>
          </w:tcPr>
          <w:p w14:paraId="6292F6F6" w14:textId="42E1044F" w:rsidR="00F812A8" w:rsidRPr="00F812A8" w:rsidRDefault="00F812A8" w:rsidP="00F812A8">
            <w:pPr>
              <w:jc w:val="center"/>
              <w:rPr>
                <w:b/>
                <w:bCs/>
              </w:rPr>
            </w:pPr>
            <w:r w:rsidRPr="00F812A8">
              <w:rPr>
                <w:b/>
                <w:bCs/>
              </w:rPr>
              <w:t>Expenditure Categories</w:t>
            </w:r>
          </w:p>
        </w:tc>
      </w:tr>
      <w:tr w:rsidR="00F812A8" w14:paraId="0502A92E" w14:textId="77777777" w:rsidTr="00F812A8">
        <w:trPr>
          <w:trHeight w:val="8972"/>
        </w:trPr>
        <w:tc>
          <w:tcPr>
            <w:tcW w:w="4872" w:type="dxa"/>
          </w:tcPr>
          <w:p w14:paraId="5A542D45" w14:textId="77777777" w:rsidR="00F812A8" w:rsidRDefault="00F812A8" w:rsidP="00F812A8">
            <w:pPr>
              <w:spacing w:after="0" w:line="238" w:lineRule="auto"/>
              <w:ind w:left="109"/>
            </w:pPr>
            <w:r>
              <w:rPr>
                <w:sz w:val="18"/>
              </w:rPr>
              <w:t xml:space="preserve">Title V-B programs are designed to assist rural school districts in improving the quality of instruction and student academic </w:t>
            </w:r>
          </w:p>
          <w:p w14:paraId="6A59996A" w14:textId="77777777" w:rsidR="00F812A8" w:rsidRDefault="00F812A8" w:rsidP="00F812A8">
            <w:pPr>
              <w:spacing w:after="322" w:line="242" w:lineRule="auto"/>
              <w:ind w:left="109" w:right="131"/>
            </w:pPr>
            <w:r>
              <w:rPr>
                <w:sz w:val="18"/>
              </w:rPr>
              <w:t xml:space="preserve">achievement. Rural schools may qualify for the </w:t>
            </w:r>
            <w:r>
              <w:rPr>
                <w:b/>
                <w:sz w:val="18"/>
              </w:rPr>
              <w:t>Rural and Low-Income Schools (RLIS) program</w:t>
            </w:r>
            <w:r>
              <w:rPr>
                <w:sz w:val="18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9"/>
              </w:rPr>
              <w:t>or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b/>
                <w:sz w:val="18"/>
              </w:rPr>
              <w:t>Small, Rural School Achievement (SRSA) program</w:t>
            </w:r>
            <w:r>
              <w:rPr>
                <w:sz w:val="18"/>
              </w:rPr>
              <w:t xml:space="preserve">. SRSA grants are specifically available for small, rural school districts. The RLIS program is aimed at rural school districts that serve a high concentration of students from low-income families. </w:t>
            </w:r>
          </w:p>
          <w:p w14:paraId="0A5F6030" w14:textId="77777777" w:rsidR="00F812A8" w:rsidRDefault="00F812A8" w:rsidP="00F812A8">
            <w:pPr>
              <w:spacing w:after="0" w:line="238" w:lineRule="auto"/>
              <w:ind w:left="109" w:right="14"/>
            </w:pPr>
            <w:r>
              <w:rPr>
                <w:b/>
                <w:sz w:val="18"/>
              </w:rPr>
              <w:t>SRSA funds</w:t>
            </w:r>
            <w:r>
              <w:rPr>
                <w:sz w:val="18"/>
              </w:rPr>
              <w:t xml:space="preserve"> may be used to support local activities under one or more of the following ESEA programs or areas:  </w:t>
            </w:r>
          </w:p>
          <w:p w14:paraId="07F9BB67" w14:textId="77777777" w:rsidR="00F812A8" w:rsidRDefault="00F812A8" w:rsidP="00F812A8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sz w:val="18"/>
              </w:rPr>
              <w:t xml:space="preserve">Title I, Part A–Improving Basic Programs </w:t>
            </w:r>
          </w:p>
          <w:p w14:paraId="1297071B" w14:textId="77777777" w:rsidR="00F812A8" w:rsidRDefault="00F812A8" w:rsidP="00F812A8">
            <w:pPr>
              <w:numPr>
                <w:ilvl w:val="0"/>
                <w:numId w:val="1"/>
              </w:numPr>
              <w:spacing w:after="0" w:line="238" w:lineRule="auto"/>
              <w:ind w:hanging="360"/>
            </w:pPr>
            <w:r>
              <w:rPr>
                <w:sz w:val="18"/>
              </w:rPr>
              <w:t xml:space="preserve">Title II, Part A–Supporting Effective Instruction </w:t>
            </w:r>
          </w:p>
          <w:p w14:paraId="46F8627C" w14:textId="77777777" w:rsidR="00F812A8" w:rsidRDefault="00F812A8" w:rsidP="00F812A8">
            <w:pPr>
              <w:numPr>
                <w:ilvl w:val="0"/>
                <w:numId w:val="1"/>
              </w:numPr>
              <w:spacing w:after="0" w:line="238" w:lineRule="auto"/>
              <w:ind w:hanging="360"/>
            </w:pPr>
            <w:r>
              <w:rPr>
                <w:sz w:val="18"/>
              </w:rPr>
              <w:t xml:space="preserve">Title III–Language Instruction for English and Immigrant Students </w:t>
            </w:r>
          </w:p>
          <w:p w14:paraId="41E71A6B" w14:textId="77777777" w:rsidR="00F812A8" w:rsidRDefault="00F812A8" w:rsidP="00F812A8">
            <w:pPr>
              <w:numPr>
                <w:ilvl w:val="0"/>
                <w:numId w:val="1"/>
              </w:numPr>
              <w:spacing w:after="0" w:line="238" w:lineRule="auto"/>
              <w:ind w:hanging="360"/>
            </w:pPr>
            <w:r>
              <w:rPr>
                <w:sz w:val="18"/>
              </w:rPr>
              <w:t xml:space="preserve">Title IV Part A–Student Support and Academic Enrichment (SSAE), and </w:t>
            </w:r>
          </w:p>
          <w:p w14:paraId="59ED5FE0" w14:textId="77777777" w:rsidR="00F812A8" w:rsidRDefault="00F812A8" w:rsidP="00F812A8">
            <w:pPr>
              <w:numPr>
                <w:ilvl w:val="0"/>
                <w:numId w:val="1"/>
              </w:numPr>
              <w:spacing w:after="312" w:line="254" w:lineRule="auto"/>
              <w:ind w:hanging="360"/>
            </w:pPr>
            <w:r>
              <w:rPr>
                <w:sz w:val="18"/>
              </w:rPr>
              <w:t>Title IV, Part B–21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Century Community Learning Centers (CCLC) </w:t>
            </w:r>
          </w:p>
          <w:p w14:paraId="0283E886" w14:textId="77777777" w:rsidR="00F812A8" w:rsidRDefault="00F812A8" w:rsidP="00F812A8">
            <w:pPr>
              <w:spacing w:after="0" w:line="238" w:lineRule="auto"/>
              <w:ind w:left="109" w:right="14"/>
            </w:pPr>
            <w:r>
              <w:rPr>
                <w:b/>
                <w:sz w:val="18"/>
              </w:rPr>
              <w:t>RLIS funds</w:t>
            </w:r>
            <w:r>
              <w:rPr>
                <w:sz w:val="18"/>
              </w:rPr>
              <w:t xml:space="preserve"> may be used to support local activities under one or more of the following ESEA programs or areas:  </w:t>
            </w:r>
          </w:p>
          <w:p w14:paraId="197C0F7C" w14:textId="77777777" w:rsidR="00F812A8" w:rsidRDefault="00F812A8" w:rsidP="00F812A8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sz w:val="18"/>
              </w:rPr>
              <w:t xml:space="preserve">Title I, Part A–Improving Basic Programs </w:t>
            </w:r>
          </w:p>
          <w:p w14:paraId="476AC15F" w14:textId="77777777" w:rsidR="00F812A8" w:rsidRDefault="00F812A8" w:rsidP="00F812A8">
            <w:pPr>
              <w:numPr>
                <w:ilvl w:val="0"/>
                <w:numId w:val="2"/>
              </w:numPr>
              <w:spacing w:after="0" w:line="238" w:lineRule="auto"/>
              <w:ind w:hanging="360"/>
            </w:pPr>
            <w:r>
              <w:rPr>
                <w:sz w:val="18"/>
              </w:rPr>
              <w:t xml:space="preserve">Title II, Part A–Supporting Effective Instruction </w:t>
            </w:r>
          </w:p>
          <w:p w14:paraId="65892244" w14:textId="77777777" w:rsidR="00F812A8" w:rsidRDefault="00F812A8" w:rsidP="00F812A8">
            <w:pPr>
              <w:numPr>
                <w:ilvl w:val="0"/>
                <w:numId w:val="2"/>
              </w:numPr>
              <w:spacing w:after="4" w:line="238" w:lineRule="auto"/>
              <w:ind w:hanging="360"/>
            </w:pPr>
            <w:r>
              <w:rPr>
                <w:sz w:val="18"/>
              </w:rPr>
              <w:t xml:space="preserve">Title III–Language Instruction for English and Immigrant Students </w:t>
            </w:r>
          </w:p>
          <w:p w14:paraId="5E992280" w14:textId="77777777" w:rsidR="00F812A8" w:rsidRDefault="00F812A8" w:rsidP="00F812A8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sz w:val="18"/>
              </w:rPr>
              <w:t>Title IV Part A–SSAE</w:t>
            </w:r>
            <w:r>
              <w:rPr>
                <w:rFonts w:ascii="Times New Roman" w:eastAsia="Times New Roman" w:hAnsi="Times New Roman" w:cs="Times New Roman"/>
                <w:sz w:val="18"/>
              </w:rPr>
              <w:t>,</w:t>
            </w:r>
            <w:r>
              <w:rPr>
                <w:sz w:val="18"/>
              </w:rPr>
              <w:t xml:space="preserve"> an</w:t>
            </w:r>
            <w:r>
              <w:rPr>
                <w:rFonts w:ascii="Times New Roman" w:eastAsia="Times New Roman" w:hAnsi="Times New Roman" w:cs="Times New Roman"/>
                <w:sz w:val="18"/>
              </w:rPr>
              <w:t>d</w:t>
            </w:r>
          </w:p>
          <w:p w14:paraId="4D521849" w14:textId="6B66B776" w:rsidR="00F812A8" w:rsidRPr="00F812A8" w:rsidRDefault="00F812A8" w:rsidP="00F812A8">
            <w:pPr>
              <w:numPr>
                <w:ilvl w:val="0"/>
                <w:numId w:val="2"/>
              </w:numPr>
              <w:spacing w:after="0"/>
              <w:ind w:hanging="360"/>
            </w:pPr>
            <w:r w:rsidRPr="00F812A8">
              <w:rPr>
                <w:rFonts w:eastAsia="Arial"/>
                <w:sz w:val="18"/>
              </w:rPr>
              <w:t>Family Engagement Activities</w:t>
            </w:r>
          </w:p>
        </w:tc>
        <w:tc>
          <w:tcPr>
            <w:tcW w:w="4872" w:type="dxa"/>
          </w:tcPr>
          <w:p w14:paraId="5717BB0C" w14:textId="77777777" w:rsidR="00F812A8" w:rsidRDefault="00F812A8" w:rsidP="00F812A8">
            <w:pPr>
              <w:spacing w:after="0"/>
              <w:ind w:left="106"/>
            </w:pPr>
            <w:r>
              <w:rPr>
                <w:b/>
                <w:sz w:val="18"/>
              </w:rPr>
              <w:t xml:space="preserve">Instruction and Academic Achievement Support </w:t>
            </w:r>
          </w:p>
          <w:p w14:paraId="446FA815" w14:textId="77777777" w:rsidR="00F812A8" w:rsidRDefault="00F812A8" w:rsidP="00F812A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sz w:val="18"/>
              </w:rPr>
              <w:t xml:space="preserve">Curriculum materials, supplies, and equipment </w:t>
            </w:r>
          </w:p>
          <w:p w14:paraId="0A8FF69D" w14:textId="77777777" w:rsidR="00F812A8" w:rsidRDefault="00F812A8" w:rsidP="00F812A8">
            <w:pPr>
              <w:numPr>
                <w:ilvl w:val="0"/>
                <w:numId w:val="3"/>
              </w:numPr>
              <w:spacing w:after="225" w:line="235" w:lineRule="auto"/>
              <w:ind w:hanging="360"/>
            </w:pPr>
            <w:r>
              <w:rPr>
                <w:sz w:val="18"/>
              </w:rPr>
              <w:t>Salaries, stipends, and consulting fees</w:t>
            </w:r>
            <w:r>
              <w:rPr>
                <w:rFonts w:ascii="Arial" w:eastAsia="Arial" w:hAnsi="Arial" w:cs="Arial"/>
                <w:sz w:val="18"/>
              </w:rPr>
              <w:t>,</w:t>
            </w:r>
            <w:r>
              <w:rPr>
                <w:sz w:val="18"/>
              </w:rPr>
              <w:t xml:space="preserve"> in direct support of one or mor approved grant objectives e </w:t>
            </w:r>
            <w:r>
              <w:rPr>
                <w:sz w:val="18"/>
              </w:rPr>
              <w:tab/>
              <w:t xml:space="preserve"> </w:t>
            </w:r>
          </w:p>
          <w:p w14:paraId="7512F0B1" w14:textId="5CF2A345" w:rsidR="00F812A8" w:rsidRDefault="00F812A8" w:rsidP="00F812A8">
            <w:pPr>
              <w:spacing w:after="0"/>
              <w:ind w:left="106"/>
            </w:pPr>
            <w:r>
              <w:rPr>
                <w:b/>
                <w:sz w:val="18"/>
              </w:rPr>
              <w:t xml:space="preserve">Administrative Services </w:t>
            </w:r>
          </w:p>
          <w:p w14:paraId="72A8A352" w14:textId="112CA5F5" w:rsidR="00F812A8" w:rsidRDefault="00F812A8" w:rsidP="00F812A8">
            <w:pPr>
              <w:numPr>
                <w:ilvl w:val="0"/>
                <w:numId w:val="3"/>
              </w:numPr>
              <w:spacing w:after="0" w:line="238" w:lineRule="auto"/>
              <w:ind w:hanging="360"/>
            </w:pPr>
            <w:r>
              <w:rPr>
                <w:sz w:val="18"/>
              </w:rPr>
              <w:t>Reasonable accounting fees for planning, developing and implementing systems, and training essential sta</w:t>
            </w:r>
            <w:r>
              <w:rPr>
                <w:sz w:val="18"/>
              </w:rPr>
              <w:t>ff</w:t>
            </w:r>
          </w:p>
          <w:p w14:paraId="4A8E65B8" w14:textId="77777777" w:rsidR="00F812A8" w:rsidRDefault="00F812A8" w:rsidP="00F812A8">
            <w:pPr>
              <w:numPr>
                <w:ilvl w:val="0"/>
                <w:numId w:val="3"/>
              </w:numPr>
              <w:spacing w:after="197"/>
              <w:ind w:hanging="360"/>
            </w:pPr>
            <w:r>
              <w:rPr>
                <w:sz w:val="18"/>
              </w:rPr>
              <w:t xml:space="preserve">Organizational membership dues to associations </w:t>
            </w:r>
          </w:p>
          <w:p w14:paraId="53E11118" w14:textId="77777777" w:rsidR="00F812A8" w:rsidRDefault="00F812A8" w:rsidP="00F812A8">
            <w:pPr>
              <w:spacing w:after="0"/>
              <w:ind w:left="106"/>
            </w:pPr>
            <w:r>
              <w:rPr>
                <w:b/>
                <w:sz w:val="18"/>
              </w:rPr>
              <w:t xml:space="preserve">Travel and Professional Development </w:t>
            </w:r>
          </w:p>
          <w:p w14:paraId="7C59A9F8" w14:textId="77777777" w:rsidR="00F812A8" w:rsidRDefault="00F812A8" w:rsidP="00F812A8">
            <w:pPr>
              <w:numPr>
                <w:ilvl w:val="0"/>
                <w:numId w:val="3"/>
              </w:numPr>
              <w:spacing w:after="0" w:line="238" w:lineRule="auto"/>
              <w:ind w:hanging="360"/>
            </w:pPr>
            <w:r>
              <w:rPr>
                <w:sz w:val="18"/>
              </w:rPr>
              <w:t xml:space="preserve">Approved travel expenses, such as food costs up to the approved stipend amount </w:t>
            </w:r>
          </w:p>
          <w:p w14:paraId="16DA90A6" w14:textId="77777777" w:rsidR="00F812A8" w:rsidRDefault="00F812A8" w:rsidP="00F812A8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sz w:val="18"/>
              </w:rPr>
              <w:t xml:space="preserve">Professional Development Opportunities  </w:t>
            </w:r>
          </w:p>
          <w:p w14:paraId="617A8EA5" w14:textId="77777777" w:rsidR="00F812A8" w:rsidRDefault="00F812A8"/>
        </w:tc>
        <w:tc>
          <w:tcPr>
            <w:tcW w:w="4872" w:type="dxa"/>
          </w:tcPr>
          <w:p w14:paraId="22160C4C" w14:textId="77777777" w:rsidR="00F812A8" w:rsidRDefault="00F812A8" w:rsidP="00F812A8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F812A8">
              <w:rPr>
                <w:sz w:val="18"/>
              </w:rPr>
              <w:t xml:space="preserve">Salaries </w:t>
            </w:r>
          </w:p>
          <w:p w14:paraId="42E28FB5" w14:textId="77777777" w:rsidR="00F812A8" w:rsidRDefault="00F812A8" w:rsidP="00F812A8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F812A8">
              <w:rPr>
                <w:sz w:val="18"/>
              </w:rPr>
              <w:t xml:space="preserve">Stipends </w:t>
            </w:r>
          </w:p>
          <w:p w14:paraId="08AFF344" w14:textId="77777777" w:rsidR="00F812A8" w:rsidRDefault="00F812A8" w:rsidP="00F812A8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F812A8">
              <w:rPr>
                <w:sz w:val="18"/>
              </w:rPr>
              <w:t xml:space="preserve">Consulting Fees </w:t>
            </w:r>
          </w:p>
          <w:p w14:paraId="61142961" w14:textId="77777777" w:rsidR="00F812A8" w:rsidRDefault="00F812A8" w:rsidP="00F812A8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F812A8">
              <w:rPr>
                <w:sz w:val="18"/>
              </w:rPr>
              <w:t xml:space="preserve">Organizational Memberships and Dues </w:t>
            </w:r>
          </w:p>
          <w:p w14:paraId="5D84587C" w14:textId="77777777" w:rsidR="00F812A8" w:rsidRDefault="00F812A8" w:rsidP="00F812A8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F812A8">
              <w:rPr>
                <w:sz w:val="18"/>
              </w:rPr>
              <w:t xml:space="preserve">Administrative Services </w:t>
            </w:r>
          </w:p>
          <w:p w14:paraId="39437C9E" w14:textId="77777777" w:rsidR="00F812A8" w:rsidRDefault="00F812A8" w:rsidP="00F812A8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F812A8">
              <w:rPr>
                <w:sz w:val="18"/>
              </w:rPr>
              <w:t xml:space="preserve">Travel Expenses </w:t>
            </w:r>
          </w:p>
          <w:p w14:paraId="6D107EA1" w14:textId="77777777" w:rsidR="00F812A8" w:rsidRDefault="00F812A8" w:rsidP="00F812A8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F812A8">
              <w:rPr>
                <w:sz w:val="18"/>
              </w:rPr>
              <w:t xml:space="preserve">Professional Development </w:t>
            </w:r>
          </w:p>
          <w:p w14:paraId="2CD6E066" w14:textId="77777777" w:rsidR="00F812A8" w:rsidRDefault="00F812A8" w:rsidP="00F812A8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F812A8">
              <w:rPr>
                <w:sz w:val="18"/>
              </w:rPr>
              <w:t xml:space="preserve">Supplies, Equipment, and Materials </w:t>
            </w:r>
          </w:p>
          <w:p w14:paraId="4A6B70E9" w14:textId="77777777" w:rsidR="00F812A8" w:rsidRDefault="00F812A8" w:rsidP="00F812A8">
            <w:pPr>
              <w:spacing w:after="0"/>
            </w:pPr>
            <w:r>
              <w:rPr>
                <w:sz w:val="18"/>
              </w:rPr>
              <w:t xml:space="preserve"> </w:t>
            </w:r>
          </w:p>
          <w:p w14:paraId="35BF3FE3" w14:textId="77777777" w:rsidR="00F812A8" w:rsidRDefault="00F812A8"/>
        </w:tc>
      </w:tr>
    </w:tbl>
    <w:p w14:paraId="45D76198" w14:textId="2C2E57D1" w:rsidR="00B00F77" w:rsidRDefault="00F812A8">
      <w:r>
        <w:t>Feb 2026</w:t>
      </w:r>
    </w:p>
    <w:sectPr w:rsidR="00B00F77" w:rsidSect="00F812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7D16"/>
    <w:multiLevelType w:val="hybridMultilevel"/>
    <w:tmpl w:val="22709A5A"/>
    <w:lvl w:ilvl="0" w:tplc="FD80D8D0">
      <w:start w:val="1"/>
      <w:numFmt w:val="decimal"/>
      <w:lvlText w:val="%1.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1E47CC">
      <w:start w:val="1"/>
      <w:numFmt w:val="lowerLetter"/>
      <w:lvlText w:val="%2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6AF1E2">
      <w:start w:val="1"/>
      <w:numFmt w:val="lowerRoman"/>
      <w:lvlText w:val="%3"/>
      <w:lvlJc w:val="left"/>
      <w:pPr>
        <w:ind w:left="2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184FEC">
      <w:start w:val="1"/>
      <w:numFmt w:val="decimal"/>
      <w:lvlText w:val="%4"/>
      <w:lvlJc w:val="left"/>
      <w:pPr>
        <w:ind w:left="2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D404D2">
      <w:start w:val="1"/>
      <w:numFmt w:val="lowerLetter"/>
      <w:lvlText w:val="%5"/>
      <w:lvlJc w:val="left"/>
      <w:pPr>
        <w:ind w:left="3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DCA1DA">
      <w:start w:val="1"/>
      <w:numFmt w:val="lowerRoman"/>
      <w:lvlText w:val="%6"/>
      <w:lvlJc w:val="left"/>
      <w:pPr>
        <w:ind w:left="4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FA1564">
      <w:start w:val="1"/>
      <w:numFmt w:val="decimal"/>
      <w:lvlText w:val="%7"/>
      <w:lvlJc w:val="left"/>
      <w:pPr>
        <w:ind w:left="4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0E697C">
      <w:start w:val="1"/>
      <w:numFmt w:val="lowerLetter"/>
      <w:lvlText w:val="%8"/>
      <w:lvlJc w:val="left"/>
      <w:pPr>
        <w:ind w:left="5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DAB394">
      <w:start w:val="1"/>
      <w:numFmt w:val="lowerRoman"/>
      <w:lvlText w:val="%9"/>
      <w:lvlJc w:val="left"/>
      <w:pPr>
        <w:ind w:left="6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E9398E"/>
    <w:multiLevelType w:val="hybridMultilevel"/>
    <w:tmpl w:val="55088A86"/>
    <w:lvl w:ilvl="0" w:tplc="11B80EE6">
      <w:start w:val="1"/>
      <w:numFmt w:val="bullet"/>
      <w:lvlText w:val="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D1E8F"/>
    <w:multiLevelType w:val="hybridMultilevel"/>
    <w:tmpl w:val="0AA6F5E6"/>
    <w:lvl w:ilvl="0" w:tplc="11B80EE6">
      <w:start w:val="1"/>
      <w:numFmt w:val="bullet"/>
      <w:lvlText w:val="¨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1EA45A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54FCE6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0C43EE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A63F4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28524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EE52D2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1E7B68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48598A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145F8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A46FC5"/>
    <w:multiLevelType w:val="hybridMultilevel"/>
    <w:tmpl w:val="572CC834"/>
    <w:lvl w:ilvl="0" w:tplc="F2B80FE0">
      <w:start w:val="1"/>
      <w:numFmt w:val="decimal"/>
      <w:lvlText w:val="%1."/>
      <w:lvlJc w:val="left"/>
      <w:pPr>
        <w:ind w:left="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40228A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042510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1A82C8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76CE14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1428E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C0FB2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54B25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4A2072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722855">
    <w:abstractNumId w:val="3"/>
  </w:num>
  <w:num w:numId="2" w16cid:durableId="2120367175">
    <w:abstractNumId w:val="0"/>
  </w:num>
  <w:num w:numId="3" w16cid:durableId="373846395">
    <w:abstractNumId w:val="2"/>
  </w:num>
  <w:num w:numId="4" w16cid:durableId="30319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A8"/>
    <w:rsid w:val="00057FD8"/>
    <w:rsid w:val="0009345E"/>
    <w:rsid w:val="000A5756"/>
    <w:rsid w:val="000C14A2"/>
    <w:rsid w:val="000D36B7"/>
    <w:rsid w:val="000E7BC7"/>
    <w:rsid w:val="00167EDF"/>
    <w:rsid w:val="00171AD3"/>
    <w:rsid w:val="00187FD9"/>
    <w:rsid w:val="0022037B"/>
    <w:rsid w:val="00223DAF"/>
    <w:rsid w:val="00295954"/>
    <w:rsid w:val="002D37BB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617A1A"/>
    <w:rsid w:val="00712E0C"/>
    <w:rsid w:val="008C628E"/>
    <w:rsid w:val="00A00D35"/>
    <w:rsid w:val="00A1287D"/>
    <w:rsid w:val="00A750A1"/>
    <w:rsid w:val="00A95BF5"/>
    <w:rsid w:val="00AB351A"/>
    <w:rsid w:val="00AD1307"/>
    <w:rsid w:val="00B00F77"/>
    <w:rsid w:val="00B01343"/>
    <w:rsid w:val="00B04F92"/>
    <w:rsid w:val="00B3764B"/>
    <w:rsid w:val="00B556B7"/>
    <w:rsid w:val="00B56B6A"/>
    <w:rsid w:val="00B9012E"/>
    <w:rsid w:val="00C25BBC"/>
    <w:rsid w:val="00C26B6D"/>
    <w:rsid w:val="00CB1057"/>
    <w:rsid w:val="00CB56F4"/>
    <w:rsid w:val="00D429F2"/>
    <w:rsid w:val="00D93014"/>
    <w:rsid w:val="00DD212E"/>
    <w:rsid w:val="00E13D62"/>
    <w:rsid w:val="00E70EDF"/>
    <w:rsid w:val="00E73AC0"/>
    <w:rsid w:val="00E90494"/>
    <w:rsid w:val="00F27DCD"/>
    <w:rsid w:val="00F812A8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5D5E0"/>
  <w15:chartTrackingRefBased/>
  <w15:docId w15:val="{D37C531E-9A63-46D7-8E03-87FAFA0F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A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2A8"/>
    <w:pPr>
      <w:spacing w:after="0"/>
      <w:ind w:right="-176"/>
      <w:outlineLvl w:val="0"/>
    </w:pPr>
    <w:rPr>
      <w:b/>
      <w:color w:val="205E99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2A8"/>
    <w:pPr>
      <w:spacing w:after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2A8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2A8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2A8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2A8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2A8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2A8"/>
    <w:rPr>
      <w:rFonts w:ascii="Calibri" w:eastAsia="Calibri" w:hAnsi="Calibri" w:cs="Calibri"/>
      <w:b/>
      <w:color w:val="205E99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12A8"/>
    <w:rPr>
      <w:rFonts w:ascii="Calibri" w:eastAsia="Calibri" w:hAnsi="Calibri" w:cs="Calibri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2A8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2A8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2A8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2A8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2A8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2A8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2A8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2A8"/>
    <w:pPr>
      <w:numPr>
        <w:ilvl w:val="1"/>
      </w:numPr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2A8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2A8"/>
    <w:pPr>
      <w:spacing w:before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2A8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81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2A8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2A8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2A8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2A8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59"/>
    <w:rsid w:val="00F812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593790B3F94785C3573F9D73A655" ma:contentTypeVersion="6" ma:contentTypeDescription="Create a new document." ma:contentTypeScope="" ma:versionID="57a8e91d2cda501e6dd2dec800b8c410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C6A41-1507-4F02-A5A3-417AB52E285C}"/>
</file>

<file path=customXml/itemProps2.xml><?xml version="1.0" encoding="utf-8"?>
<ds:datastoreItem xmlns:ds="http://schemas.openxmlformats.org/officeDocument/2006/customXml" ds:itemID="{80C86091-F17D-4962-8850-65BD09FD990B}"/>
</file>

<file path=customXml/itemProps3.xml><?xml version="1.0" encoding="utf-8"?>
<ds:datastoreItem xmlns:ds="http://schemas.openxmlformats.org/officeDocument/2006/customXml" ds:itemID="{7AF1FC9B-E5F7-4CA4-BDD3-BC2CD4BD9E1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1819</Characters>
  <Application>Microsoft Office Word</Application>
  <DocSecurity>0</DocSecurity>
  <Lines>72</Lines>
  <Paragraphs>41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REMONDINO Laura * ODE</dc:creator>
  <cp:keywords/>
  <dc:description/>
  <cp:lastModifiedBy>REMONDINO Laura * ODE</cp:lastModifiedBy>
  <cp:revision>1</cp:revision>
  <dcterms:created xsi:type="dcterms:W3CDTF">2026-02-25T23:01:00Z</dcterms:created>
  <dcterms:modified xsi:type="dcterms:W3CDTF">2026-02-25T23:07:00Z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0x0101005B81593790B3F94785C3573F9D73A655</vt:lpwstr>
  </property>
</Properties>
</file>