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00" w:rsidRDefault="005735B3" w:rsidP="003D3EA2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FA1247B" wp14:editId="04015110">
            <wp:simplePos x="0" y="0"/>
            <wp:positionH relativeFrom="margin">
              <wp:posOffset>3409950</wp:posOffset>
            </wp:positionH>
            <wp:positionV relativeFrom="paragraph">
              <wp:posOffset>0</wp:posOffset>
            </wp:positionV>
            <wp:extent cx="2513965" cy="677545"/>
            <wp:effectExtent l="0" t="0" r="635" b="8255"/>
            <wp:wrapSquare wrapText="bothSides" distT="0" distB="0" distL="0" distR="0"/>
            <wp:docPr id="1" name="image2.jpg" descr="cid:image002.jpg@01D27AE7.E993B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id:image002.jpg@01D27AE7.E993B050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0600" w:rsidRDefault="0058763A">
      <w:pPr>
        <w:pStyle w:val="Title"/>
        <w:jc w:val="center"/>
        <w:rPr>
          <w:sz w:val="36"/>
          <w:szCs w:val="36"/>
        </w:rPr>
      </w:pPr>
      <w:bookmarkStart w:id="0" w:name="_19welohw5wfb" w:colFirst="0" w:colLast="0"/>
      <w:bookmarkEnd w:id="0"/>
      <w:r>
        <w:rPr>
          <w:sz w:val="36"/>
          <w:szCs w:val="36"/>
        </w:rPr>
        <w:t xml:space="preserve">Self-Directed </w:t>
      </w:r>
      <w:r w:rsidR="003D3EA2">
        <w:rPr>
          <w:sz w:val="36"/>
          <w:szCs w:val="36"/>
        </w:rPr>
        <w:t>Kick Start for New Administrator</w:t>
      </w:r>
      <w:r w:rsidR="005735B3">
        <w:rPr>
          <w:sz w:val="36"/>
          <w:szCs w:val="36"/>
        </w:rPr>
        <w:t xml:space="preserve"> Mentors</w:t>
      </w:r>
    </w:p>
    <w:p w:rsidR="002A0600" w:rsidRDefault="002A0600">
      <w:pPr>
        <w:rPr>
          <w:sz w:val="22"/>
          <w:szCs w:val="22"/>
        </w:rPr>
      </w:pPr>
    </w:p>
    <w:p w:rsidR="002A0600" w:rsidRDefault="005735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Kick-Starting the Mentor-Mentee Relationship</w:t>
      </w:r>
    </w:p>
    <w:p w:rsidR="0058763A" w:rsidRDefault="005735B3">
      <w:pPr>
        <w:rPr>
          <w:sz w:val="22"/>
          <w:szCs w:val="22"/>
        </w:rPr>
      </w:pPr>
      <w:r>
        <w:rPr>
          <w:sz w:val="22"/>
          <w:szCs w:val="22"/>
        </w:rPr>
        <w:t xml:space="preserve">This module is intended </w:t>
      </w:r>
      <w:r w:rsidR="0058763A">
        <w:rPr>
          <w:sz w:val="22"/>
          <w:szCs w:val="22"/>
        </w:rPr>
        <w:t>to support new beginning administrator</w:t>
      </w:r>
      <w:r>
        <w:rPr>
          <w:sz w:val="22"/>
          <w:szCs w:val="22"/>
        </w:rPr>
        <w:t xml:space="preserve"> mentors in getting started successfully prior to the first full, in-person “Oregon </w:t>
      </w:r>
      <w:r w:rsidR="0058763A">
        <w:rPr>
          <w:sz w:val="22"/>
          <w:szCs w:val="22"/>
        </w:rPr>
        <w:t>Administrator Mentor 101” workshop</w:t>
      </w:r>
      <w:r w:rsidR="00753AC7">
        <w:rPr>
          <w:sz w:val="22"/>
          <w:szCs w:val="22"/>
        </w:rPr>
        <w:t>.</w:t>
      </w:r>
    </w:p>
    <w:p w:rsidR="00753AC7" w:rsidRDefault="00753AC7">
      <w:pPr>
        <w:rPr>
          <w:sz w:val="22"/>
          <w:szCs w:val="22"/>
        </w:rPr>
      </w:pPr>
    </w:p>
    <w:p w:rsidR="00BE3824" w:rsidRDefault="005735B3" w:rsidP="00BE3824">
      <w:pPr>
        <w:rPr>
          <w:sz w:val="22"/>
          <w:szCs w:val="22"/>
        </w:rPr>
      </w:pPr>
      <w:r>
        <w:rPr>
          <w:sz w:val="22"/>
          <w:szCs w:val="22"/>
        </w:rPr>
        <w:t>Mentors sho</w:t>
      </w:r>
      <w:r w:rsidR="0058763A">
        <w:rPr>
          <w:sz w:val="22"/>
          <w:szCs w:val="22"/>
        </w:rPr>
        <w:t xml:space="preserve">uld complete the following </w:t>
      </w:r>
      <w:r w:rsidR="00BB397C">
        <w:rPr>
          <w:sz w:val="22"/>
          <w:szCs w:val="22"/>
        </w:rPr>
        <w:t>four</w:t>
      </w:r>
      <w:r w:rsidR="0058763A">
        <w:rPr>
          <w:sz w:val="22"/>
          <w:szCs w:val="22"/>
        </w:rPr>
        <w:t xml:space="preserve"> part module</w:t>
      </w:r>
      <w:r>
        <w:rPr>
          <w:sz w:val="22"/>
          <w:szCs w:val="22"/>
        </w:rPr>
        <w:t xml:space="preserve">: </w:t>
      </w:r>
      <w:r w:rsidR="0058763A">
        <w:rPr>
          <w:sz w:val="22"/>
          <w:szCs w:val="22"/>
        </w:rPr>
        <w:t>Attributes of</w:t>
      </w:r>
      <w:r>
        <w:rPr>
          <w:sz w:val="22"/>
          <w:szCs w:val="22"/>
        </w:rPr>
        <w:t xml:space="preserve"> Trust, </w:t>
      </w:r>
      <w:r w:rsidR="0058763A">
        <w:rPr>
          <w:sz w:val="22"/>
          <w:szCs w:val="22"/>
        </w:rPr>
        <w:t>Entry Conversations</w:t>
      </w:r>
      <w:r>
        <w:rPr>
          <w:sz w:val="22"/>
          <w:szCs w:val="22"/>
        </w:rPr>
        <w:t xml:space="preserve">, </w:t>
      </w:r>
      <w:r w:rsidR="0058763A">
        <w:rPr>
          <w:sz w:val="22"/>
          <w:szCs w:val="22"/>
        </w:rPr>
        <w:t xml:space="preserve">Collaborative Discussion Guide (CDG) and Facilitative Language, Summary and Reflection as outlined below. This self-directed version is designed to be done individually.  </w:t>
      </w:r>
      <w:r w:rsidR="00BE3824">
        <w:rPr>
          <w:sz w:val="22"/>
          <w:szCs w:val="22"/>
        </w:rPr>
        <w:t>It is inte</w:t>
      </w:r>
      <w:r w:rsidR="00BB397C">
        <w:rPr>
          <w:sz w:val="22"/>
          <w:szCs w:val="22"/>
        </w:rPr>
        <w:t>nded to take approximately 2 ½ hours</w:t>
      </w:r>
      <w:r w:rsidR="00BE3824">
        <w:rPr>
          <w:sz w:val="22"/>
          <w:szCs w:val="22"/>
        </w:rPr>
        <w:t xml:space="preserve">. </w:t>
      </w:r>
    </w:p>
    <w:p w:rsidR="00BE3824" w:rsidRDefault="00BE3824">
      <w:pPr>
        <w:rPr>
          <w:sz w:val="22"/>
          <w:szCs w:val="22"/>
        </w:rPr>
      </w:pPr>
    </w:p>
    <w:p w:rsidR="00BE3824" w:rsidRDefault="0058763A" w:rsidP="00753AC7">
      <w:pPr>
        <w:rPr>
          <w:sz w:val="22"/>
          <w:szCs w:val="22"/>
        </w:rPr>
      </w:pPr>
      <w:r>
        <w:rPr>
          <w:sz w:val="22"/>
          <w:szCs w:val="22"/>
        </w:rPr>
        <w:t>If</w:t>
      </w:r>
      <w:r w:rsidR="005735B3">
        <w:rPr>
          <w:sz w:val="22"/>
          <w:szCs w:val="22"/>
        </w:rPr>
        <w:t xml:space="preserve"> a program leader </w:t>
      </w:r>
      <w:r>
        <w:rPr>
          <w:sz w:val="22"/>
          <w:szCs w:val="22"/>
        </w:rPr>
        <w:t xml:space="preserve">wants to </w:t>
      </w:r>
      <w:r w:rsidR="005735B3">
        <w:rPr>
          <w:sz w:val="22"/>
          <w:szCs w:val="22"/>
        </w:rPr>
        <w:t>hold an</w:t>
      </w:r>
      <w:r>
        <w:rPr>
          <w:sz w:val="22"/>
          <w:szCs w:val="22"/>
        </w:rPr>
        <w:t xml:space="preserve"> in-person “Kick-Start” workshop</w:t>
      </w:r>
      <w:r w:rsidR="005735B3">
        <w:rPr>
          <w:sz w:val="22"/>
          <w:szCs w:val="22"/>
        </w:rPr>
        <w:t xml:space="preserve"> for new </w:t>
      </w:r>
      <w:r>
        <w:rPr>
          <w:sz w:val="22"/>
          <w:szCs w:val="22"/>
        </w:rPr>
        <w:t xml:space="preserve">administrator </w:t>
      </w:r>
      <w:r w:rsidR="005735B3">
        <w:rPr>
          <w:sz w:val="22"/>
          <w:szCs w:val="22"/>
        </w:rPr>
        <w:t>mentors in your program</w:t>
      </w:r>
      <w:r>
        <w:rPr>
          <w:sz w:val="22"/>
          <w:szCs w:val="22"/>
        </w:rPr>
        <w:t xml:space="preserve">, there are materials designed to be used in a group setting available at </w:t>
      </w:r>
      <w:hyperlink r:id="rId12" w:history="1">
        <w:r w:rsidRPr="009E2F56">
          <w:rPr>
            <w:rStyle w:val="Hyperlink"/>
            <w:sz w:val="22"/>
            <w:szCs w:val="22"/>
          </w:rPr>
          <w:t>http://www.oregon.gov/ode/schools-and-districts/grants/mentoring/Pages/Mentoring-PD.aspx</w:t>
        </w:r>
      </w:hyperlink>
      <w:r w:rsidR="00753AC7">
        <w:rPr>
          <w:sz w:val="22"/>
          <w:szCs w:val="22"/>
        </w:rPr>
        <w:t>.</w:t>
      </w:r>
    </w:p>
    <w:p w:rsidR="00753AC7" w:rsidRDefault="00753AC7" w:rsidP="00753AC7">
      <w:pPr>
        <w:rPr>
          <w:sz w:val="22"/>
          <w:szCs w:val="22"/>
        </w:rPr>
      </w:pPr>
    </w:p>
    <w:p w:rsidR="002A0600" w:rsidRDefault="005735B3" w:rsidP="00BE3824">
      <w:pPr>
        <w:rPr>
          <w:sz w:val="22"/>
          <w:szCs w:val="22"/>
        </w:rPr>
      </w:pPr>
      <w:r>
        <w:rPr>
          <w:sz w:val="22"/>
          <w:szCs w:val="22"/>
        </w:rPr>
        <w:t xml:space="preserve">Kick Starting the Mentor-Mentee Relationship is designed to provide a mindset and guidance for embarking on the mentoring </w:t>
      </w:r>
      <w:r w:rsidR="0058763A">
        <w:rPr>
          <w:sz w:val="22"/>
          <w:szCs w:val="22"/>
        </w:rPr>
        <w:t>journey with a beginning administrator</w:t>
      </w:r>
      <w:r>
        <w:rPr>
          <w:sz w:val="22"/>
          <w:szCs w:val="22"/>
        </w:rPr>
        <w:t xml:space="preserve">.  It sets the stage for all future meetings and provides useful tools for the mentor. </w:t>
      </w:r>
      <w:r w:rsidR="00BE3824">
        <w:rPr>
          <w:sz w:val="22"/>
          <w:szCs w:val="22"/>
        </w:rPr>
        <w:t xml:space="preserve"> </w:t>
      </w:r>
      <w:r>
        <w:rPr>
          <w:sz w:val="22"/>
          <w:szCs w:val="22"/>
        </w:rPr>
        <w:t>Oregon’s</w:t>
      </w:r>
      <w:r w:rsidR="00BE3824">
        <w:rPr>
          <w:sz w:val="22"/>
          <w:szCs w:val="22"/>
        </w:rPr>
        <w:t xml:space="preserve"> In Person Administrator</w:t>
      </w:r>
      <w:r w:rsidR="00B74482">
        <w:rPr>
          <w:sz w:val="22"/>
          <w:szCs w:val="22"/>
        </w:rPr>
        <w:t xml:space="preserve"> Mentoring 101 professional learning workshop</w:t>
      </w:r>
      <w:r>
        <w:rPr>
          <w:sz w:val="22"/>
          <w:szCs w:val="22"/>
        </w:rPr>
        <w:t xml:space="preserve"> will delve deeper into these topics and extend mentor professional learning to other topics that will support mentor development.</w:t>
      </w:r>
    </w:p>
    <w:p w:rsidR="002A0600" w:rsidRDefault="002A0600">
      <w:pPr>
        <w:spacing w:line="276" w:lineRule="auto"/>
        <w:rPr>
          <w:sz w:val="22"/>
          <w:szCs w:val="22"/>
        </w:rPr>
      </w:pPr>
    </w:p>
    <w:p w:rsidR="002A0600" w:rsidRDefault="005735B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Objectives:</w:t>
      </w:r>
    </w:p>
    <w:p w:rsidR="00B74482" w:rsidRPr="00B74482" w:rsidRDefault="00B74482" w:rsidP="00B74482">
      <w:pPr>
        <w:numPr>
          <w:ilvl w:val="0"/>
          <w:numId w:val="31"/>
        </w:numPr>
        <w:rPr>
          <w:sz w:val="22"/>
          <w:szCs w:val="22"/>
          <w:lang w:val="en"/>
        </w:rPr>
      </w:pPr>
      <w:r w:rsidRPr="00B74482">
        <w:rPr>
          <w:sz w:val="22"/>
          <w:szCs w:val="22"/>
          <w:lang w:val="en"/>
        </w:rPr>
        <w:t>Determine important elements for building and maintaining trust.</w:t>
      </w:r>
    </w:p>
    <w:p w:rsidR="00B74482" w:rsidRPr="00B74482" w:rsidRDefault="00B74482" w:rsidP="00B74482">
      <w:pPr>
        <w:numPr>
          <w:ilvl w:val="0"/>
          <w:numId w:val="31"/>
        </w:numPr>
        <w:rPr>
          <w:sz w:val="22"/>
          <w:szCs w:val="22"/>
          <w:lang w:val="en"/>
        </w:rPr>
      </w:pPr>
      <w:r w:rsidRPr="00B74482">
        <w:rPr>
          <w:sz w:val="22"/>
          <w:szCs w:val="22"/>
          <w:lang w:val="en"/>
        </w:rPr>
        <w:t>Understand the role</w:t>
      </w:r>
      <w:r>
        <w:rPr>
          <w:sz w:val="22"/>
          <w:szCs w:val="22"/>
          <w:lang w:val="en"/>
        </w:rPr>
        <w:t xml:space="preserve"> and responsibilities</w:t>
      </w:r>
      <w:r w:rsidRPr="00B74482">
        <w:rPr>
          <w:sz w:val="22"/>
          <w:szCs w:val="22"/>
          <w:lang w:val="en"/>
        </w:rPr>
        <w:t xml:space="preserve"> of a mentor and how to effectively launch your first meetings.</w:t>
      </w:r>
    </w:p>
    <w:p w:rsidR="00B74482" w:rsidRPr="00B74482" w:rsidRDefault="00B74482" w:rsidP="00B74482">
      <w:pPr>
        <w:numPr>
          <w:ilvl w:val="0"/>
          <w:numId w:val="31"/>
        </w:numPr>
        <w:rPr>
          <w:sz w:val="22"/>
          <w:szCs w:val="22"/>
          <w:lang w:val="en"/>
        </w:rPr>
      </w:pPr>
      <w:r w:rsidRPr="00B74482">
        <w:rPr>
          <w:sz w:val="22"/>
          <w:szCs w:val="22"/>
          <w:lang w:val="en"/>
        </w:rPr>
        <w:t>Familiarize self with the Collaborative Discussion Guide and Facilitative Language.</w:t>
      </w:r>
    </w:p>
    <w:p w:rsidR="002A0600" w:rsidRDefault="002A0600">
      <w:pPr>
        <w:rPr>
          <w:b/>
          <w:sz w:val="22"/>
          <w:szCs w:val="22"/>
          <w:u w:val="single"/>
        </w:rPr>
      </w:pPr>
    </w:p>
    <w:p w:rsidR="002A0600" w:rsidRDefault="00BB39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Part 1:  </w:t>
      </w:r>
      <w:r w:rsidR="00B74482">
        <w:rPr>
          <w:b/>
          <w:sz w:val="22"/>
          <w:szCs w:val="22"/>
          <w:u w:val="single"/>
        </w:rPr>
        <w:t>Foundational Skills/Strategies/Tools</w:t>
      </w:r>
    </w:p>
    <w:p w:rsidR="00B74482" w:rsidRPr="00BB397C" w:rsidRDefault="00B74482">
      <w:pPr>
        <w:rPr>
          <w:b/>
          <w:sz w:val="22"/>
          <w:szCs w:val="22"/>
        </w:rPr>
      </w:pPr>
      <w:r w:rsidRPr="00BB397C">
        <w:rPr>
          <w:b/>
          <w:sz w:val="22"/>
          <w:szCs w:val="22"/>
        </w:rPr>
        <w:t>Attributes</w:t>
      </w:r>
      <w:r w:rsidR="00BB397C">
        <w:rPr>
          <w:b/>
          <w:sz w:val="22"/>
          <w:szCs w:val="22"/>
        </w:rPr>
        <w:t xml:space="preserve"> of Trust</w:t>
      </w:r>
    </w:p>
    <w:p w:rsidR="002A0600" w:rsidRDefault="005735B3">
      <w:pPr>
        <w:rPr>
          <w:sz w:val="22"/>
          <w:szCs w:val="22"/>
        </w:rPr>
      </w:pPr>
      <w:r>
        <w:rPr>
          <w:sz w:val="22"/>
          <w:szCs w:val="22"/>
        </w:rPr>
        <w:t xml:space="preserve">Building trusting relationships is essential groundwork </w:t>
      </w:r>
      <w:r w:rsidR="00BB397C">
        <w:rPr>
          <w:sz w:val="22"/>
          <w:szCs w:val="22"/>
        </w:rPr>
        <w:t>for mentoring.  This part of the module</w:t>
      </w:r>
      <w:r>
        <w:rPr>
          <w:sz w:val="22"/>
          <w:szCs w:val="22"/>
        </w:rPr>
        <w:t xml:space="preserve"> addresses how to go about doing just that by providing mentors with practical strategies and activities to develop and maintain collegial relat</w:t>
      </w:r>
      <w:r w:rsidR="00BB397C">
        <w:rPr>
          <w:sz w:val="22"/>
          <w:szCs w:val="22"/>
        </w:rPr>
        <w:t>ionships with beginning administrators</w:t>
      </w:r>
      <w:r>
        <w:rPr>
          <w:sz w:val="22"/>
          <w:szCs w:val="22"/>
        </w:rPr>
        <w:t>.</w:t>
      </w:r>
    </w:p>
    <w:p w:rsidR="002A0600" w:rsidRDefault="002A0600">
      <w:pPr>
        <w:rPr>
          <w:sz w:val="22"/>
          <w:szCs w:val="22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sson 1 Activity and Resources"/>
      </w:tblPr>
      <w:tblGrid>
        <w:gridCol w:w="5055"/>
        <w:gridCol w:w="4305"/>
      </w:tblGrid>
      <w:tr w:rsidR="002A0600" w:rsidTr="005735B3">
        <w:trPr>
          <w:tblHeader/>
        </w:trPr>
        <w:tc>
          <w:tcPr>
            <w:tcW w:w="5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5735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</w:tc>
        <w:tc>
          <w:tcPr>
            <w:tcW w:w="43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5735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Material/Resource </w:t>
            </w:r>
          </w:p>
        </w:tc>
      </w:tr>
      <w:tr w:rsidR="002A0600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97C" w:rsidRDefault="0057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="00BB397C">
              <w:rPr>
                <w:sz w:val="22"/>
                <w:szCs w:val="22"/>
                <w:lang w:val="en"/>
              </w:rPr>
              <w:t>Read</w:t>
            </w:r>
            <w:r w:rsidR="00BB397C" w:rsidRPr="00BB397C">
              <w:rPr>
                <w:sz w:val="22"/>
                <w:szCs w:val="22"/>
                <w:lang w:val="en"/>
              </w:rPr>
              <w:t xml:space="preserve"> the quote, </w:t>
            </w:r>
            <w:r w:rsidR="00BB397C" w:rsidRPr="005623CC">
              <w:rPr>
                <w:i/>
                <w:sz w:val="22"/>
                <w:szCs w:val="22"/>
                <w:lang w:val="en"/>
              </w:rPr>
              <w:t>Importance of Trust</w:t>
            </w:r>
            <w:r w:rsidR="00BB397C" w:rsidRPr="005623CC">
              <w:rPr>
                <w:sz w:val="22"/>
                <w:szCs w:val="22"/>
                <w:lang w:val="en"/>
              </w:rPr>
              <w:t>.</w:t>
            </w:r>
            <w:r w:rsidR="00BB397C" w:rsidRPr="00BB397C">
              <w:rPr>
                <w:sz w:val="22"/>
                <w:szCs w:val="22"/>
                <w:lang w:val="en"/>
              </w:rPr>
              <w:t xml:space="preserve"> </w:t>
            </w:r>
            <w:r w:rsidR="00BB397C">
              <w:rPr>
                <w:sz w:val="22"/>
                <w:szCs w:val="22"/>
                <w:lang w:val="en"/>
              </w:rPr>
              <w:t xml:space="preserve"> U</w:t>
            </w:r>
            <w:r w:rsidR="00BB397C" w:rsidRPr="00BB397C">
              <w:rPr>
                <w:sz w:val="22"/>
                <w:szCs w:val="22"/>
                <w:lang w:val="en"/>
              </w:rPr>
              <w:t>nderline any words or</w:t>
            </w:r>
            <w:r w:rsidR="00BB397C">
              <w:rPr>
                <w:sz w:val="22"/>
                <w:szCs w:val="22"/>
                <w:lang w:val="en"/>
              </w:rPr>
              <w:t xml:space="preserve"> phrases that resonate with you</w:t>
            </w:r>
            <w:r w:rsidR="00BB397C" w:rsidRPr="00BB397C">
              <w:rPr>
                <w:sz w:val="22"/>
                <w:szCs w:val="22"/>
                <w:lang w:val="en"/>
              </w:rPr>
              <w:t xml:space="preserve">.  </w:t>
            </w:r>
          </w:p>
          <w:p w:rsidR="0084176B" w:rsidRDefault="0057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Reflect on your </w:t>
            </w:r>
            <w:r w:rsidR="0084176B">
              <w:rPr>
                <w:sz w:val="22"/>
                <w:szCs w:val="22"/>
              </w:rPr>
              <w:t>own</w:t>
            </w:r>
            <w:r>
              <w:rPr>
                <w:sz w:val="22"/>
                <w:szCs w:val="22"/>
              </w:rPr>
              <w:t xml:space="preserve"> </w:t>
            </w:r>
            <w:r w:rsidR="0084176B">
              <w:rPr>
                <w:sz w:val="22"/>
                <w:szCs w:val="22"/>
              </w:rPr>
              <w:t xml:space="preserve">and record in your Reflection </w:t>
            </w:r>
            <w:r w:rsidR="0084176B">
              <w:rPr>
                <w:sz w:val="22"/>
                <w:szCs w:val="22"/>
              </w:rPr>
              <w:lastRenderedPageBreak/>
              <w:t>Journal.</w:t>
            </w:r>
          </w:p>
          <w:p w:rsidR="002A0600" w:rsidRDefault="0057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Reflection Questions:</w:t>
            </w:r>
          </w:p>
          <w:p w:rsidR="002A0600" w:rsidRPr="00D11521" w:rsidRDefault="005735B3" w:rsidP="00D1152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r w:rsidR="00BB397C">
              <w:rPr>
                <w:sz w:val="22"/>
                <w:szCs w:val="22"/>
              </w:rPr>
              <w:t>sections of the quote resonated with you the most</w:t>
            </w:r>
            <w:r>
              <w:rPr>
                <w:sz w:val="22"/>
                <w:szCs w:val="22"/>
              </w:rPr>
              <w:t>?</w:t>
            </w:r>
            <w:r w:rsidR="00BB397C">
              <w:rPr>
                <w:sz w:val="22"/>
                <w:szCs w:val="22"/>
              </w:rPr>
              <w:t xml:space="preserve">  Why?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CC" w:rsidRDefault="005623CC">
            <w:pPr>
              <w:widowControl w:val="0"/>
              <w:rPr>
                <w:sz w:val="22"/>
                <w:szCs w:val="22"/>
              </w:rPr>
            </w:pPr>
            <w:hyperlink r:id="rId13" w:history="1">
              <w:r w:rsidRPr="005623CC">
                <w:rPr>
                  <w:rStyle w:val="Hyperlink"/>
                  <w:sz w:val="22"/>
                  <w:szCs w:val="22"/>
                </w:rPr>
                <w:t>Importance of Trust</w:t>
              </w:r>
            </w:hyperlink>
            <w:r>
              <w:rPr>
                <w:sz w:val="22"/>
                <w:szCs w:val="22"/>
              </w:rPr>
              <w:t xml:space="preserve"> Quote</w:t>
            </w:r>
          </w:p>
          <w:p w:rsidR="005623CC" w:rsidRDefault="005623CC">
            <w:pPr>
              <w:widowControl w:val="0"/>
              <w:rPr>
                <w:sz w:val="22"/>
                <w:szCs w:val="22"/>
              </w:rPr>
            </w:pPr>
          </w:p>
          <w:p w:rsidR="002A0600" w:rsidRDefault="005735B3" w:rsidP="005623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a </w:t>
            </w:r>
            <w:hyperlink r:id="rId14" w:history="1">
              <w:r w:rsidR="005623CC" w:rsidRPr="005623CC">
                <w:rPr>
                  <w:rStyle w:val="Hyperlink"/>
                  <w:sz w:val="22"/>
                  <w:szCs w:val="22"/>
                </w:rPr>
                <w:t>Reflection Journal</w:t>
              </w:r>
            </w:hyperlink>
            <w:r w:rsidR="005623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that you will share </w:t>
            </w:r>
            <w:r>
              <w:rPr>
                <w:sz w:val="22"/>
                <w:szCs w:val="22"/>
              </w:rPr>
              <w:lastRenderedPageBreak/>
              <w:t xml:space="preserve">out from in your local mentor program, in online mentor support forums, or at upcoming ODE mentor trainings. </w:t>
            </w:r>
          </w:p>
        </w:tc>
      </w:tr>
      <w:tr w:rsidR="00D1152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E20" w:rsidRDefault="00D11521" w:rsidP="00D11521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414E20">
              <w:rPr>
                <w:sz w:val="22"/>
                <w:szCs w:val="22"/>
              </w:rPr>
              <w:t xml:space="preserve"> </w:t>
            </w:r>
            <w:r w:rsidRPr="00D11521">
              <w:rPr>
                <w:sz w:val="22"/>
                <w:szCs w:val="22"/>
                <w:lang w:val="en"/>
              </w:rPr>
              <w:t>Think of someone such as a supervisor, mentor, or col</w:t>
            </w:r>
            <w:r>
              <w:rPr>
                <w:sz w:val="22"/>
                <w:szCs w:val="22"/>
                <w:lang w:val="en"/>
              </w:rPr>
              <w:t>league that you really trusted.</w:t>
            </w:r>
          </w:p>
          <w:p w:rsidR="00414E20" w:rsidRDefault="00414E20" w:rsidP="00D11521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Write</w:t>
            </w:r>
            <w:r w:rsidRPr="00414E20">
              <w:rPr>
                <w:sz w:val="22"/>
                <w:szCs w:val="22"/>
                <w:lang w:val="en"/>
              </w:rPr>
              <w:t xml:space="preserve"> down the attributes of the individual that supported the establishment of trust</w:t>
            </w:r>
            <w:r w:rsidR="004D04E4">
              <w:rPr>
                <w:sz w:val="22"/>
                <w:szCs w:val="22"/>
                <w:lang w:val="en"/>
              </w:rPr>
              <w:t xml:space="preserve"> o</w:t>
            </w:r>
            <w:r>
              <w:rPr>
                <w:sz w:val="22"/>
                <w:szCs w:val="22"/>
                <w:lang w:val="en"/>
              </w:rPr>
              <w:t xml:space="preserve">n your </w:t>
            </w:r>
            <w:r w:rsidR="004D04E4">
              <w:rPr>
                <w:sz w:val="22"/>
                <w:szCs w:val="22"/>
                <w:lang w:val="en"/>
              </w:rPr>
              <w:t>graphic organizer</w:t>
            </w:r>
            <w:r w:rsidRPr="00414E20">
              <w:rPr>
                <w:sz w:val="22"/>
                <w:szCs w:val="22"/>
                <w:lang w:val="en"/>
              </w:rPr>
              <w:t xml:space="preserve">. </w:t>
            </w:r>
          </w:p>
          <w:p w:rsidR="00D11521" w:rsidRDefault="00D11521" w:rsidP="00414E20">
            <w:pPr>
              <w:rPr>
                <w:sz w:val="22"/>
                <w:szCs w:val="22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521" w:rsidRDefault="004D04E4" w:rsidP="00414E2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o</w:t>
            </w:r>
            <w:r w:rsidR="00414E20">
              <w:rPr>
                <w:sz w:val="22"/>
                <w:szCs w:val="22"/>
              </w:rPr>
              <w:t xml:space="preserve">n your </w:t>
            </w:r>
            <w:hyperlink r:id="rId15" w:history="1">
              <w:r w:rsidRPr="00A34282">
                <w:rPr>
                  <w:rStyle w:val="Hyperlink"/>
                  <w:sz w:val="22"/>
                  <w:szCs w:val="22"/>
                </w:rPr>
                <w:t>Graphic O</w:t>
              </w:r>
              <w:r w:rsidRPr="00A34282">
                <w:rPr>
                  <w:rStyle w:val="Hyperlink"/>
                  <w:sz w:val="22"/>
                  <w:szCs w:val="22"/>
                </w:rPr>
                <w:t>r</w:t>
              </w:r>
              <w:r w:rsidRPr="00A34282">
                <w:rPr>
                  <w:rStyle w:val="Hyperlink"/>
                  <w:sz w:val="22"/>
                  <w:szCs w:val="22"/>
                </w:rPr>
                <w:t>gan</w:t>
              </w:r>
              <w:r w:rsidRPr="00A34282">
                <w:rPr>
                  <w:rStyle w:val="Hyperlink"/>
                  <w:sz w:val="22"/>
                  <w:szCs w:val="22"/>
                </w:rPr>
                <w:t>i</w:t>
              </w:r>
              <w:r w:rsidRPr="00A34282">
                <w:rPr>
                  <w:rStyle w:val="Hyperlink"/>
                  <w:sz w:val="22"/>
                  <w:szCs w:val="22"/>
                </w:rPr>
                <w:t>zer</w:t>
              </w:r>
            </w:hyperlink>
          </w:p>
        </w:tc>
      </w:tr>
      <w:tr w:rsidR="002A0600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414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5735B3">
              <w:rPr>
                <w:sz w:val="22"/>
                <w:szCs w:val="22"/>
              </w:rPr>
              <w:t xml:space="preserve"> Read the following article:</w:t>
            </w:r>
          </w:p>
          <w:p w:rsidR="002A0600" w:rsidRDefault="005735B3">
            <w:pPr>
              <w:rPr>
                <w:sz w:val="22"/>
                <w:szCs w:val="22"/>
              </w:rPr>
            </w:pPr>
            <w:r w:rsidRPr="00414E20">
              <w:rPr>
                <w:i/>
                <w:sz w:val="22"/>
                <w:szCs w:val="22"/>
              </w:rPr>
              <w:t xml:space="preserve">The </w:t>
            </w:r>
            <w:r w:rsidR="00414E20" w:rsidRPr="00414E20">
              <w:rPr>
                <w:i/>
                <w:sz w:val="22"/>
                <w:szCs w:val="22"/>
              </w:rPr>
              <w:t>Four Elements of Trust</w:t>
            </w:r>
            <w:r w:rsidR="00414E20">
              <w:rPr>
                <w:sz w:val="22"/>
                <w:szCs w:val="22"/>
              </w:rPr>
              <w:t xml:space="preserve"> by Devin Vodicka.</w:t>
            </w:r>
          </w:p>
          <w:p w:rsidR="00414E20" w:rsidRDefault="00414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As you read the article, h</w:t>
            </w:r>
            <w:r w:rsidRPr="00414E20">
              <w:rPr>
                <w:sz w:val="22"/>
                <w:szCs w:val="22"/>
                <w:lang w:val="en"/>
              </w:rPr>
              <w:t xml:space="preserve">ighlight key attributes of trust.  </w:t>
            </w:r>
          </w:p>
          <w:p w:rsidR="002A0600" w:rsidRDefault="00414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the </w:t>
            </w:r>
            <w:r w:rsidR="006E1736">
              <w:rPr>
                <w:sz w:val="22"/>
                <w:szCs w:val="22"/>
              </w:rPr>
              <w:t>attributes of trust you highlighted in the article</w:t>
            </w:r>
            <w:r w:rsidR="004D04E4">
              <w:rPr>
                <w:sz w:val="22"/>
                <w:szCs w:val="22"/>
              </w:rPr>
              <w:t xml:space="preserve"> on your graphic organizer</w:t>
            </w:r>
            <w:r w:rsidR="005735B3">
              <w:rPr>
                <w:sz w:val="22"/>
                <w:szCs w:val="22"/>
              </w:rPr>
              <w:t xml:space="preserve">. </w:t>
            </w:r>
          </w:p>
          <w:p w:rsidR="002A0600" w:rsidRDefault="002A0600">
            <w:pPr>
              <w:rPr>
                <w:sz w:val="22"/>
                <w:szCs w:val="22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36" w:rsidRDefault="006E1736">
            <w:r>
              <w:t>Article - The Four Elements of Trust:</w:t>
            </w:r>
          </w:p>
          <w:p w:rsidR="002A0600" w:rsidRDefault="0083012D">
            <w:hyperlink r:id="rId16" w:history="1">
              <w:r w:rsidR="00414E20" w:rsidRPr="009E2F56">
                <w:rPr>
                  <w:rStyle w:val="Hyperlink"/>
                </w:rPr>
                <w:t>http://www.dvodicka.com/files/principal_trust_article.pdf</w:t>
              </w:r>
            </w:hyperlink>
          </w:p>
          <w:p w:rsidR="00414E20" w:rsidRDefault="00414E20">
            <w:pPr>
              <w:rPr>
                <w:sz w:val="22"/>
                <w:szCs w:val="22"/>
              </w:rPr>
            </w:pPr>
          </w:p>
          <w:p w:rsidR="002A0600" w:rsidRDefault="006E1736" w:rsidP="006E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attributes of trust </w:t>
            </w:r>
            <w:r w:rsidR="004D04E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 w:rsidRPr="00A34282">
              <w:rPr>
                <w:sz w:val="22"/>
                <w:szCs w:val="22"/>
              </w:rPr>
              <w:t xml:space="preserve">your </w:t>
            </w:r>
            <w:hyperlink r:id="rId17" w:history="1">
              <w:r w:rsidR="004D04E4" w:rsidRPr="00A34282">
                <w:rPr>
                  <w:rStyle w:val="Hyperlink"/>
                  <w:sz w:val="22"/>
                  <w:szCs w:val="22"/>
                </w:rPr>
                <w:t>Graph</w:t>
              </w:r>
              <w:r w:rsidR="004D04E4" w:rsidRPr="00A34282">
                <w:rPr>
                  <w:rStyle w:val="Hyperlink"/>
                  <w:sz w:val="22"/>
                  <w:szCs w:val="22"/>
                </w:rPr>
                <w:t>i</w:t>
              </w:r>
              <w:r w:rsidR="004D04E4" w:rsidRPr="00A34282">
                <w:rPr>
                  <w:rStyle w:val="Hyperlink"/>
                  <w:sz w:val="22"/>
                  <w:szCs w:val="22"/>
                </w:rPr>
                <w:t>c Organizer</w:t>
              </w:r>
            </w:hyperlink>
          </w:p>
        </w:tc>
      </w:tr>
      <w:tr w:rsidR="002A0600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CF" w:rsidRPr="00DB5ACF" w:rsidRDefault="00DB5ACF" w:rsidP="006E1736">
            <w:pPr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</w:pPr>
            <w:r w:rsidRPr="00DB5ACF">
              <w:rPr>
                <w:rFonts w:asciiTheme="minorHAnsi" w:eastAsia="Arial" w:hAnsiTheme="minorHAnsi" w:cs="Arial"/>
                <w:color w:val="auto"/>
                <w:sz w:val="22"/>
                <w:szCs w:val="22"/>
                <w:highlight w:val="white"/>
              </w:rPr>
              <w:t>1.</w:t>
            </w:r>
            <w:r w:rsidRPr="00DB5ACF">
              <w:rPr>
                <w:rFonts w:asciiTheme="minorHAnsi" w:eastAsia="Arial" w:hAnsiTheme="minorHAnsi" w:cs="Arial"/>
                <w:color w:val="auto"/>
                <w:sz w:val="22"/>
                <w:szCs w:val="22"/>
              </w:rPr>
              <w:t>4</w:t>
            </w:r>
            <w:r w:rsidR="006E1736" w:rsidRPr="00DB5A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6E1736" w:rsidRPr="00DB5ACF"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  <w:t>Compare/contrast</w:t>
            </w:r>
            <w:r w:rsidRPr="00DB5ACF"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  <w:t>:</w:t>
            </w:r>
          </w:p>
          <w:p w:rsidR="00DB5ACF" w:rsidRPr="00DB5ACF" w:rsidRDefault="006E1736" w:rsidP="00DB5ACF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</w:pPr>
            <w:r w:rsidRPr="00DB5ACF"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  <w:t xml:space="preserve">the list you generated </w:t>
            </w:r>
            <w:r w:rsidRPr="00DB5ACF">
              <w:rPr>
                <w:rFonts w:asciiTheme="minorHAnsi" w:eastAsia="Arial" w:hAnsiTheme="minorHAnsi" w:cs="Arial"/>
                <w:color w:val="auto"/>
                <w:sz w:val="22"/>
                <w:szCs w:val="22"/>
                <w:highlight w:val="white"/>
              </w:rPr>
              <w:t xml:space="preserve">in activity 1.2 </w:t>
            </w:r>
            <w:r w:rsidRPr="00DB5ACF"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  <w:t xml:space="preserve">and </w:t>
            </w:r>
          </w:p>
          <w:p w:rsidR="00DB5ACF" w:rsidRPr="00DB5ACF" w:rsidRDefault="006E1736" w:rsidP="00DB5ACF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</w:pPr>
            <w:r w:rsidRPr="00DB5ACF"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  <w:t xml:space="preserve">the highlighted attributes from </w:t>
            </w:r>
            <w:r w:rsidRPr="00DB5ACF">
              <w:rPr>
                <w:rFonts w:asciiTheme="minorHAnsi" w:eastAsia="Arial" w:hAnsiTheme="minorHAnsi" w:cs="Arial"/>
                <w:i/>
                <w:color w:val="auto"/>
                <w:sz w:val="22"/>
                <w:szCs w:val="22"/>
                <w:lang w:val="en"/>
              </w:rPr>
              <w:t xml:space="preserve">The Four Elements </w:t>
            </w:r>
            <w:r w:rsidRPr="00DB5ACF"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  <w:t xml:space="preserve">article you just read.  </w:t>
            </w:r>
          </w:p>
          <w:p w:rsidR="002A0600" w:rsidRPr="00DB5ACF" w:rsidRDefault="006E1736" w:rsidP="00DB5ACF">
            <w:pPr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</w:pPr>
            <w:r w:rsidRPr="00DB5ACF"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  <w:t>Record on your</w:t>
            </w:r>
            <w:r w:rsidR="00121145" w:rsidRPr="00DB5ACF"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  <w:t xml:space="preserve"> </w:t>
            </w:r>
            <w:r w:rsidR="00121145" w:rsidRPr="00A34282">
              <w:rPr>
                <w:rFonts w:asciiTheme="minorHAnsi" w:eastAsia="Arial" w:hAnsiTheme="minorHAnsi" w:cs="Arial"/>
                <w:color w:val="auto"/>
                <w:sz w:val="22"/>
                <w:szCs w:val="22"/>
                <w:lang w:val="en"/>
              </w:rPr>
              <w:t>Venn Diagram.</w:t>
            </w:r>
          </w:p>
          <w:p w:rsidR="00DB5ACF" w:rsidRDefault="00DB5ACF" w:rsidP="00121145">
            <w:pPr>
              <w:rPr>
                <w:sz w:val="22"/>
                <w:szCs w:val="22"/>
              </w:rPr>
            </w:pPr>
          </w:p>
          <w:p w:rsidR="002A0600" w:rsidRDefault="00121145" w:rsidP="00121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prepared to discuss your Venn Diagram either in your local mentor program, in online mentor support forums, or at upcoming ODE mentor trainings.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83012D">
            <w:pPr>
              <w:widowControl w:val="0"/>
              <w:rPr>
                <w:sz w:val="22"/>
                <w:szCs w:val="22"/>
              </w:rPr>
            </w:pPr>
            <w:hyperlink r:id="rId18">
              <w:r w:rsidR="005735B3" w:rsidRPr="00A34282">
                <w:rPr>
                  <w:color w:val="1155CC"/>
                  <w:sz w:val="22"/>
                  <w:szCs w:val="22"/>
                  <w:u w:val="single"/>
                </w:rPr>
                <w:t>Graphic Organizer</w:t>
              </w:r>
            </w:hyperlink>
          </w:p>
        </w:tc>
      </w:tr>
      <w:tr w:rsidR="002A0600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CF" w:rsidRDefault="00DB5ACF" w:rsidP="00DB5ACF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</w:rPr>
              <w:t xml:space="preserve">1.5 Reflect on how you might </w:t>
            </w:r>
            <w:r w:rsidRPr="00DB5ACF">
              <w:rPr>
                <w:sz w:val="22"/>
                <w:szCs w:val="22"/>
                <w:lang w:val="en"/>
              </w:rPr>
              <w:t xml:space="preserve">broach the </w:t>
            </w:r>
            <w:r>
              <w:rPr>
                <w:sz w:val="22"/>
                <w:szCs w:val="22"/>
                <w:lang w:val="en"/>
              </w:rPr>
              <w:t>conversation of trust with your</w:t>
            </w:r>
            <w:r w:rsidRPr="00DB5ACF">
              <w:rPr>
                <w:sz w:val="22"/>
                <w:szCs w:val="22"/>
                <w:lang w:val="en"/>
              </w:rPr>
              <w:t xml:space="preserve"> principal</w:t>
            </w:r>
            <w:r>
              <w:rPr>
                <w:sz w:val="22"/>
                <w:szCs w:val="22"/>
                <w:lang w:val="en"/>
              </w:rPr>
              <w:t>/superintendent</w:t>
            </w:r>
            <w:r w:rsidRPr="00DB5ACF">
              <w:rPr>
                <w:sz w:val="22"/>
                <w:szCs w:val="22"/>
                <w:lang w:val="en"/>
              </w:rPr>
              <w:t xml:space="preserve"> and/or </w:t>
            </w:r>
            <w:r w:rsidR="0084176B">
              <w:rPr>
                <w:sz w:val="22"/>
                <w:szCs w:val="22"/>
                <w:lang w:val="en"/>
              </w:rPr>
              <w:t xml:space="preserve">how you might </w:t>
            </w:r>
            <w:r w:rsidR="00753AC7">
              <w:rPr>
                <w:sz w:val="22"/>
                <w:szCs w:val="22"/>
                <w:lang w:val="en"/>
              </w:rPr>
              <w:t>use this article.</w:t>
            </w:r>
            <w:r w:rsidR="00A34282">
              <w:rPr>
                <w:sz w:val="22"/>
                <w:szCs w:val="22"/>
                <w:lang w:val="en"/>
              </w:rPr>
              <w:t xml:space="preserve">  Record your thoughts in your reflection journal.</w:t>
            </w:r>
          </w:p>
          <w:p w:rsidR="00753AC7" w:rsidRPr="00753AC7" w:rsidRDefault="00753AC7" w:rsidP="00DB5ACF">
            <w:pPr>
              <w:rPr>
                <w:sz w:val="22"/>
                <w:szCs w:val="22"/>
                <w:lang w:val="en"/>
              </w:rPr>
            </w:pPr>
          </w:p>
          <w:p w:rsidR="002A0600" w:rsidRDefault="00DB5ACF" w:rsidP="00DB5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prepared to discuss in your local mentor program, in online mentor support forums, or at upcoming ODE mentor trainings.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DB5ACF" w:rsidP="00DB5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thoughts in your </w:t>
            </w:r>
            <w:hyperlink r:id="rId19" w:history="1">
              <w:r w:rsidR="005735B3" w:rsidRPr="005623CC">
                <w:rPr>
                  <w:rStyle w:val="Hyperlink"/>
                  <w:sz w:val="22"/>
                  <w:szCs w:val="22"/>
                </w:rPr>
                <w:t>Reflection Journal</w:t>
              </w:r>
            </w:hyperlink>
            <w:r w:rsidR="005735B3">
              <w:rPr>
                <w:sz w:val="22"/>
                <w:szCs w:val="22"/>
              </w:rPr>
              <w:t xml:space="preserve"> </w:t>
            </w:r>
          </w:p>
        </w:tc>
      </w:tr>
    </w:tbl>
    <w:p w:rsidR="005735B3" w:rsidRDefault="005735B3">
      <w:pPr>
        <w:rPr>
          <w:sz w:val="22"/>
          <w:szCs w:val="22"/>
        </w:rPr>
      </w:pPr>
    </w:p>
    <w:p w:rsidR="005735B3" w:rsidRDefault="005735B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B5ACF" w:rsidRDefault="00DB5ACF" w:rsidP="00DB5AC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Part 2:  Foundational Skills/Strategies/Tools</w:t>
      </w:r>
    </w:p>
    <w:p w:rsidR="00DB5ACF" w:rsidRPr="00DB5ACF" w:rsidRDefault="00DB5ACF" w:rsidP="00DB5ACF">
      <w:pPr>
        <w:rPr>
          <w:b/>
          <w:sz w:val="22"/>
          <w:szCs w:val="22"/>
        </w:rPr>
      </w:pPr>
      <w:r w:rsidRPr="00DB5ACF">
        <w:rPr>
          <w:b/>
          <w:sz w:val="22"/>
          <w:szCs w:val="22"/>
        </w:rPr>
        <w:t>Entry Conversations</w:t>
      </w:r>
    </w:p>
    <w:p w:rsidR="002A0600" w:rsidRDefault="005735B3">
      <w:pPr>
        <w:rPr>
          <w:sz w:val="22"/>
          <w:szCs w:val="22"/>
        </w:rPr>
      </w:pPr>
      <w:r>
        <w:rPr>
          <w:sz w:val="22"/>
          <w:szCs w:val="22"/>
        </w:rPr>
        <w:t>Do you remember what it’</w:t>
      </w:r>
      <w:r w:rsidR="001A25EE">
        <w:rPr>
          <w:sz w:val="22"/>
          <w:szCs w:val="22"/>
        </w:rPr>
        <w:t>s like to be a beginning administrator</w:t>
      </w:r>
      <w:r>
        <w:rPr>
          <w:sz w:val="22"/>
          <w:szCs w:val="22"/>
        </w:rPr>
        <w:t>? The</w:t>
      </w:r>
      <w:r w:rsidR="001A25EE">
        <w:rPr>
          <w:sz w:val="22"/>
          <w:szCs w:val="22"/>
        </w:rPr>
        <w:t xml:space="preserve"> thrills? The angst? This section</w:t>
      </w:r>
      <w:r>
        <w:rPr>
          <w:sz w:val="22"/>
          <w:szCs w:val="22"/>
        </w:rPr>
        <w:t xml:space="preserve"> helps mentors un</w:t>
      </w:r>
      <w:r w:rsidR="001A25EE">
        <w:rPr>
          <w:sz w:val="22"/>
          <w:szCs w:val="22"/>
        </w:rPr>
        <w:t>derstand how a beginning administrator</w:t>
      </w:r>
      <w:r>
        <w:rPr>
          <w:sz w:val="22"/>
          <w:szCs w:val="22"/>
        </w:rPr>
        <w:t xml:space="preserve"> might be feeling. Their concerns are</w:t>
      </w:r>
      <w:r w:rsidR="001A25EE">
        <w:rPr>
          <w:sz w:val="22"/>
          <w:szCs w:val="22"/>
        </w:rPr>
        <w:t xml:space="preserve"> different from experienced administrators</w:t>
      </w:r>
      <w:r>
        <w:rPr>
          <w:sz w:val="22"/>
          <w:szCs w:val="22"/>
        </w:rPr>
        <w:t>. Their knowled</w:t>
      </w:r>
      <w:r w:rsidR="001A25EE">
        <w:rPr>
          <w:sz w:val="22"/>
          <w:szCs w:val="22"/>
        </w:rPr>
        <w:t>ge is differe</w:t>
      </w:r>
      <w:r w:rsidR="002C6C43">
        <w:rPr>
          <w:sz w:val="22"/>
          <w:szCs w:val="22"/>
        </w:rPr>
        <w:t>nt too.</w:t>
      </w:r>
      <w:r w:rsidR="001A25EE">
        <w:rPr>
          <w:sz w:val="22"/>
          <w:szCs w:val="22"/>
        </w:rPr>
        <w:t xml:space="preserve">  This section introduces a tool that will help the mentor get acquainted with their mentee.</w:t>
      </w:r>
    </w:p>
    <w:p w:rsidR="002A0600" w:rsidRDefault="002A0600">
      <w:pPr>
        <w:rPr>
          <w:sz w:val="22"/>
          <w:szCs w:val="22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sson 2 Activities and Resources"/>
      </w:tblPr>
      <w:tblGrid>
        <w:gridCol w:w="5145"/>
        <w:gridCol w:w="4215"/>
      </w:tblGrid>
      <w:tr w:rsidR="002A0600" w:rsidTr="0004023D">
        <w:trPr>
          <w:tblHeader/>
        </w:trPr>
        <w:tc>
          <w:tcPr>
            <w:tcW w:w="514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5735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</w:tc>
        <w:tc>
          <w:tcPr>
            <w:tcW w:w="421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5735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Material/Resource</w:t>
            </w:r>
          </w:p>
        </w:tc>
      </w:tr>
      <w:tr w:rsidR="002A0600"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4E4" w:rsidRPr="004D04E4" w:rsidRDefault="004D04E4" w:rsidP="0004023D">
            <w:pPr>
              <w:contextualSpacing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4D04E4">
              <w:rPr>
                <w:sz w:val="22"/>
                <w:szCs w:val="22"/>
                <w:lang w:val="en"/>
              </w:rPr>
              <w:t xml:space="preserve">The </w:t>
            </w:r>
            <w:r w:rsidRPr="004D04E4">
              <w:rPr>
                <w:b/>
                <w:sz w:val="22"/>
                <w:szCs w:val="22"/>
                <w:lang w:val="en"/>
              </w:rPr>
              <w:t>principalship</w:t>
            </w:r>
            <w:r w:rsidRPr="004D04E4">
              <w:rPr>
                <w:sz w:val="22"/>
                <w:szCs w:val="22"/>
                <w:lang w:val="en"/>
              </w:rPr>
              <w:t xml:space="preserve"> is a supervisory role that includes coaching and evaluation.</w:t>
            </w:r>
          </w:p>
          <w:p w:rsidR="004D04E4" w:rsidRDefault="004D04E4" w:rsidP="0004023D">
            <w:pPr>
              <w:contextualSpacing/>
              <w:rPr>
                <w:sz w:val="22"/>
                <w:szCs w:val="22"/>
                <w:lang w:val="en"/>
              </w:rPr>
            </w:pPr>
            <w:r w:rsidRPr="004D04E4">
              <w:rPr>
                <w:sz w:val="22"/>
                <w:szCs w:val="22"/>
                <w:lang w:val="en"/>
              </w:rPr>
              <w:t xml:space="preserve">The </w:t>
            </w:r>
            <w:r w:rsidRPr="004D04E4">
              <w:rPr>
                <w:b/>
                <w:sz w:val="22"/>
                <w:szCs w:val="22"/>
                <w:lang w:val="en"/>
              </w:rPr>
              <w:t>mentoring role</w:t>
            </w:r>
            <w:r w:rsidRPr="004D04E4">
              <w:rPr>
                <w:sz w:val="22"/>
                <w:szCs w:val="22"/>
                <w:lang w:val="en"/>
              </w:rPr>
              <w:t xml:space="preserve"> is non-evaluative and will require you to listen, facilitate, and clarify how you and your new colleague will communicate in order to build a trusting, collaborative working relationship. </w:t>
            </w:r>
          </w:p>
          <w:p w:rsidR="0004023D" w:rsidRPr="004D04E4" w:rsidRDefault="0004023D" w:rsidP="0004023D">
            <w:pPr>
              <w:contextualSpacing/>
              <w:rPr>
                <w:sz w:val="22"/>
                <w:szCs w:val="22"/>
                <w:lang w:val="en"/>
              </w:rPr>
            </w:pPr>
          </w:p>
          <w:p w:rsidR="001A25EE" w:rsidRDefault="004D04E4" w:rsidP="0004023D">
            <w:pPr>
              <w:contextualSpacing/>
              <w:rPr>
                <w:rFonts w:asciiTheme="minorHAnsi" w:eastAsia="Comic Sans MS" w:hAnsiTheme="minorHAnsi" w:cs="Comic Sans MS"/>
                <w:sz w:val="22"/>
                <w:szCs w:val="22"/>
              </w:rPr>
            </w:pP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>Reflect on</w:t>
            </w:r>
            <w:r w:rsidR="0004023D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 the idea of shifting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 </w:t>
            </w:r>
            <w:r w:rsidR="001A25EE"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from </w:t>
            </w:r>
            <w:r w:rsidR="0004023D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your </w:t>
            </w:r>
            <w:r w:rsidR="001A25EE"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role of principal/superintendent to </w:t>
            </w:r>
            <w:r w:rsidR="0004023D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the </w:t>
            </w:r>
            <w:r w:rsidR="001A25EE"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>role of mentor</w:t>
            </w:r>
            <w:r w:rsidR="0004023D">
              <w:rPr>
                <w:rFonts w:asciiTheme="minorHAnsi" w:eastAsia="Comic Sans MS" w:hAnsiTheme="minorHAnsi" w:cs="Comic Sans MS"/>
                <w:sz w:val="22"/>
                <w:szCs w:val="22"/>
              </w:rPr>
              <w:t>.</w:t>
            </w:r>
            <w:r w:rsidR="001A25EE"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 </w:t>
            </w:r>
          </w:p>
          <w:p w:rsidR="0004023D" w:rsidRPr="004D04E4" w:rsidRDefault="0004023D" w:rsidP="0004023D">
            <w:pPr>
              <w:contextualSpacing/>
              <w:rPr>
                <w:rFonts w:asciiTheme="minorHAnsi" w:eastAsia="Comic Sans MS" w:hAnsiTheme="minorHAnsi" w:cs="Comic Sans MS"/>
                <w:sz w:val="22"/>
                <w:szCs w:val="22"/>
              </w:rPr>
            </w:pPr>
          </w:p>
          <w:p w:rsidR="001A25EE" w:rsidRDefault="004D04E4" w:rsidP="00040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responses to t</w:t>
            </w:r>
            <w:r w:rsidR="00A34282">
              <w:rPr>
                <w:sz w:val="22"/>
                <w:szCs w:val="22"/>
              </w:rPr>
              <w:t>he following questions in your R</w:t>
            </w:r>
            <w:r>
              <w:rPr>
                <w:sz w:val="22"/>
                <w:szCs w:val="22"/>
              </w:rPr>
              <w:t>eflection Journal:</w:t>
            </w:r>
          </w:p>
          <w:p w:rsidR="004D04E4" w:rsidRPr="004D04E4" w:rsidRDefault="004D04E4" w:rsidP="0004023D">
            <w:pPr>
              <w:numPr>
                <w:ilvl w:val="0"/>
                <w:numId w:val="25"/>
              </w:numPr>
              <w:contextualSpacing/>
              <w:rPr>
                <w:sz w:val="22"/>
                <w:szCs w:val="22"/>
              </w:rPr>
            </w:pP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>H</w:t>
            </w:r>
            <w:r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ow 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is </w:t>
            </w:r>
            <w:r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>the role of principal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/superintendent </w:t>
            </w:r>
            <w:r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 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 </w:t>
            </w:r>
            <w:r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different from the role of a 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>mentor?</w:t>
            </w:r>
          </w:p>
          <w:p w:rsidR="004D04E4" w:rsidRPr="004D04E4" w:rsidRDefault="004D04E4" w:rsidP="0004023D">
            <w:pPr>
              <w:numPr>
                <w:ilvl w:val="0"/>
                <w:numId w:val="25"/>
              </w:numPr>
              <w:contextualSpacing/>
              <w:rPr>
                <w:sz w:val="22"/>
                <w:szCs w:val="22"/>
              </w:rPr>
            </w:pP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 H</w:t>
            </w:r>
            <w:r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ow 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is </w:t>
            </w:r>
            <w:r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>the role of principal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/superintendent </w:t>
            </w:r>
            <w:r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 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 the same as </w:t>
            </w:r>
            <w:r w:rsidRPr="004D04E4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the role of a 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>mentor?</w:t>
            </w:r>
          </w:p>
          <w:p w:rsidR="002A0600" w:rsidRDefault="002A0600" w:rsidP="004D04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CC" w:rsidRDefault="005623CC">
            <w:pPr>
              <w:widowControl w:val="0"/>
              <w:rPr>
                <w:color w:val="1155CC"/>
                <w:sz w:val="22"/>
                <w:szCs w:val="22"/>
                <w:u w:val="single"/>
              </w:rPr>
            </w:pPr>
            <w:hyperlink r:id="rId20" w:history="1">
              <w:r w:rsidRPr="005623CC">
                <w:rPr>
                  <w:rStyle w:val="Hyperlink"/>
                  <w:sz w:val="22"/>
                  <w:szCs w:val="22"/>
                </w:rPr>
                <w:t>Reflection Journal</w:t>
              </w:r>
            </w:hyperlink>
          </w:p>
          <w:p w:rsidR="005623CC" w:rsidRDefault="005623CC">
            <w:pPr>
              <w:widowControl w:val="0"/>
              <w:rPr>
                <w:color w:val="1155CC"/>
                <w:sz w:val="22"/>
                <w:szCs w:val="22"/>
                <w:u w:val="single"/>
              </w:rPr>
            </w:pPr>
          </w:p>
          <w:p w:rsidR="005623CC" w:rsidRPr="005623CC" w:rsidRDefault="005623CC">
            <w:pPr>
              <w:widowControl w:val="0"/>
              <w:rPr>
                <w:color w:val="1155CC"/>
                <w:sz w:val="22"/>
                <w:szCs w:val="22"/>
                <w:u w:val="single"/>
              </w:rPr>
            </w:pPr>
          </w:p>
        </w:tc>
      </w:tr>
      <w:tr w:rsidR="002A0600"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643" w:rsidRDefault="005735B3" w:rsidP="004D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="00C33BDA">
              <w:rPr>
                <w:sz w:val="22"/>
                <w:szCs w:val="22"/>
              </w:rPr>
              <w:t xml:space="preserve">Review the </w:t>
            </w:r>
            <w:r w:rsidR="004D04E4" w:rsidRPr="004D04E4">
              <w:rPr>
                <w:sz w:val="22"/>
                <w:szCs w:val="22"/>
              </w:rPr>
              <w:t>E</w:t>
            </w:r>
            <w:r w:rsidR="00C33BDA">
              <w:rPr>
                <w:sz w:val="22"/>
                <w:szCs w:val="22"/>
              </w:rPr>
              <w:t>ntry Conversations Protocol for Beginning Administrators</w:t>
            </w:r>
            <w:r w:rsidR="00754643">
              <w:rPr>
                <w:sz w:val="22"/>
                <w:szCs w:val="22"/>
              </w:rPr>
              <w:t>.</w:t>
            </w:r>
          </w:p>
          <w:p w:rsidR="00754643" w:rsidRDefault="00754643" w:rsidP="004D04E4">
            <w:pPr>
              <w:rPr>
                <w:sz w:val="22"/>
                <w:szCs w:val="22"/>
              </w:rPr>
            </w:pPr>
          </w:p>
          <w:p w:rsidR="00C33BDA" w:rsidRDefault="00C33BDA" w:rsidP="004D0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your Reflection Journal, answer the following questions:</w:t>
            </w:r>
          </w:p>
          <w:p w:rsidR="00C33BDA" w:rsidRDefault="00C33BDA" w:rsidP="00C33BDA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  <w:lang w:val="en"/>
              </w:rPr>
            </w:pPr>
            <w:r w:rsidRPr="00C33BDA">
              <w:rPr>
                <w:sz w:val="22"/>
                <w:szCs w:val="22"/>
                <w:lang w:val="en"/>
              </w:rPr>
              <w:t xml:space="preserve">How might </w:t>
            </w:r>
            <w:r>
              <w:rPr>
                <w:sz w:val="22"/>
                <w:szCs w:val="22"/>
                <w:lang w:val="en"/>
              </w:rPr>
              <w:t>this be used with your mentee?</w:t>
            </w:r>
          </w:p>
          <w:p w:rsidR="00C33BDA" w:rsidRPr="00C33BDA" w:rsidRDefault="00C33BDA" w:rsidP="00C33BDA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  <w:lang w:val="en"/>
              </w:rPr>
            </w:pPr>
            <w:r w:rsidRPr="00C33BDA">
              <w:rPr>
                <w:sz w:val="22"/>
                <w:szCs w:val="22"/>
                <w:lang w:val="en"/>
              </w:rPr>
              <w:t>Questions</w:t>
            </w:r>
            <w:r>
              <w:rPr>
                <w:sz w:val="22"/>
                <w:szCs w:val="22"/>
                <w:lang w:val="en"/>
              </w:rPr>
              <w:t xml:space="preserve"> about how to use the tool</w:t>
            </w:r>
            <w:r w:rsidRPr="00C33BDA">
              <w:rPr>
                <w:sz w:val="22"/>
                <w:szCs w:val="22"/>
                <w:lang w:val="en"/>
              </w:rPr>
              <w:t>?</w:t>
            </w:r>
            <w:r>
              <w:rPr>
                <w:sz w:val="22"/>
                <w:szCs w:val="22"/>
                <w:lang w:val="en"/>
              </w:rPr>
              <w:t xml:space="preserve">  Other questions?</w:t>
            </w:r>
          </w:p>
          <w:p w:rsidR="00C33BDA" w:rsidRPr="004D04E4" w:rsidRDefault="00C33BDA" w:rsidP="004D04E4">
            <w:pPr>
              <w:rPr>
                <w:sz w:val="22"/>
                <w:szCs w:val="22"/>
              </w:rPr>
            </w:pPr>
          </w:p>
          <w:p w:rsidR="002A0600" w:rsidRDefault="002A0600">
            <w:pPr>
              <w:rPr>
                <w:b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Pr="005623CC" w:rsidRDefault="0083012D">
            <w:pPr>
              <w:widowControl w:val="0"/>
              <w:rPr>
                <w:color w:val="1155CC"/>
                <w:sz w:val="22"/>
                <w:szCs w:val="22"/>
                <w:u w:val="single"/>
              </w:rPr>
            </w:pPr>
            <w:hyperlink r:id="rId21">
              <w:r w:rsidR="00C33BDA" w:rsidRPr="005623CC">
                <w:rPr>
                  <w:color w:val="1155CC"/>
                  <w:sz w:val="22"/>
                  <w:szCs w:val="22"/>
                  <w:u w:val="single"/>
                </w:rPr>
                <w:t>Reflection Journal</w:t>
              </w:r>
            </w:hyperlink>
          </w:p>
          <w:p w:rsidR="00754643" w:rsidRPr="00754643" w:rsidRDefault="00754643">
            <w:pPr>
              <w:widowControl w:val="0"/>
              <w:rPr>
                <w:color w:val="1155CC"/>
                <w:sz w:val="22"/>
                <w:szCs w:val="22"/>
                <w:highlight w:val="yellow"/>
                <w:u w:val="single"/>
              </w:rPr>
            </w:pPr>
          </w:p>
          <w:p w:rsidR="00754643" w:rsidRDefault="00A34282">
            <w:pPr>
              <w:widowControl w:val="0"/>
              <w:rPr>
                <w:sz w:val="22"/>
                <w:szCs w:val="22"/>
              </w:rPr>
            </w:pPr>
            <w:hyperlink r:id="rId22" w:history="1">
              <w:r w:rsidR="00754643" w:rsidRPr="00A34282">
                <w:rPr>
                  <w:rStyle w:val="Hyperlink"/>
                  <w:sz w:val="22"/>
                  <w:szCs w:val="22"/>
                </w:rPr>
                <w:t>Entry Conversation Protocol</w:t>
              </w:r>
            </w:hyperlink>
          </w:p>
        </w:tc>
      </w:tr>
      <w:tr w:rsidR="002A0600"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643" w:rsidRDefault="005735B3" w:rsidP="00754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="00754643">
              <w:rPr>
                <w:sz w:val="22"/>
                <w:szCs w:val="22"/>
              </w:rPr>
              <w:t>Review the Getting to Know You Tool for mentor/mentees.</w:t>
            </w:r>
            <w:r w:rsidR="00742D2A">
              <w:rPr>
                <w:sz w:val="22"/>
                <w:szCs w:val="22"/>
              </w:rPr>
              <w:t xml:space="preserve">  Please try and practice using this tool prior to the Administrator Mentor 101 in person session.</w:t>
            </w:r>
          </w:p>
          <w:p w:rsidR="00754643" w:rsidRDefault="00754643" w:rsidP="00754643">
            <w:pPr>
              <w:rPr>
                <w:sz w:val="22"/>
                <w:szCs w:val="22"/>
              </w:rPr>
            </w:pPr>
          </w:p>
          <w:p w:rsidR="00754643" w:rsidRDefault="00754643" w:rsidP="00754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your Reflection Journal</w:t>
            </w:r>
            <w:r w:rsidR="00A34282">
              <w:rPr>
                <w:sz w:val="22"/>
                <w:szCs w:val="22"/>
              </w:rPr>
              <w:t>, answer the following question</w:t>
            </w:r>
            <w:r>
              <w:rPr>
                <w:sz w:val="22"/>
                <w:szCs w:val="22"/>
              </w:rPr>
              <w:t>:</w:t>
            </w:r>
          </w:p>
          <w:p w:rsidR="002A0600" w:rsidRPr="00742D2A" w:rsidRDefault="00754643" w:rsidP="00742D2A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</w:rPr>
              <w:t>What other questions</w:t>
            </w:r>
            <w:r>
              <w:rPr>
                <w:sz w:val="22"/>
                <w:szCs w:val="22"/>
                <w:lang w:val="en"/>
              </w:rPr>
              <w:t xml:space="preserve"> might be important to ask?</w:t>
            </w:r>
            <w:r w:rsidRPr="00754643">
              <w:rPr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Pr="005623CC" w:rsidRDefault="005623CC">
            <w:pPr>
              <w:widowControl w:val="0"/>
              <w:rPr>
                <w:sz w:val="22"/>
                <w:szCs w:val="22"/>
              </w:rPr>
            </w:pPr>
            <w:hyperlink r:id="rId23" w:history="1">
              <w:r w:rsidR="005735B3" w:rsidRPr="005623CC">
                <w:rPr>
                  <w:rStyle w:val="Hyperlink"/>
                  <w:sz w:val="22"/>
                  <w:szCs w:val="22"/>
                </w:rPr>
                <w:t>Reflection Journal</w:t>
              </w:r>
            </w:hyperlink>
          </w:p>
          <w:p w:rsidR="00754643" w:rsidRPr="00754643" w:rsidRDefault="00754643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754643" w:rsidRDefault="00A34282">
            <w:pPr>
              <w:widowControl w:val="0"/>
              <w:rPr>
                <w:sz w:val="22"/>
                <w:szCs w:val="22"/>
              </w:rPr>
            </w:pPr>
            <w:hyperlink r:id="rId24" w:history="1">
              <w:r w:rsidR="00754643" w:rsidRPr="00A34282">
                <w:rPr>
                  <w:rStyle w:val="Hyperlink"/>
                  <w:sz w:val="22"/>
                  <w:szCs w:val="22"/>
                </w:rPr>
                <w:t>Getting To Know You Tool</w:t>
              </w:r>
            </w:hyperlink>
          </w:p>
        </w:tc>
      </w:tr>
      <w:tr w:rsidR="002A0600"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2A" w:rsidRPr="00742D2A" w:rsidRDefault="005735B3" w:rsidP="00742D2A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</w:rPr>
              <w:lastRenderedPageBreak/>
              <w:t xml:space="preserve">2.4 </w:t>
            </w:r>
            <w:r w:rsidR="00742D2A">
              <w:rPr>
                <w:sz w:val="22"/>
                <w:szCs w:val="22"/>
              </w:rPr>
              <w:t xml:space="preserve">(Optional) Review the </w:t>
            </w:r>
            <w:r w:rsidR="00742D2A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Entry Conversations Protocol- Initial Meeting with Supervisor</w:t>
            </w:r>
            <w:r w:rsidR="00742D2A">
              <w:rPr>
                <w:sz w:val="22"/>
                <w:szCs w:val="22"/>
              </w:rPr>
              <w:t xml:space="preserve">.  </w:t>
            </w:r>
            <w:r w:rsidR="00742D2A" w:rsidRPr="00742D2A">
              <w:rPr>
                <w:sz w:val="22"/>
                <w:szCs w:val="22"/>
                <w:lang w:val="en"/>
              </w:rPr>
              <w:t>This protocol can be used to guide conversation</w:t>
            </w:r>
            <w:r w:rsidR="00742D2A">
              <w:rPr>
                <w:sz w:val="22"/>
                <w:szCs w:val="22"/>
                <w:lang w:val="en"/>
              </w:rPr>
              <w:t>s</w:t>
            </w:r>
            <w:r w:rsidR="00742D2A" w:rsidRPr="00742D2A">
              <w:rPr>
                <w:sz w:val="22"/>
                <w:szCs w:val="22"/>
                <w:lang w:val="en"/>
              </w:rPr>
              <w:t xml:space="preserve"> with the beginning administrator’s supervisor. It is intended to provide information about mentoring and explore how the mentor can best support the beginning administrator.</w:t>
            </w:r>
          </w:p>
          <w:p w:rsidR="00742D2A" w:rsidRDefault="00742D2A" w:rsidP="00742D2A">
            <w:pPr>
              <w:rPr>
                <w:sz w:val="22"/>
                <w:szCs w:val="22"/>
              </w:rPr>
            </w:pPr>
          </w:p>
          <w:p w:rsidR="00742D2A" w:rsidRDefault="00742D2A" w:rsidP="0074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your Reflection Journal, answer the following questions:</w:t>
            </w:r>
          </w:p>
          <w:p w:rsidR="00742D2A" w:rsidRDefault="0004023D" w:rsidP="00742D2A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might you use the Protocol</w:t>
            </w:r>
            <w:r w:rsidR="00742D2A">
              <w:rPr>
                <w:sz w:val="22"/>
                <w:szCs w:val="22"/>
              </w:rPr>
              <w:t xml:space="preserve"> with your mentee’s supervisor?</w:t>
            </w:r>
          </w:p>
          <w:p w:rsidR="00742D2A" w:rsidRPr="00742D2A" w:rsidRDefault="00742D2A" w:rsidP="00742D2A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additional areas/topics might you add to the protocol?</w:t>
            </w:r>
          </w:p>
          <w:p w:rsidR="002A0600" w:rsidRDefault="002A0600" w:rsidP="00742D2A">
            <w:pPr>
              <w:rPr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Pr="00742D2A" w:rsidRDefault="00A34282">
            <w:pPr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742D2A" w:rsidRPr="00A34282">
                <w:rPr>
                  <w:rStyle w:val="Hyperlink"/>
                  <w:rFonts w:asciiTheme="minorHAnsi" w:eastAsia="Comic Sans MS" w:hAnsiTheme="minorHAnsi" w:cs="Comic Sans MS"/>
                  <w:sz w:val="22"/>
                  <w:szCs w:val="22"/>
                </w:rPr>
                <w:t>Entry Conversations Protocol- Initial Meeting with Supervisor</w:t>
              </w:r>
            </w:hyperlink>
          </w:p>
          <w:p w:rsidR="00742D2A" w:rsidRDefault="00742D2A">
            <w:pPr>
              <w:rPr>
                <w:sz w:val="22"/>
                <w:szCs w:val="22"/>
              </w:rPr>
            </w:pPr>
          </w:p>
          <w:p w:rsidR="00742D2A" w:rsidRDefault="005623CC">
            <w:pPr>
              <w:rPr>
                <w:sz w:val="22"/>
                <w:szCs w:val="22"/>
              </w:rPr>
            </w:pPr>
            <w:hyperlink r:id="rId26" w:history="1">
              <w:r w:rsidR="00742D2A" w:rsidRPr="005623CC">
                <w:rPr>
                  <w:rStyle w:val="Hyperlink"/>
                  <w:sz w:val="22"/>
                  <w:szCs w:val="22"/>
                </w:rPr>
                <w:t>Reflection Journal</w:t>
              </w:r>
            </w:hyperlink>
          </w:p>
        </w:tc>
      </w:tr>
    </w:tbl>
    <w:p w:rsidR="005735B3" w:rsidRDefault="005735B3">
      <w:pPr>
        <w:rPr>
          <w:sz w:val="22"/>
          <w:szCs w:val="22"/>
        </w:rPr>
      </w:pPr>
    </w:p>
    <w:p w:rsidR="002C6C43" w:rsidRDefault="002C6C43" w:rsidP="002C6C4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Part 3:  Foundational Skills/Strategies/Tools</w:t>
      </w:r>
    </w:p>
    <w:p w:rsidR="002C6C43" w:rsidRPr="002C6C43" w:rsidRDefault="002C6C43" w:rsidP="002C6C43">
      <w:pPr>
        <w:rPr>
          <w:b/>
          <w:sz w:val="22"/>
          <w:szCs w:val="22"/>
        </w:rPr>
      </w:pPr>
      <w:r w:rsidRPr="002C6C43">
        <w:rPr>
          <w:b/>
          <w:sz w:val="22"/>
          <w:szCs w:val="22"/>
        </w:rPr>
        <w:t>Collaborative Discussion Guide (CDG) and Facilitative Language</w:t>
      </w:r>
    </w:p>
    <w:p w:rsidR="002A0600" w:rsidRDefault="005735B3">
      <w:pPr>
        <w:rPr>
          <w:sz w:val="22"/>
          <w:szCs w:val="22"/>
        </w:rPr>
      </w:pPr>
      <w:r>
        <w:rPr>
          <w:sz w:val="22"/>
          <w:szCs w:val="22"/>
        </w:rPr>
        <w:t>What should a mentor look for wh</w:t>
      </w:r>
      <w:r w:rsidR="002C6C43">
        <w:rPr>
          <w:sz w:val="22"/>
          <w:szCs w:val="22"/>
        </w:rPr>
        <w:t>en mentoring a beginning principal/superintendent</w:t>
      </w:r>
      <w:r>
        <w:rPr>
          <w:sz w:val="22"/>
          <w:szCs w:val="22"/>
        </w:rPr>
        <w:t>? If som</w:t>
      </w:r>
      <w:r w:rsidR="002C6C43">
        <w:rPr>
          <w:sz w:val="22"/>
          <w:szCs w:val="22"/>
        </w:rPr>
        <w:t>ething goes wrong</w:t>
      </w:r>
      <w:r>
        <w:rPr>
          <w:sz w:val="22"/>
          <w:szCs w:val="22"/>
        </w:rPr>
        <w:t xml:space="preserve">, how does a mentor convey that information? And how does a mentor get </w:t>
      </w:r>
      <w:r w:rsidR="0004023D">
        <w:rPr>
          <w:sz w:val="22"/>
          <w:szCs w:val="22"/>
        </w:rPr>
        <w:t>a principal/superintendent</w:t>
      </w:r>
      <w:r>
        <w:rPr>
          <w:sz w:val="22"/>
          <w:szCs w:val="22"/>
        </w:rPr>
        <w:t xml:space="preserve"> to become self-reflective? </w:t>
      </w:r>
      <w:r w:rsidR="002C6C43">
        <w:rPr>
          <w:sz w:val="22"/>
          <w:szCs w:val="22"/>
        </w:rPr>
        <w:t>This section will support mentors in understanding and assisting beginning administrators in their struggle to develop their professional identity through questioning strategies and entry points in conversations.</w:t>
      </w:r>
    </w:p>
    <w:p w:rsidR="00753AC7" w:rsidRDefault="00753AC7">
      <w:pPr>
        <w:rPr>
          <w:sz w:val="22"/>
          <w:szCs w:val="22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sson 3 Activities and Resources"/>
      </w:tblPr>
      <w:tblGrid>
        <w:gridCol w:w="5040"/>
        <w:gridCol w:w="4320"/>
      </w:tblGrid>
      <w:tr w:rsidR="002A0600" w:rsidTr="005735B3">
        <w:trPr>
          <w:tblHeader/>
        </w:trPr>
        <w:tc>
          <w:tcPr>
            <w:tcW w:w="50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5735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</w:tc>
        <w:tc>
          <w:tcPr>
            <w:tcW w:w="43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5735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Materials/Resources</w:t>
            </w:r>
          </w:p>
        </w:tc>
      </w:tr>
      <w:tr w:rsidR="002A0600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5735B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3.1 Reflection Question:</w:t>
            </w:r>
          </w:p>
          <w:p w:rsidR="002A0600" w:rsidRDefault="00573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might mentoring conversations facili</w:t>
            </w:r>
            <w:r w:rsidR="00BB0B22">
              <w:rPr>
                <w:sz w:val="22"/>
                <w:szCs w:val="22"/>
              </w:rPr>
              <w:t xml:space="preserve">tate growth in beginning administrators’ leadership </w:t>
            </w:r>
            <w:r>
              <w:rPr>
                <w:sz w:val="22"/>
                <w:szCs w:val="22"/>
              </w:rPr>
              <w:t>practices?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5623CC">
            <w:pPr>
              <w:widowControl w:val="0"/>
              <w:rPr>
                <w:sz w:val="22"/>
                <w:szCs w:val="22"/>
              </w:rPr>
            </w:pPr>
            <w:hyperlink r:id="rId27" w:history="1">
              <w:r w:rsidR="005735B3" w:rsidRPr="005623CC">
                <w:rPr>
                  <w:rStyle w:val="Hyperlink"/>
                  <w:sz w:val="22"/>
                  <w:szCs w:val="22"/>
                </w:rPr>
                <w:t>Reflection Journal</w:t>
              </w:r>
            </w:hyperlink>
          </w:p>
        </w:tc>
      </w:tr>
      <w:tr w:rsidR="002A0600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2" w:rsidRDefault="005735B3" w:rsidP="00BB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r w:rsidR="00BB0B22">
              <w:rPr>
                <w:sz w:val="22"/>
                <w:szCs w:val="22"/>
              </w:rPr>
              <w:t>Review the Collaborative Discussion Guide (CDG) for Beginning Administrators.</w:t>
            </w:r>
          </w:p>
          <w:p w:rsidR="00753AC7" w:rsidRDefault="00753AC7" w:rsidP="00BB0B22">
            <w:pPr>
              <w:rPr>
                <w:sz w:val="22"/>
                <w:szCs w:val="22"/>
              </w:rPr>
            </w:pPr>
          </w:p>
          <w:p w:rsidR="00BB0B22" w:rsidRPr="00BB0B22" w:rsidRDefault="00BB0B22" w:rsidP="00BB0B22">
            <w:pP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</w:rPr>
              <w:t>The CDG</w:t>
            </w:r>
            <w:r w:rsidRPr="00BB0B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0B22">
              <w:rPr>
                <w:rFonts w:asciiTheme="minorHAnsi" w:eastAsia="Comic Sans MS" w:hAnsiTheme="minorHAnsi" w:cs="Comic Sans MS"/>
                <w:sz w:val="22"/>
                <w:szCs w:val="22"/>
              </w:rPr>
              <w:t>aligns with Oregon Administrator Standards.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 The tool </w:t>
            </w:r>
            <w:r w:rsidRPr="00BB0B22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 xml:space="preserve">guides/focuses weekly conversations, tells a story through time, enables reflection for both mentor and mentee, provides accountability and checklist for next steps.  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You are encouraged to</w:t>
            </w:r>
            <w:r w:rsidRPr="00BB0B22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 xml:space="preserve"> start using 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the CDG during your</w:t>
            </w:r>
            <w:r w:rsidRPr="00BB0B22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 xml:space="preserve"> second or third meeting.  We will get lots of practice using this in future training modules.</w:t>
            </w:r>
          </w:p>
          <w:p w:rsidR="00BB0B22" w:rsidRPr="00BB0B22" w:rsidRDefault="00BB0B22" w:rsidP="00BB0B22">
            <w:pP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</w:pPr>
          </w:p>
          <w:p w:rsidR="00BB0B22" w:rsidRPr="00BB0B22" w:rsidRDefault="00BB0B22" w:rsidP="00BB0B22">
            <w:pP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</w:pPr>
            <w:r w:rsidRPr="00BB0B22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 xml:space="preserve">The CDG is typically used during every collaborative conversation with the mentee.  It is comprised of 4 </w:t>
            </w:r>
            <w:r w:rsidRPr="00BB0B22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lastRenderedPageBreak/>
              <w:t>boxes and each is addressed by the mentor.  The mentor prompts the mentee during the conversation as follows:</w:t>
            </w:r>
          </w:p>
          <w:p w:rsidR="00BB0B22" w:rsidRPr="00BB0B22" w:rsidRDefault="00BB0B22" w:rsidP="00BB0B22">
            <w:pP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</w:pPr>
            <w:r w:rsidRPr="00BB0B22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1. Recent Successes?  (Improvement strategies, building relationships, management, etc.)</w:t>
            </w:r>
          </w:p>
          <w:p w:rsidR="00BB0B22" w:rsidRPr="00BB0B22" w:rsidRDefault="00BB0B22" w:rsidP="00BB0B22">
            <w:pP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</w:pPr>
            <w:r w:rsidRPr="00BB0B22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2. Today’s Foc</w:t>
            </w:r>
            <w:r w:rsidR="0004023D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 xml:space="preserve">us?  (Challenge, </w:t>
            </w:r>
            <w:r w:rsidRPr="00BB0B22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Concern, collaborative project, etc.)</w:t>
            </w:r>
          </w:p>
          <w:p w:rsidR="00BB0B22" w:rsidRPr="00BB0B22" w:rsidRDefault="00BB0B22" w:rsidP="00BB0B22">
            <w:pP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</w:pPr>
            <w:r w:rsidRPr="00BB0B22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3. Mentee’s Next Steps?</w:t>
            </w:r>
          </w:p>
          <w:p w:rsidR="00BB0B22" w:rsidRPr="00BB0B22" w:rsidRDefault="00BB0B22" w:rsidP="00BB0B22">
            <w:pP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</w:pPr>
            <w:r w:rsidRPr="00BB0B22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4. Support Needed From Mentor?</w:t>
            </w:r>
          </w:p>
          <w:p w:rsidR="00BB0B22" w:rsidRDefault="00BB0B22" w:rsidP="00BB0B22">
            <w:pPr>
              <w:rPr>
                <w:sz w:val="22"/>
                <w:szCs w:val="22"/>
              </w:rPr>
            </w:pPr>
          </w:p>
          <w:p w:rsidR="0073424C" w:rsidRDefault="00BB0B22" w:rsidP="00BB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are encouraged to complete at least one CDG with a peer/mentee prior to your local mentor program workshop</w:t>
            </w:r>
            <w:r w:rsidR="000402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online mentor support forum</w:t>
            </w:r>
            <w:r w:rsidR="0004023D">
              <w:rPr>
                <w:sz w:val="22"/>
                <w:szCs w:val="22"/>
              </w:rPr>
              <w:t>, or</w:t>
            </w:r>
            <w:r>
              <w:rPr>
                <w:sz w:val="22"/>
                <w:szCs w:val="22"/>
              </w:rPr>
              <w:t xml:space="preserve"> upcoming ODE mentor training.  Participants will be asked to share their exper</w:t>
            </w:r>
            <w:r w:rsidR="00753AC7">
              <w:rPr>
                <w:sz w:val="22"/>
                <w:szCs w:val="22"/>
              </w:rPr>
              <w:t>ience with completing the CDG.</w:t>
            </w:r>
          </w:p>
          <w:p w:rsidR="00753AC7" w:rsidRDefault="00753AC7" w:rsidP="00BB0B22">
            <w:pPr>
              <w:rPr>
                <w:sz w:val="22"/>
                <w:szCs w:val="22"/>
              </w:rPr>
            </w:pPr>
          </w:p>
          <w:p w:rsidR="0073424C" w:rsidRDefault="0073424C" w:rsidP="00BB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 the following questions in your Reflection Journal:</w:t>
            </w:r>
          </w:p>
          <w:p w:rsidR="0073424C" w:rsidRDefault="00BB0B22" w:rsidP="0073424C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3424C">
              <w:rPr>
                <w:sz w:val="22"/>
                <w:szCs w:val="22"/>
              </w:rPr>
              <w:t xml:space="preserve">How did it go?  </w:t>
            </w:r>
          </w:p>
          <w:p w:rsidR="0073424C" w:rsidRDefault="0073424C" w:rsidP="0073424C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3424C">
              <w:rPr>
                <w:sz w:val="22"/>
                <w:szCs w:val="22"/>
              </w:rPr>
              <w:t>What went well?</w:t>
            </w:r>
          </w:p>
          <w:p w:rsidR="00BB0B22" w:rsidRPr="0073424C" w:rsidRDefault="00BB0B22" w:rsidP="0073424C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3424C">
              <w:rPr>
                <w:sz w:val="22"/>
                <w:szCs w:val="22"/>
              </w:rPr>
              <w:t xml:space="preserve">What might you have done differently to make the </w:t>
            </w:r>
            <w:r w:rsidR="0073424C">
              <w:rPr>
                <w:sz w:val="22"/>
                <w:szCs w:val="22"/>
              </w:rPr>
              <w:t>conversation</w:t>
            </w:r>
            <w:r w:rsidR="0073424C" w:rsidRPr="0073424C">
              <w:rPr>
                <w:sz w:val="22"/>
                <w:szCs w:val="22"/>
              </w:rPr>
              <w:t xml:space="preserve"> better?</w:t>
            </w:r>
          </w:p>
          <w:p w:rsidR="002A0600" w:rsidRDefault="002A0600" w:rsidP="00BB0B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83012D">
            <w:pPr>
              <w:rPr>
                <w:sz w:val="22"/>
                <w:szCs w:val="22"/>
              </w:rPr>
            </w:pPr>
            <w:hyperlink r:id="rId28" w:history="1">
              <w:r w:rsidR="00BB0B22" w:rsidRPr="0083012D">
                <w:rPr>
                  <w:rStyle w:val="Hyperlink"/>
                  <w:sz w:val="22"/>
                  <w:szCs w:val="22"/>
                </w:rPr>
                <w:t>Colla</w:t>
              </w:r>
              <w:r w:rsidR="00753AC7" w:rsidRPr="0083012D">
                <w:rPr>
                  <w:rStyle w:val="Hyperlink"/>
                  <w:sz w:val="22"/>
                  <w:szCs w:val="22"/>
                </w:rPr>
                <w:t>borative Discussion Guide (CDG)</w:t>
              </w:r>
            </w:hyperlink>
          </w:p>
          <w:p w:rsidR="00753AC7" w:rsidRDefault="00753AC7">
            <w:pPr>
              <w:rPr>
                <w:sz w:val="22"/>
                <w:szCs w:val="22"/>
              </w:rPr>
            </w:pPr>
          </w:p>
          <w:p w:rsidR="002A0600" w:rsidRDefault="005623CC">
            <w:pPr>
              <w:rPr>
                <w:sz w:val="22"/>
                <w:szCs w:val="22"/>
              </w:rPr>
            </w:pPr>
            <w:hyperlink r:id="rId29" w:history="1">
              <w:r w:rsidR="0073424C" w:rsidRPr="005623CC">
                <w:rPr>
                  <w:rStyle w:val="Hyperlink"/>
                  <w:sz w:val="22"/>
                  <w:szCs w:val="22"/>
                </w:rPr>
                <w:t>Reflection Journal</w:t>
              </w:r>
            </w:hyperlink>
          </w:p>
        </w:tc>
      </w:tr>
      <w:tr w:rsidR="002A0600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4C" w:rsidRPr="0073424C" w:rsidRDefault="0073424C" w:rsidP="0073424C">
            <w:pP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3.3 Read/Review the</w:t>
            </w:r>
            <w:r w:rsidRPr="0073424C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 </w:t>
            </w:r>
            <w:r w:rsidRPr="0073424C">
              <w:rPr>
                <w:rFonts w:asciiTheme="minorHAnsi" w:eastAsia="Comic Sans MS" w:hAnsiTheme="minorHAnsi" w:cs="Comic Sans MS"/>
                <w:i/>
                <w:sz w:val="22"/>
                <w:szCs w:val="22"/>
              </w:rPr>
              <w:t xml:space="preserve">Five Moves in Facilitative Coaching </w:t>
            </w:r>
            <w:r w:rsidRPr="0073424C"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handout.  </w:t>
            </w:r>
            <w:r w:rsidR="0083012D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Facilitative coaching/mentor</w:t>
            </w:r>
            <w:r w:rsidRPr="0073424C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 xml:space="preserve">ing builds upon the mentee’s current skills and knowledge.  It is the opposite of instructing and aims at building the mentee’s reflective skills and practice. </w:t>
            </w:r>
          </w:p>
          <w:p w:rsidR="0073424C" w:rsidRDefault="0073424C" w:rsidP="0073424C">
            <w:pPr>
              <w:rPr>
                <w:rFonts w:asciiTheme="minorHAnsi" w:eastAsia="Comic Sans MS" w:hAnsiTheme="minorHAnsi" w:cs="Comic Sans MS"/>
                <w:sz w:val="22"/>
                <w:szCs w:val="22"/>
              </w:rPr>
            </w:pPr>
          </w:p>
          <w:p w:rsidR="0073424C" w:rsidRDefault="0073424C" w:rsidP="0073424C">
            <w:pPr>
              <w:rPr>
                <w:rFonts w:asciiTheme="minorHAnsi" w:eastAsia="Comic Sans MS" w:hAnsiTheme="minorHAnsi" w:cs="Comic Sans MS"/>
                <w:sz w:val="22"/>
                <w:szCs w:val="22"/>
              </w:rPr>
            </w:pPr>
            <w:r w:rsidRPr="0073424C">
              <w:rPr>
                <w:rFonts w:asciiTheme="minorHAnsi" w:eastAsia="Comic Sans MS" w:hAnsiTheme="minorHAnsi" w:cs="Comic Sans MS"/>
                <w:sz w:val="22"/>
                <w:szCs w:val="22"/>
              </w:rPr>
              <w:t>Highlight 4-5 question stems you would like to try/practice.</w:t>
            </w:r>
          </w:p>
          <w:p w:rsidR="0073424C" w:rsidRDefault="0073424C" w:rsidP="0073424C">
            <w:pPr>
              <w:rPr>
                <w:rFonts w:asciiTheme="minorHAnsi" w:eastAsia="Comic Sans MS" w:hAnsiTheme="minorHAnsi" w:cs="Comic Sans MS"/>
                <w:sz w:val="22"/>
                <w:szCs w:val="22"/>
              </w:rPr>
            </w:pPr>
          </w:p>
          <w:p w:rsidR="0073424C" w:rsidRDefault="0073424C" w:rsidP="0073424C">
            <w:pPr>
              <w:rPr>
                <w:rFonts w:asciiTheme="minorHAnsi" w:eastAsia="Comic Sans MS" w:hAnsiTheme="minorHAnsi" w:cs="Comic Sans MS"/>
                <w:sz w:val="22"/>
                <w:szCs w:val="22"/>
              </w:rPr>
            </w:pP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>Find a colleague/mentee that you could practice both the Five Moves in F</w:t>
            </w:r>
            <w:r w:rsidR="0083012D">
              <w:rPr>
                <w:rFonts w:asciiTheme="minorHAnsi" w:eastAsia="Comic Sans MS" w:hAnsiTheme="minorHAnsi" w:cs="Comic Sans MS"/>
                <w:sz w:val="22"/>
                <w:szCs w:val="22"/>
              </w:rPr>
              <w:t>acilitative Coaching and the CDG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 tool with.</w:t>
            </w:r>
          </w:p>
          <w:p w:rsidR="0073424C" w:rsidRPr="0073424C" w:rsidRDefault="0073424C" w:rsidP="0073424C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Comic Sans MS" w:hAnsiTheme="minorHAnsi" w:cs="Comic Sans MS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 </w:t>
            </w:r>
            <w:r w:rsidRPr="0073424C">
              <w:rPr>
                <w:sz w:val="22"/>
                <w:szCs w:val="22"/>
                <w:lang w:val="en"/>
              </w:rPr>
              <w:t xml:space="preserve">Have partner #1 share a current dilemma they are having in their life.  </w:t>
            </w:r>
          </w:p>
          <w:p w:rsidR="0073424C" w:rsidRPr="0073424C" w:rsidRDefault="0073424C" w:rsidP="0073424C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Comic Sans MS" w:hAnsiTheme="minorHAnsi" w:cs="Comic Sans MS"/>
                <w:sz w:val="22"/>
                <w:szCs w:val="22"/>
              </w:rPr>
            </w:pPr>
            <w:r w:rsidRPr="0073424C">
              <w:rPr>
                <w:sz w:val="22"/>
                <w:szCs w:val="22"/>
                <w:lang w:val="en"/>
              </w:rPr>
              <w:t xml:space="preserve">Partner #2 practices using CDG and facilitative coaching questions (paraphrasing, clarifying, interpretation, </w:t>
            </w:r>
            <w:r w:rsidR="0004023D" w:rsidRPr="0073424C">
              <w:rPr>
                <w:sz w:val="22"/>
                <w:szCs w:val="22"/>
                <w:lang w:val="en"/>
              </w:rPr>
              <w:t>etc.</w:t>
            </w:r>
            <w:r w:rsidRPr="0073424C">
              <w:rPr>
                <w:sz w:val="22"/>
                <w:szCs w:val="22"/>
                <w:lang w:val="en"/>
              </w:rPr>
              <w:t xml:space="preserve">). </w:t>
            </w:r>
          </w:p>
          <w:p w:rsidR="002A0600" w:rsidRPr="0073424C" w:rsidRDefault="0073424C" w:rsidP="0073424C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Comic Sans MS" w:hAnsiTheme="minorHAnsi" w:cs="Comic Sans MS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If appropriate:  </w:t>
            </w:r>
            <w:r w:rsidRPr="0073424C">
              <w:rPr>
                <w:sz w:val="22"/>
                <w:szCs w:val="22"/>
                <w:lang w:val="en"/>
              </w:rPr>
              <w:t>Partners switch roles and repeat.</w:t>
            </w:r>
          </w:p>
          <w:p w:rsidR="0073424C" w:rsidRDefault="0073424C" w:rsidP="0073424C">
            <w:pPr>
              <w:rPr>
                <w:rFonts w:asciiTheme="minorHAnsi" w:eastAsia="Comic Sans MS" w:hAnsiTheme="minorHAnsi" w:cs="Comic Sans MS"/>
                <w:sz w:val="22"/>
                <w:szCs w:val="22"/>
              </w:rPr>
            </w:pP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t xml:space="preserve">In your Reflection Journal, answer the following 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</w:rPr>
              <w:lastRenderedPageBreak/>
              <w:t>questions:</w:t>
            </w:r>
          </w:p>
          <w:p w:rsidR="0073424C" w:rsidRDefault="0073424C" w:rsidP="0073424C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</w:pPr>
            <w: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H</w:t>
            </w:r>
            <w:r w:rsidRPr="0073424C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 xml:space="preserve">ow 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did the activity go</w:t>
            </w:r>
            <w:r w:rsidRPr="0073424C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 xml:space="preserve"> and implications for </w:t>
            </w:r>
            <w: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your mentoring?</w:t>
            </w:r>
          </w:p>
          <w:p w:rsidR="0073424C" w:rsidRDefault="0073424C" w:rsidP="0073424C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</w:pPr>
            <w:r w:rsidRPr="0073424C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How did using the CDG help guide the conversation?</w:t>
            </w:r>
          </w:p>
          <w:p w:rsidR="0073424C" w:rsidRPr="0073424C" w:rsidRDefault="0073424C" w:rsidP="0073424C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</w:pPr>
            <w:r w:rsidRPr="0073424C">
              <w:rPr>
                <w:rFonts w:asciiTheme="minorHAnsi" w:eastAsia="Comic Sans MS" w:hAnsiTheme="minorHAnsi" w:cs="Comic Sans MS"/>
                <w:sz w:val="22"/>
                <w:szCs w:val="22"/>
                <w:lang w:val="en"/>
              </w:rPr>
              <w:t>How did pausing to ask facilitative questions affect your conversation?</w:t>
            </w:r>
          </w:p>
          <w:p w:rsidR="0073424C" w:rsidRPr="0073424C" w:rsidRDefault="0073424C" w:rsidP="0073424C">
            <w:pPr>
              <w:rPr>
                <w:rFonts w:asciiTheme="minorHAnsi" w:eastAsia="Comic Sans MS" w:hAnsiTheme="minorHAnsi" w:cs="Comic Sans MS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0" w:rsidRDefault="0083012D">
            <w:pPr>
              <w:widowControl w:val="0"/>
              <w:rPr>
                <w:sz w:val="22"/>
                <w:szCs w:val="22"/>
              </w:rPr>
            </w:pPr>
            <w:hyperlink r:id="rId30" w:history="1">
              <w:r w:rsidR="0073424C" w:rsidRPr="0083012D">
                <w:rPr>
                  <w:rStyle w:val="Hyperlink"/>
                  <w:i/>
                  <w:sz w:val="22"/>
                  <w:szCs w:val="22"/>
                </w:rPr>
                <w:t xml:space="preserve">Five Moves In Facilitative Coaching </w:t>
              </w:r>
              <w:r w:rsidR="0073424C" w:rsidRPr="0083012D">
                <w:rPr>
                  <w:rStyle w:val="Hyperlink"/>
                  <w:sz w:val="22"/>
                  <w:szCs w:val="22"/>
                </w:rPr>
                <w:t>handout</w:t>
              </w:r>
            </w:hyperlink>
          </w:p>
          <w:p w:rsidR="002A0600" w:rsidRDefault="002A0600">
            <w:pPr>
              <w:widowControl w:val="0"/>
              <w:rPr>
                <w:sz w:val="22"/>
                <w:szCs w:val="22"/>
              </w:rPr>
            </w:pPr>
          </w:p>
          <w:p w:rsidR="00F52794" w:rsidRDefault="00F52794">
            <w:pPr>
              <w:widowControl w:val="0"/>
              <w:rPr>
                <w:sz w:val="22"/>
                <w:szCs w:val="22"/>
              </w:rPr>
            </w:pPr>
          </w:p>
          <w:p w:rsidR="00F52794" w:rsidRDefault="005623CC">
            <w:pPr>
              <w:widowControl w:val="0"/>
              <w:rPr>
                <w:sz w:val="22"/>
                <w:szCs w:val="22"/>
              </w:rPr>
            </w:pPr>
            <w:hyperlink r:id="rId31" w:history="1">
              <w:r w:rsidR="00F52794" w:rsidRPr="005623CC">
                <w:rPr>
                  <w:rStyle w:val="Hyperlink"/>
                  <w:sz w:val="22"/>
                  <w:szCs w:val="22"/>
                </w:rPr>
                <w:t>Reflection Journal</w:t>
              </w:r>
            </w:hyperlink>
          </w:p>
        </w:tc>
      </w:tr>
    </w:tbl>
    <w:p w:rsidR="002A0600" w:rsidRDefault="002A0600">
      <w:pPr>
        <w:rPr>
          <w:sz w:val="22"/>
          <w:szCs w:val="22"/>
        </w:rPr>
      </w:pPr>
    </w:p>
    <w:p w:rsidR="0073424C" w:rsidRDefault="0073424C" w:rsidP="0073424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Part </w:t>
      </w:r>
      <w:r w:rsidR="0084176B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:  </w:t>
      </w:r>
      <w:r w:rsidR="0084176B">
        <w:rPr>
          <w:b/>
          <w:sz w:val="22"/>
          <w:szCs w:val="22"/>
          <w:u w:val="single"/>
        </w:rPr>
        <w:t>Summarize and Reflect</w:t>
      </w:r>
    </w:p>
    <w:p w:rsidR="0073424C" w:rsidRDefault="0084176B">
      <w:pPr>
        <w:rPr>
          <w:sz w:val="22"/>
          <w:szCs w:val="22"/>
        </w:rPr>
      </w:pPr>
      <w:r>
        <w:rPr>
          <w:sz w:val="22"/>
          <w:szCs w:val="22"/>
        </w:rPr>
        <w:t>Instructional mentoring is a challenging but rewarding job.  This module wa</w:t>
      </w:r>
      <w:r w:rsidR="0083012D">
        <w:rPr>
          <w:sz w:val="22"/>
          <w:szCs w:val="22"/>
        </w:rPr>
        <w:t>s created to help new mentors</w:t>
      </w:r>
      <w:r>
        <w:rPr>
          <w:sz w:val="22"/>
          <w:szCs w:val="22"/>
        </w:rPr>
        <w:t xml:space="preserve"> get off on the right foot with their mentees right from the beginning.  As you prepare for your first/next mentor/mentee conversation, what new learnings from this module will you </w:t>
      </w:r>
      <w:r w:rsidR="0004023D">
        <w:rPr>
          <w:sz w:val="22"/>
          <w:szCs w:val="22"/>
        </w:rPr>
        <w:t>implement?</w:t>
      </w:r>
    </w:p>
    <w:p w:rsidR="00753AC7" w:rsidRDefault="00753AC7">
      <w:pPr>
        <w:rPr>
          <w:sz w:val="22"/>
          <w:szCs w:val="22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ctivity/Materials/Resources"/>
        <w:tblDescription w:val="Part 4 Summarize and Reflect"/>
      </w:tblPr>
      <w:tblGrid>
        <w:gridCol w:w="5145"/>
        <w:gridCol w:w="4215"/>
      </w:tblGrid>
      <w:tr w:rsidR="0073424C" w:rsidTr="0084176B">
        <w:trPr>
          <w:tblHeader/>
        </w:trPr>
        <w:tc>
          <w:tcPr>
            <w:tcW w:w="5145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4C" w:rsidRDefault="0073424C" w:rsidP="005B5BA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</w:tc>
        <w:tc>
          <w:tcPr>
            <w:tcW w:w="4215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4C" w:rsidRDefault="0073424C" w:rsidP="005B5BA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Material/Resource</w:t>
            </w:r>
          </w:p>
        </w:tc>
      </w:tr>
      <w:tr w:rsidR="0073424C" w:rsidTr="005B5BA3"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4C" w:rsidRDefault="0084176B" w:rsidP="0084176B">
            <w:pPr>
              <w:spacing w:line="276" w:lineRule="auto"/>
              <w:contextualSpacing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</w:rPr>
              <w:t>4</w:t>
            </w:r>
            <w:r w:rsidR="0073424C">
              <w:rPr>
                <w:sz w:val="22"/>
                <w:szCs w:val="22"/>
              </w:rPr>
              <w:t xml:space="preserve">.1 </w:t>
            </w:r>
            <w:r w:rsidR="0083012D">
              <w:rPr>
                <w:sz w:val="22"/>
                <w:szCs w:val="22"/>
                <w:lang w:val="en"/>
              </w:rPr>
              <w:t>In your Reflection</w:t>
            </w:r>
            <w:bookmarkStart w:id="1" w:name="_GoBack"/>
            <w:bookmarkEnd w:id="1"/>
            <w:r>
              <w:rPr>
                <w:sz w:val="22"/>
                <w:szCs w:val="22"/>
                <w:lang w:val="en"/>
              </w:rPr>
              <w:t xml:space="preserve"> Journal, write down responses to the following questions:</w:t>
            </w:r>
          </w:p>
          <w:p w:rsidR="0084176B" w:rsidRPr="0084176B" w:rsidRDefault="0084176B" w:rsidP="0084176B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are 2-3 key </w:t>
            </w:r>
            <w:r w:rsidRPr="0084176B">
              <w:rPr>
                <w:sz w:val="22"/>
                <w:szCs w:val="22"/>
              </w:rPr>
              <w:t>takeaways</w:t>
            </w:r>
            <w:r>
              <w:rPr>
                <w:sz w:val="22"/>
                <w:szCs w:val="22"/>
              </w:rPr>
              <w:t>/learnings</w:t>
            </w:r>
            <w:r w:rsidRPr="0084176B"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>this online module</w:t>
            </w:r>
            <w:r w:rsidRPr="0084176B">
              <w:rPr>
                <w:sz w:val="22"/>
                <w:szCs w:val="22"/>
              </w:rPr>
              <w:t xml:space="preserve">? </w:t>
            </w:r>
          </w:p>
          <w:p w:rsidR="0084176B" w:rsidRPr="0084176B" w:rsidRDefault="0084176B" w:rsidP="0084176B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your next steps in preparing for your</w:t>
            </w:r>
            <w:r w:rsidRPr="0084176B">
              <w:rPr>
                <w:sz w:val="22"/>
                <w:szCs w:val="22"/>
              </w:rPr>
              <w:t xml:space="preserve"> first</w:t>
            </w:r>
            <w:r>
              <w:rPr>
                <w:sz w:val="22"/>
                <w:szCs w:val="22"/>
              </w:rPr>
              <w:t>/next meeting with your</w:t>
            </w:r>
            <w:r w:rsidRPr="0084176B">
              <w:rPr>
                <w:sz w:val="22"/>
                <w:szCs w:val="22"/>
              </w:rPr>
              <w:t xml:space="preserve"> mentee?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24C" w:rsidRDefault="0083012D" w:rsidP="005B5BA3">
            <w:pPr>
              <w:widowControl w:val="0"/>
              <w:rPr>
                <w:sz w:val="22"/>
                <w:szCs w:val="22"/>
              </w:rPr>
            </w:pPr>
            <w:hyperlink r:id="rId32">
              <w:r w:rsidR="0073424C">
                <w:rPr>
                  <w:color w:val="1155CC"/>
                  <w:sz w:val="22"/>
                  <w:szCs w:val="22"/>
                  <w:u w:val="single"/>
                </w:rPr>
                <w:t>Reflection Journal</w:t>
              </w:r>
            </w:hyperlink>
          </w:p>
        </w:tc>
      </w:tr>
    </w:tbl>
    <w:p w:rsidR="002A0600" w:rsidRDefault="002A0600">
      <w:pPr>
        <w:rPr>
          <w:sz w:val="22"/>
          <w:szCs w:val="22"/>
        </w:rPr>
      </w:pPr>
    </w:p>
    <w:sectPr w:rsidR="002A0600">
      <w:footerReference w:type="default" r:id="rId3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BE" w:rsidRDefault="005735B3">
      <w:r>
        <w:separator/>
      </w:r>
    </w:p>
  </w:endnote>
  <w:endnote w:type="continuationSeparator" w:id="0">
    <w:p w:rsidR="00840ABE" w:rsidRDefault="0057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00" w:rsidRDefault="005735B3">
    <w:r>
      <w:t xml:space="preserve">Oregon Department of Education </w:t>
    </w:r>
    <w:r w:rsidR="00D11521">
      <w:t xml:space="preserve"> DRAFT  Kickstarting the Administrator</w:t>
    </w:r>
    <w:r>
      <w:t xml:space="preserve"> Mentor-Mentee Relationship</w:t>
    </w:r>
  </w:p>
  <w:p w:rsidR="002A0600" w:rsidRDefault="005735B3">
    <w:r>
      <w:fldChar w:fldCharType="begin"/>
    </w:r>
    <w:r>
      <w:instrText>PAGE</w:instrText>
    </w:r>
    <w:r>
      <w:fldChar w:fldCharType="separate"/>
    </w:r>
    <w:r w:rsidR="0083012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BE" w:rsidRDefault="005735B3">
      <w:r>
        <w:separator/>
      </w:r>
    </w:p>
  </w:footnote>
  <w:footnote w:type="continuationSeparator" w:id="0">
    <w:p w:rsidR="00840ABE" w:rsidRDefault="0057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057"/>
    <w:multiLevelType w:val="multilevel"/>
    <w:tmpl w:val="1B3E9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667CE1"/>
    <w:multiLevelType w:val="multilevel"/>
    <w:tmpl w:val="3716BF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69B1FF5"/>
    <w:multiLevelType w:val="multilevel"/>
    <w:tmpl w:val="670A6B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095BE9"/>
    <w:multiLevelType w:val="hybridMultilevel"/>
    <w:tmpl w:val="93989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A5583D"/>
    <w:multiLevelType w:val="multilevel"/>
    <w:tmpl w:val="CFE634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0D0E7CE3"/>
    <w:multiLevelType w:val="multilevel"/>
    <w:tmpl w:val="ED5A19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>
    <w:nsid w:val="0D884FE8"/>
    <w:multiLevelType w:val="multilevel"/>
    <w:tmpl w:val="99FCF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C52254"/>
    <w:multiLevelType w:val="multilevel"/>
    <w:tmpl w:val="2D0A49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109C6BE0"/>
    <w:multiLevelType w:val="hybridMultilevel"/>
    <w:tmpl w:val="CE4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C59C4"/>
    <w:multiLevelType w:val="multilevel"/>
    <w:tmpl w:val="E20447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17F36929"/>
    <w:multiLevelType w:val="multilevel"/>
    <w:tmpl w:val="1570CA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B471920"/>
    <w:multiLevelType w:val="multilevel"/>
    <w:tmpl w:val="4E1E3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BE96CB1"/>
    <w:multiLevelType w:val="multilevel"/>
    <w:tmpl w:val="38404B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1EB54CA8"/>
    <w:multiLevelType w:val="multilevel"/>
    <w:tmpl w:val="19C614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EEA27D0"/>
    <w:multiLevelType w:val="multilevel"/>
    <w:tmpl w:val="10A4A5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5">
    <w:nsid w:val="21F7406C"/>
    <w:multiLevelType w:val="multilevel"/>
    <w:tmpl w:val="74D80D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6610F58"/>
    <w:multiLevelType w:val="multilevel"/>
    <w:tmpl w:val="D09C7D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8B43FD9"/>
    <w:multiLevelType w:val="multilevel"/>
    <w:tmpl w:val="2FA05F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2C0F7FC8"/>
    <w:multiLevelType w:val="multilevel"/>
    <w:tmpl w:val="FE468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0045457"/>
    <w:multiLevelType w:val="hybridMultilevel"/>
    <w:tmpl w:val="CE3A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A25D7"/>
    <w:multiLevelType w:val="multilevel"/>
    <w:tmpl w:val="BE6227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574584A"/>
    <w:multiLevelType w:val="multilevel"/>
    <w:tmpl w:val="A468B0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A0D4248"/>
    <w:multiLevelType w:val="hybridMultilevel"/>
    <w:tmpl w:val="F664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D4CFB"/>
    <w:multiLevelType w:val="multilevel"/>
    <w:tmpl w:val="0FC8DB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02475C7"/>
    <w:multiLevelType w:val="hybridMultilevel"/>
    <w:tmpl w:val="57BC38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2771FAF"/>
    <w:multiLevelType w:val="multilevel"/>
    <w:tmpl w:val="6338B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7054941"/>
    <w:multiLevelType w:val="multilevel"/>
    <w:tmpl w:val="06BCD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B054462"/>
    <w:multiLevelType w:val="multilevel"/>
    <w:tmpl w:val="4920B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1865A57"/>
    <w:multiLevelType w:val="hybridMultilevel"/>
    <w:tmpl w:val="FDCA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E5183"/>
    <w:multiLevelType w:val="multilevel"/>
    <w:tmpl w:val="A20AC1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nsid w:val="5CC7776C"/>
    <w:multiLevelType w:val="multilevel"/>
    <w:tmpl w:val="6B446D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4154965"/>
    <w:multiLevelType w:val="multilevel"/>
    <w:tmpl w:val="D77683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2">
    <w:nsid w:val="64A00AB9"/>
    <w:multiLevelType w:val="multilevel"/>
    <w:tmpl w:val="26EC71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3">
    <w:nsid w:val="67AA26E4"/>
    <w:multiLevelType w:val="multilevel"/>
    <w:tmpl w:val="8B14215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4">
    <w:nsid w:val="67E63AA1"/>
    <w:multiLevelType w:val="hybridMultilevel"/>
    <w:tmpl w:val="7C84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7947"/>
    <w:multiLevelType w:val="multilevel"/>
    <w:tmpl w:val="DAE626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6E7F4CEB"/>
    <w:multiLevelType w:val="multilevel"/>
    <w:tmpl w:val="1E4E1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4314AF9"/>
    <w:multiLevelType w:val="multilevel"/>
    <w:tmpl w:val="0868CC9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C5434"/>
    <w:multiLevelType w:val="multilevel"/>
    <w:tmpl w:val="38D0F3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9">
    <w:nsid w:val="76B977DB"/>
    <w:multiLevelType w:val="hybridMultilevel"/>
    <w:tmpl w:val="C5B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12D9"/>
    <w:multiLevelType w:val="multilevel"/>
    <w:tmpl w:val="7AAEC5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CEE11B9"/>
    <w:multiLevelType w:val="multilevel"/>
    <w:tmpl w:val="59CE9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F7322B7"/>
    <w:multiLevelType w:val="multilevel"/>
    <w:tmpl w:val="0C1CD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5"/>
  </w:num>
  <w:num w:numId="3">
    <w:abstractNumId w:val="36"/>
  </w:num>
  <w:num w:numId="4">
    <w:abstractNumId w:val="0"/>
  </w:num>
  <w:num w:numId="5">
    <w:abstractNumId w:val="27"/>
  </w:num>
  <w:num w:numId="6">
    <w:abstractNumId w:val="5"/>
  </w:num>
  <w:num w:numId="7">
    <w:abstractNumId w:val="14"/>
  </w:num>
  <w:num w:numId="8">
    <w:abstractNumId w:val="25"/>
  </w:num>
  <w:num w:numId="9">
    <w:abstractNumId w:val="33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30"/>
  </w:num>
  <w:num w:numId="16">
    <w:abstractNumId w:val="26"/>
  </w:num>
  <w:num w:numId="17">
    <w:abstractNumId w:val="42"/>
  </w:num>
  <w:num w:numId="18">
    <w:abstractNumId w:val="40"/>
  </w:num>
  <w:num w:numId="19">
    <w:abstractNumId w:val="18"/>
  </w:num>
  <w:num w:numId="20">
    <w:abstractNumId w:val="13"/>
  </w:num>
  <w:num w:numId="21">
    <w:abstractNumId w:val="23"/>
  </w:num>
  <w:num w:numId="22">
    <w:abstractNumId w:val="15"/>
  </w:num>
  <w:num w:numId="23">
    <w:abstractNumId w:val="38"/>
  </w:num>
  <w:num w:numId="24">
    <w:abstractNumId w:val="32"/>
  </w:num>
  <w:num w:numId="25">
    <w:abstractNumId w:val="31"/>
  </w:num>
  <w:num w:numId="26">
    <w:abstractNumId w:val="20"/>
  </w:num>
  <w:num w:numId="27">
    <w:abstractNumId w:val="21"/>
  </w:num>
  <w:num w:numId="28">
    <w:abstractNumId w:val="37"/>
  </w:num>
  <w:num w:numId="29">
    <w:abstractNumId w:val="16"/>
  </w:num>
  <w:num w:numId="30">
    <w:abstractNumId w:val="41"/>
  </w:num>
  <w:num w:numId="31">
    <w:abstractNumId w:val="29"/>
  </w:num>
  <w:num w:numId="32">
    <w:abstractNumId w:val="3"/>
  </w:num>
  <w:num w:numId="33">
    <w:abstractNumId w:val="24"/>
  </w:num>
  <w:num w:numId="34">
    <w:abstractNumId w:val="12"/>
  </w:num>
  <w:num w:numId="35">
    <w:abstractNumId w:val="4"/>
  </w:num>
  <w:num w:numId="36">
    <w:abstractNumId w:val="22"/>
  </w:num>
  <w:num w:numId="37">
    <w:abstractNumId w:val="8"/>
  </w:num>
  <w:num w:numId="38">
    <w:abstractNumId w:val="17"/>
  </w:num>
  <w:num w:numId="39">
    <w:abstractNumId w:val="28"/>
  </w:num>
  <w:num w:numId="40">
    <w:abstractNumId w:val="34"/>
  </w:num>
  <w:num w:numId="41">
    <w:abstractNumId w:val="7"/>
  </w:num>
  <w:num w:numId="42">
    <w:abstractNumId w:val="1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0600"/>
    <w:rsid w:val="0004023D"/>
    <w:rsid w:val="00121145"/>
    <w:rsid w:val="001A25EE"/>
    <w:rsid w:val="002A0600"/>
    <w:rsid w:val="002C6C43"/>
    <w:rsid w:val="003D3EA2"/>
    <w:rsid w:val="00414E20"/>
    <w:rsid w:val="004D04E4"/>
    <w:rsid w:val="005623CC"/>
    <w:rsid w:val="005735B3"/>
    <w:rsid w:val="0058763A"/>
    <w:rsid w:val="006E1736"/>
    <w:rsid w:val="006E59D8"/>
    <w:rsid w:val="0073424C"/>
    <w:rsid w:val="00742D2A"/>
    <w:rsid w:val="00753AC7"/>
    <w:rsid w:val="00754643"/>
    <w:rsid w:val="0083012D"/>
    <w:rsid w:val="00840ABE"/>
    <w:rsid w:val="0084176B"/>
    <w:rsid w:val="008917CC"/>
    <w:rsid w:val="00A34282"/>
    <w:rsid w:val="00B74482"/>
    <w:rsid w:val="00BB0B22"/>
    <w:rsid w:val="00BB397C"/>
    <w:rsid w:val="00BE3824"/>
    <w:rsid w:val="00C33BDA"/>
    <w:rsid w:val="00D11521"/>
    <w:rsid w:val="00DB5ACF"/>
    <w:rsid w:val="00F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80"/>
      <w:outlineLvl w:val="2"/>
    </w:pPr>
    <w:rPr>
      <w:b/>
      <w:color w:val="1F386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40"/>
      <w:outlineLvl w:val="3"/>
    </w:pPr>
    <w:rPr>
      <w:b/>
      <w:i/>
      <w:color w:val="2F549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5B3"/>
  </w:style>
  <w:style w:type="paragraph" w:styleId="Footer">
    <w:name w:val="footer"/>
    <w:basedOn w:val="Normal"/>
    <w:link w:val="FooterChar"/>
    <w:uiPriority w:val="99"/>
    <w:unhideWhenUsed/>
    <w:rsid w:val="00573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5B3"/>
  </w:style>
  <w:style w:type="character" w:styleId="Hyperlink">
    <w:name w:val="Hyperlink"/>
    <w:basedOn w:val="DefaultParagraphFont"/>
    <w:uiPriority w:val="99"/>
    <w:unhideWhenUsed/>
    <w:rsid w:val="00587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7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4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42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80"/>
      <w:outlineLvl w:val="2"/>
    </w:pPr>
    <w:rPr>
      <w:b/>
      <w:color w:val="1F386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40"/>
      <w:outlineLvl w:val="3"/>
    </w:pPr>
    <w:rPr>
      <w:b/>
      <w:i/>
      <w:color w:val="2F549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5B3"/>
  </w:style>
  <w:style w:type="paragraph" w:styleId="Footer">
    <w:name w:val="footer"/>
    <w:basedOn w:val="Normal"/>
    <w:link w:val="FooterChar"/>
    <w:uiPriority w:val="99"/>
    <w:unhideWhenUsed/>
    <w:rsid w:val="00573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5B3"/>
  </w:style>
  <w:style w:type="character" w:styleId="Hyperlink">
    <w:name w:val="Hyperlink"/>
    <w:basedOn w:val="DefaultParagraphFont"/>
    <w:uiPriority w:val="99"/>
    <w:unhideWhenUsed/>
    <w:rsid w:val="00587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7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4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4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ode/schools-and-districts/grants/mentoring/Documents/2.ImportanceofTrust.docx" TargetMode="External"/><Relationship Id="rId18" Type="http://schemas.openxmlformats.org/officeDocument/2006/relationships/hyperlink" Target="https://www.oregon.gov/ode/schools-and-districts/grants/mentoring/Documents/Graphic%20Organizer%20for%20Attributes%20of%20Trust.docx" TargetMode="External"/><Relationship Id="rId26" Type="http://schemas.openxmlformats.org/officeDocument/2006/relationships/hyperlink" Target="https://www.oregon.gov/ode/schools-and-districts/grants/mentoring/Documents/ReflectionJournalKickstartAdminMentor-MenteeRelationship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ode/schools-and-districts/grants/mentoring/Documents/ReflectionJournalKickstartAdminMentor-MenteeRelationship.docx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schools-and-districts/grants/mentoring/Pages/Mentoring-PD.aspx" TargetMode="External"/><Relationship Id="rId17" Type="http://schemas.openxmlformats.org/officeDocument/2006/relationships/hyperlink" Target="https://www.oregon.gov/ode/schools-and-districts/grants/mentoring/Documents/Graphic%20Organizer%20for%20Attributes%20of%20Trust.docx" TargetMode="External"/><Relationship Id="rId25" Type="http://schemas.openxmlformats.org/officeDocument/2006/relationships/hyperlink" Target="https://www.oregon.gov/ode/schools-and-districts/grants/mentoring/Documents/5.EntryConversationSupervisor.docx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vodicka.com/files/principal_trust_article.pdf" TargetMode="External"/><Relationship Id="rId20" Type="http://schemas.openxmlformats.org/officeDocument/2006/relationships/hyperlink" Target="https://www.oregon.gov/ode/schools-and-districts/grants/mentoring/Documents/ReflectionJournalKickstartAdminMentor-MenteeRelationship.docx" TargetMode="External"/><Relationship Id="rId29" Type="http://schemas.openxmlformats.org/officeDocument/2006/relationships/hyperlink" Target="https://www.oregon.gov/ode/schools-and-districts/grants/mentoring/Documents/ReflectionJournalKickstartAdminMentor-MenteeRelationship.doc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hyperlink" Target="https://www.oregon.gov/ode/schools-and-districts/grants/mentoring/Documents/4b.GettingtoKnowYouTool.docx" TargetMode="External"/><Relationship Id="rId32" Type="http://schemas.openxmlformats.org/officeDocument/2006/relationships/hyperlink" Target="https://www.oregon.gov/ode/schools-and-districts/grants/mentoring/Documents/ReflectionJournalKickstartAdminMentor-MenteeRelationship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regon.gov/ode/schools-and-districts/grants/mentoring/Documents/Graphic%20Organizer%20for%20Attributes%20of%20Trust.docx" TargetMode="External"/><Relationship Id="rId23" Type="http://schemas.openxmlformats.org/officeDocument/2006/relationships/hyperlink" Target="https://www.oregon.gov/ode/schools-and-districts/grants/mentoring/Documents/ReflectionJournalKickstartAdminMentor-MenteeRelationship.docx" TargetMode="External"/><Relationship Id="rId28" Type="http://schemas.openxmlformats.org/officeDocument/2006/relationships/hyperlink" Target="https://www.oregon.gov/ode/schools-and-districts/grants/mentoring/Documents/6.%20CollaborativeDiscussionGuideCDG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regon.gov/ode/schools-and-districts/grants/mentoring/Documents/ReflectionJournalKickstartAdminMentor-MenteeRelationship.docx" TargetMode="External"/><Relationship Id="rId31" Type="http://schemas.openxmlformats.org/officeDocument/2006/relationships/hyperlink" Target="https://www.oregon.gov/ode/schools-and-districts/grants/mentoring/Documents/ReflectionJournalKickstartAdminMentor-MenteeRelationship.docx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de/schools-and-districts/grants/mentoring/Documents/ReflectionJournalKickstartAdminMentor-MenteeRelationship.docx" TargetMode="External"/><Relationship Id="rId22" Type="http://schemas.openxmlformats.org/officeDocument/2006/relationships/hyperlink" Target="https://www.oregon.gov/ode/schools-and-districts/grants/mentoring/Documents/4a.EntryConversations-Beg.Administrator.docx" TargetMode="External"/><Relationship Id="rId27" Type="http://schemas.openxmlformats.org/officeDocument/2006/relationships/hyperlink" Target="https://www.oregon.gov/ode/schools-and-districts/grants/mentoring/Documents/ReflectionJournalKickstartAdminMentor-MenteeRelationship.docx" TargetMode="External"/><Relationship Id="rId30" Type="http://schemas.openxmlformats.org/officeDocument/2006/relationships/hyperlink" Target="https://www.oregon.gov/ode/schools-and-districts/grants/mentoring/Documents/8.fivemovesoffacilitativecoaching.docx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2017-08-25T07:00:00+00:00</Remediation_x0020_Date>
    <Estimated_x0020_Creation_x0020_Date xmlns="28844de8-4efb-41b0-b7a9-63837aa05f4d">2017-08-25T07:00:00+00:00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DAC5A95F-8B03-4845-9312-ED6F9303ADE2}"/>
</file>

<file path=customXml/itemProps2.xml><?xml version="1.0" encoding="utf-8"?>
<ds:datastoreItem xmlns:ds="http://schemas.openxmlformats.org/officeDocument/2006/customXml" ds:itemID="{DF7C2A9F-0E4C-4910-9378-5993229D41C5}"/>
</file>

<file path=customXml/itemProps3.xml><?xml version="1.0" encoding="utf-8"?>
<ds:datastoreItem xmlns:ds="http://schemas.openxmlformats.org/officeDocument/2006/customXml" ds:itemID="{E19D4F02-48FE-48A2-8D33-87C5FE476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FRISENDAHL Tanya - ODE</cp:lastModifiedBy>
  <cp:revision>6</cp:revision>
  <dcterms:created xsi:type="dcterms:W3CDTF">2017-08-23T19:24:00Z</dcterms:created>
  <dcterms:modified xsi:type="dcterms:W3CDTF">2017-08-25T17:07:00Z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