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08" w:rsidRDefault="00D65C08" w:rsidP="00D65C08">
      <w:pPr>
        <w:jc w:val="center"/>
        <w:rPr>
          <w:b/>
          <w:sz w:val="28"/>
          <w:szCs w:val="28"/>
        </w:rPr>
      </w:pPr>
      <w:r w:rsidRPr="00D65C08">
        <w:rPr>
          <w:b/>
          <w:sz w:val="28"/>
          <w:szCs w:val="28"/>
        </w:rPr>
        <w:t xml:space="preserve">Oregon </w:t>
      </w:r>
      <w:r w:rsidR="008D67C8">
        <w:rPr>
          <w:b/>
          <w:sz w:val="28"/>
          <w:szCs w:val="28"/>
        </w:rPr>
        <w:t>Mentoring</w:t>
      </w:r>
      <w:r w:rsidRPr="00D65C08">
        <w:rPr>
          <w:b/>
          <w:sz w:val="28"/>
          <w:szCs w:val="28"/>
        </w:rPr>
        <w:t xml:space="preserve"> </w:t>
      </w:r>
      <w:r w:rsidR="00FD1035">
        <w:rPr>
          <w:b/>
          <w:sz w:val="28"/>
          <w:szCs w:val="28"/>
        </w:rPr>
        <w:t xml:space="preserve">Delivery </w:t>
      </w:r>
      <w:r w:rsidRPr="00D65C08">
        <w:rPr>
          <w:b/>
          <w:sz w:val="28"/>
          <w:szCs w:val="28"/>
        </w:rPr>
        <w:t>Model Analysis Tool</w:t>
      </w:r>
    </w:p>
    <w:p w:rsidR="00D65C08" w:rsidRDefault="00D65C08" w:rsidP="00D65C08">
      <w:pPr>
        <w:jc w:val="center"/>
        <w:rPr>
          <w:b/>
          <w:sz w:val="28"/>
          <w:szCs w:val="28"/>
        </w:rPr>
      </w:pPr>
    </w:p>
    <w:p w:rsidR="008D67C8" w:rsidRDefault="00031348" w:rsidP="00D65C08">
      <w:pPr>
        <w:rPr>
          <w:rFonts w:cs="Arial"/>
          <w:b/>
          <w:szCs w:val="24"/>
        </w:rPr>
      </w:pPr>
      <w:r w:rsidRPr="00031348">
        <w:rPr>
          <w:rFonts w:cs="Arial"/>
          <w:b/>
          <w:szCs w:val="24"/>
        </w:rPr>
        <w:t>Introduc</w:t>
      </w:r>
      <w:r>
        <w:rPr>
          <w:rFonts w:cs="Arial"/>
          <w:b/>
          <w:szCs w:val="24"/>
        </w:rPr>
        <w:t>tion</w:t>
      </w:r>
    </w:p>
    <w:p w:rsidR="00031348" w:rsidRPr="00031348" w:rsidRDefault="00031348" w:rsidP="00D65C08">
      <w:pPr>
        <w:rPr>
          <w:rFonts w:cs="Arial"/>
          <w:b/>
          <w:szCs w:val="24"/>
        </w:rPr>
      </w:pPr>
    </w:p>
    <w:p w:rsidR="00D65C08" w:rsidRPr="00C342B4" w:rsidRDefault="00C40CF9" w:rsidP="00D65C08">
      <w:pPr>
        <w:rPr>
          <w:rFonts w:cs="Arial"/>
          <w:b/>
          <w:szCs w:val="24"/>
        </w:rPr>
      </w:pPr>
      <w:r>
        <w:rPr>
          <w:rFonts w:cs="Arial"/>
          <w:szCs w:val="24"/>
        </w:rPr>
        <w:t>T</w:t>
      </w:r>
      <w:r w:rsidR="00D65C08" w:rsidRPr="00C44D81">
        <w:rPr>
          <w:rFonts w:cs="Arial"/>
          <w:szCs w:val="24"/>
        </w:rPr>
        <w:t xml:space="preserve">he </w:t>
      </w:r>
      <w:r w:rsidR="00D65C08" w:rsidRPr="00F74CDD">
        <w:rPr>
          <w:rFonts w:cs="Arial"/>
          <w:szCs w:val="24"/>
        </w:rPr>
        <w:t xml:space="preserve">Mentoring </w:t>
      </w:r>
      <w:r w:rsidR="00FD1035">
        <w:rPr>
          <w:rFonts w:cs="Arial"/>
          <w:szCs w:val="24"/>
        </w:rPr>
        <w:t xml:space="preserve">Delivery </w:t>
      </w:r>
      <w:r w:rsidR="00314EE7">
        <w:rPr>
          <w:rFonts w:cs="Arial"/>
          <w:szCs w:val="24"/>
        </w:rPr>
        <w:t xml:space="preserve">Model Analysis </w:t>
      </w:r>
      <w:r w:rsidR="00D65C08" w:rsidRPr="00F74CDD">
        <w:rPr>
          <w:rFonts w:cs="Arial"/>
          <w:szCs w:val="24"/>
        </w:rPr>
        <w:t>Tool</w:t>
      </w:r>
      <w:r w:rsidR="00D65C08" w:rsidRPr="00C44D81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is designed to highlight </w:t>
      </w:r>
      <w:r w:rsidR="00D65C08" w:rsidRPr="00C44D81">
        <w:rPr>
          <w:rFonts w:cs="Arial"/>
          <w:szCs w:val="24"/>
        </w:rPr>
        <w:t xml:space="preserve">the benefits and challenges </w:t>
      </w:r>
      <w:r>
        <w:rPr>
          <w:rFonts w:cs="Arial"/>
          <w:szCs w:val="24"/>
        </w:rPr>
        <w:t xml:space="preserve">of </w:t>
      </w:r>
      <w:r w:rsidR="00D65C08" w:rsidRPr="00C44D81">
        <w:rPr>
          <w:rFonts w:cs="Arial"/>
          <w:szCs w:val="24"/>
        </w:rPr>
        <w:t>each of the models.  T</w:t>
      </w:r>
      <w:r w:rsidR="00FD1035">
        <w:rPr>
          <w:rFonts w:cs="Arial"/>
          <w:szCs w:val="24"/>
        </w:rPr>
        <w:t>hrough this process, t</w:t>
      </w:r>
      <w:r w:rsidR="00D65C08" w:rsidRPr="00C44D81">
        <w:rPr>
          <w:rFonts w:cs="Arial"/>
          <w:szCs w:val="24"/>
        </w:rPr>
        <w:t xml:space="preserve">he model(s) that best fits the needs, capacity, resources, goals and vision of the </w:t>
      </w:r>
      <w:r w:rsidR="008D67C8">
        <w:rPr>
          <w:rFonts w:cs="Arial"/>
          <w:szCs w:val="24"/>
        </w:rPr>
        <w:t>district/consortium will be</w:t>
      </w:r>
      <w:r w:rsidR="00A2160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identified.</w:t>
      </w:r>
      <w:r w:rsidR="00D65C08" w:rsidRPr="00C44D81">
        <w:rPr>
          <w:rFonts w:cs="Arial"/>
          <w:szCs w:val="24"/>
        </w:rPr>
        <w:t xml:space="preserve">  </w:t>
      </w:r>
      <w:r w:rsidR="00314EE7">
        <w:rPr>
          <w:rFonts w:cs="Arial"/>
          <w:szCs w:val="24"/>
        </w:rPr>
        <w:t>Regardless of which model</w:t>
      </w:r>
      <w:r w:rsidR="00C07178">
        <w:rPr>
          <w:rFonts w:cs="Arial"/>
          <w:szCs w:val="24"/>
        </w:rPr>
        <w:t>(s)</w:t>
      </w:r>
      <w:r w:rsidR="00314EE7">
        <w:rPr>
          <w:rFonts w:cs="Arial"/>
          <w:szCs w:val="24"/>
        </w:rPr>
        <w:t xml:space="preserve"> </w:t>
      </w:r>
      <w:proofErr w:type="gramStart"/>
      <w:r w:rsidR="00314EE7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district/consortium choses</w:t>
      </w:r>
      <w:proofErr w:type="gramEnd"/>
      <w:r>
        <w:rPr>
          <w:rFonts w:cs="Arial"/>
          <w:szCs w:val="24"/>
        </w:rPr>
        <w:t xml:space="preserve">, they can be confident it is aligned to </w:t>
      </w:r>
      <w:r w:rsidR="00D65C08" w:rsidRPr="00C44D81">
        <w:rPr>
          <w:rFonts w:cs="Arial"/>
          <w:szCs w:val="24"/>
        </w:rPr>
        <w:t xml:space="preserve">the Oregon Mentoring Program Standards as long as the </w:t>
      </w:r>
      <w:r w:rsidR="00D65C08" w:rsidRPr="00C342B4">
        <w:rPr>
          <w:rFonts w:cs="Arial"/>
          <w:b/>
          <w:szCs w:val="24"/>
        </w:rPr>
        <w:t>systems are in place to ensure mentors and mentees have time to:</w:t>
      </w:r>
    </w:p>
    <w:p w:rsidR="00D65C08" w:rsidRPr="00C44D81" w:rsidRDefault="00D65C08" w:rsidP="00D65C08">
      <w:pPr>
        <w:pStyle w:val="ListParagraph"/>
        <w:numPr>
          <w:ilvl w:val="0"/>
          <w:numId w:val="8"/>
        </w:numPr>
        <w:rPr>
          <w:rFonts w:cs="Arial"/>
          <w:szCs w:val="24"/>
        </w:rPr>
      </w:pPr>
      <w:r w:rsidRPr="00C44D81">
        <w:rPr>
          <w:rFonts w:cs="Arial"/>
          <w:szCs w:val="24"/>
        </w:rPr>
        <w:t xml:space="preserve">Meet for a minimum of one-two hour(s) each week, uninterrupted, for planning and problem solving (75-90 hours per year required by statute); </w:t>
      </w:r>
    </w:p>
    <w:p w:rsidR="00D65C08" w:rsidRPr="008D67C8" w:rsidRDefault="00D65C08" w:rsidP="00D65C08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8D67C8">
        <w:rPr>
          <w:rStyle w:val="A2"/>
          <w:rFonts w:ascii="Arial" w:hAnsi="Arial" w:cs="Arial"/>
          <w:sz w:val="24"/>
          <w:szCs w:val="24"/>
        </w:rPr>
        <w:t xml:space="preserve">Use various mentoring tools to support gathering data, analyzing student work, facilitating a collaborative conversation, and purposeful planning; </w:t>
      </w:r>
    </w:p>
    <w:p w:rsidR="00D65C08" w:rsidRPr="008D67C8" w:rsidRDefault="00D65C08" w:rsidP="00D65C08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8D67C8">
        <w:rPr>
          <w:rStyle w:val="A2"/>
          <w:rFonts w:ascii="Arial" w:hAnsi="Arial" w:cs="Arial"/>
          <w:sz w:val="24"/>
          <w:szCs w:val="24"/>
        </w:rPr>
        <w:t>Build a trusting relationship that uses an instructional, collaborative and/or facilitative approach</w:t>
      </w:r>
    </w:p>
    <w:p w:rsidR="00D65C08" w:rsidRPr="008D67C8" w:rsidRDefault="00D65C08" w:rsidP="00D65C08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8D67C8">
        <w:rPr>
          <w:rStyle w:val="A2"/>
          <w:rFonts w:ascii="Arial" w:hAnsi="Arial" w:cs="Arial"/>
          <w:sz w:val="24"/>
          <w:szCs w:val="24"/>
        </w:rPr>
        <w:t>Participate in ongoing professional learning based on assessed needs to develop and improve skills and practices;</w:t>
      </w:r>
    </w:p>
    <w:p w:rsidR="00D65C08" w:rsidRPr="00C44D81" w:rsidRDefault="00D65C08" w:rsidP="00D65C08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C44D81">
        <w:rPr>
          <w:rFonts w:ascii="Arial" w:hAnsi="Arial" w:cs="Arial"/>
        </w:rPr>
        <w:t>Conduct observations of experienced, accomplished teachers/administrators with mentor; and</w:t>
      </w:r>
    </w:p>
    <w:p w:rsidR="00D65C08" w:rsidRPr="00C44D81" w:rsidRDefault="00D65C08" w:rsidP="00D65C08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C44D81">
        <w:rPr>
          <w:rFonts w:ascii="Arial" w:hAnsi="Arial" w:cs="Arial"/>
        </w:rPr>
        <w:t>Con</w:t>
      </w:r>
      <w:r>
        <w:rPr>
          <w:rFonts w:ascii="Arial" w:hAnsi="Arial" w:cs="Arial"/>
        </w:rPr>
        <w:t>duct at least five classroom/</w:t>
      </w:r>
      <w:r w:rsidRPr="00C44D81">
        <w:rPr>
          <w:rFonts w:ascii="Arial" w:hAnsi="Arial" w:cs="Arial"/>
        </w:rPr>
        <w:t>professional setting observations of the mentee.</w:t>
      </w:r>
    </w:p>
    <w:p w:rsidR="00D65C08" w:rsidRDefault="00D65C08" w:rsidP="00D65C08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D65C08" w:rsidRDefault="00D65C08" w:rsidP="00D65C08">
      <w:pPr>
        <w:autoSpaceDE w:val="0"/>
        <w:autoSpaceDN w:val="0"/>
        <w:adjustRightInd w:val="0"/>
        <w:rPr>
          <w:rFonts w:cs="Arial"/>
          <w:iCs/>
          <w:szCs w:val="24"/>
        </w:rPr>
      </w:pPr>
      <w:r w:rsidRPr="00C673CD">
        <w:rPr>
          <w:rFonts w:cs="Arial"/>
          <w:iCs/>
          <w:szCs w:val="24"/>
        </w:rPr>
        <w:t xml:space="preserve">Regardless of the </w:t>
      </w:r>
      <w:r>
        <w:rPr>
          <w:rFonts w:cs="Arial"/>
          <w:iCs/>
          <w:szCs w:val="24"/>
        </w:rPr>
        <w:t>model chosen for mentoring, districts/consortiums need to ensure:</w:t>
      </w:r>
    </w:p>
    <w:p w:rsidR="00D65C08" w:rsidRDefault="00D65C08" w:rsidP="00D65C0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Arial"/>
          <w:iCs/>
          <w:szCs w:val="24"/>
        </w:rPr>
      </w:pPr>
      <w:r w:rsidRPr="004F220E">
        <w:rPr>
          <w:rFonts w:cs="Arial"/>
          <w:iCs/>
          <w:szCs w:val="24"/>
        </w:rPr>
        <w:t>Mentors are carefull</w:t>
      </w:r>
      <w:r w:rsidR="008D67C8">
        <w:rPr>
          <w:rFonts w:cs="Arial"/>
          <w:iCs/>
          <w:szCs w:val="24"/>
        </w:rPr>
        <w:t>y selected and highly-trained.</w:t>
      </w:r>
    </w:p>
    <w:p w:rsidR="00D65C08" w:rsidRDefault="00D65C08" w:rsidP="00D65C0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Arial"/>
          <w:iCs/>
          <w:szCs w:val="24"/>
        </w:rPr>
      </w:pPr>
      <w:r w:rsidRPr="004F220E">
        <w:rPr>
          <w:rFonts w:cs="Arial"/>
          <w:iCs/>
          <w:szCs w:val="24"/>
        </w:rPr>
        <w:t xml:space="preserve">Mentors are </w:t>
      </w:r>
      <w:r>
        <w:rPr>
          <w:rFonts w:cs="Arial"/>
          <w:iCs/>
          <w:szCs w:val="24"/>
        </w:rPr>
        <w:t xml:space="preserve">carefully </w:t>
      </w:r>
      <w:r w:rsidRPr="004F220E">
        <w:rPr>
          <w:rFonts w:cs="Arial"/>
          <w:iCs/>
          <w:szCs w:val="24"/>
        </w:rPr>
        <w:t>match</w:t>
      </w:r>
      <w:r>
        <w:rPr>
          <w:rFonts w:cs="Arial"/>
          <w:iCs/>
          <w:szCs w:val="24"/>
        </w:rPr>
        <w:t>ed</w:t>
      </w:r>
      <w:r w:rsidRPr="004F220E">
        <w:rPr>
          <w:rFonts w:cs="Arial"/>
          <w:iCs/>
          <w:szCs w:val="24"/>
        </w:rPr>
        <w:t xml:space="preserve"> with beginning educators based on </w:t>
      </w:r>
      <w:r>
        <w:rPr>
          <w:rFonts w:cs="Arial"/>
          <w:iCs/>
          <w:szCs w:val="24"/>
        </w:rPr>
        <w:t>the beginning educator’s style of teaching</w:t>
      </w:r>
      <w:r w:rsidR="00FD1035">
        <w:rPr>
          <w:rFonts w:cs="Arial"/>
          <w:iCs/>
          <w:szCs w:val="24"/>
        </w:rPr>
        <w:t>/leading</w:t>
      </w:r>
      <w:r>
        <w:rPr>
          <w:rFonts w:cs="Arial"/>
          <w:iCs/>
          <w:szCs w:val="24"/>
        </w:rPr>
        <w:t xml:space="preserve">, </w:t>
      </w:r>
      <w:r w:rsidRPr="004F220E">
        <w:rPr>
          <w:rFonts w:cs="Arial"/>
          <w:iCs/>
          <w:szCs w:val="24"/>
        </w:rPr>
        <w:t>availability, grade level</w:t>
      </w:r>
      <w:r w:rsidR="00FD1035">
        <w:rPr>
          <w:rFonts w:cs="Arial"/>
          <w:iCs/>
          <w:szCs w:val="24"/>
        </w:rPr>
        <w:t>/school level</w:t>
      </w:r>
      <w:r w:rsidRPr="004F220E">
        <w:rPr>
          <w:rFonts w:cs="Arial"/>
          <w:iCs/>
          <w:szCs w:val="24"/>
        </w:rPr>
        <w:t>, and</w:t>
      </w:r>
      <w:r w:rsidR="00FD1035">
        <w:rPr>
          <w:rFonts w:cs="Arial"/>
          <w:iCs/>
          <w:szCs w:val="24"/>
        </w:rPr>
        <w:t>/or</w:t>
      </w:r>
      <w:r w:rsidRPr="004F220E">
        <w:rPr>
          <w:rFonts w:cs="Arial"/>
          <w:iCs/>
          <w:szCs w:val="24"/>
        </w:rPr>
        <w:t xml:space="preserve"> content area. </w:t>
      </w:r>
    </w:p>
    <w:p w:rsidR="00D65C08" w:rsidRPr="004F220E" w:rsidRDefault="00D65C08" w:rsidP="00D65C0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Arial"/>
          <w:iCs/>
          <w:szCs w:val="24"/>
        </w:rPr>
      </w:pPr>
      <w:r w:rsidRPr="004F220E">
        <w:rPr>
          <w:rFonts w:cs="Arial"/>
          <w:iCs/>
          <w:szCs w:val="24"/>
        </w:rPr>
        <w:t>Mentors</w:t>
      </w:r>
      <w:r>
        <w:rPr>
          <w:rFonts w:cs="Arial"/>
          <w:iCs/>
          <w:szCs w:val="24"/>
        </w:rPr>
        <w:t>’</w:t>
      </w:r>
      <w:r w:rsidRPr="004F220E">
        <w:rPr>
          <w:rFonts w:cs="Arial"/>
          <w:iCs/>
          <w:szCs w:val="24"/>
        </w:rPr>
        <w:t xml:space="preserve"> </w:t>
      </w:r>
      <w:r w:rsidR="00CB20E0">
        <w:rPr>
          <w:rFonts w:cs="Arial"/>
          <w:iCs/>
          <w:szCs w:val="24"/>
        </w:rPr>
        <w:t xml:space="preserve">have </w:t>
      </w:r>
      <w:r w:rsidR="00D57410">
        <w:rPr>
          <w:rFonts w:cs="Arial"/>
          <w:iCs/>
          <w:szCs w:val="24"/>
        </w:rPr>
        <w:t>adequate time to support the number of</w:t>
      </w:r>
      <w:r w:rsidRPr="004F220E">
        <w:rPr>
          <w:rFonts w:cs="Arial"/>
          <w:iCs/>
          <w:szCs w:val="24"/>
        </w:rPr>
        <w:t xml:space="preserve"> </w:t>
      </w:r>
      <w:r w:rsidR="00D57410">
        <w:rPr>
          <w:rFonts w:cs="Arial"/>
          <w:iCs/>
          <w:szCs w:val="24"/>
        </w:rPr>
        <w:t>mentees on their caseload</w:t>
      </w:r>
      <w:r w:rsidRPr="004F220E">
        <w:rPr>
          <w:rFonts w:cs="Arial"/>
          <w:iCs/>
          <w:szCs w:val="24"/>
        </w:rPr>
        <w:t>.</w:t>
      </w:r>
    </w:p>
    <w:p w:rsidR="00D65C08" w:rsidRPr="00D65C08" w:rsidRDefault="00D65C08" w:rsidP="00D65C08">
      <w:pPr>
        <w:jc w:val="center"/>
        <w:rPr>
          <w:b/>
          <w:sz w:val="28"/>
          <w:szCs w:val="28"/>
        </w:rPr>
      </w:pPr>
    </w:p>
    <w:p w:rsidR="00031348" w:rsidRDefault="00031348" w:rsidP="00031348">
      <w:pPr>
        <w:rPr>
          <w:rFonts w:cs="Arial"/>
          <w:b/>
          <w:szCs w:val="24"/>
          <w:u w:val="single"/>
        </w:rPr>
      </w:pPr>
      <w:r w:rsidRPr="001009C8">
        <w:rPr>
          <w:rFonts w:cs="Arial"/>
          <w:b/>
          <w:szCs w:val="24"/>
          <w:u w:val="single"/>
        </w:rPr>
        <w:t xml:space="preserve">Oregon Mentoring </w:t>
      </w:r>
      <w:r w:rsidR="00C07178">
        <w:rPr>
          <w:rFonts w:cs="Arial"/>
          <w:b/>
          <w:szCs w:val="24"/>
          <w:u w:val="single"/>
        </w:rPr>
        <w:t xml:space="preserve">Delivery </w:t>
      </w:r>
      <w:r w:rsidRPr="001009C8">
        <w:rPr>
          <w:rFonts w:cs="Arial"/>
          <w:b/>
          <w:szCs w:val="24"/>
          <w:u w:val="single"/>
        </w:rPr>
        <w:t>Model Analysis Tool Process:</w:t>
      </w:r>
    </w:p>
    <w:p w:rsidR="00031348" w:rsidRDefault="00031348" w:rsidP="00031348">
      <w:pPr>
        <w:rPr>
          <w:rFonts w:cs="Arial"/>
          <w:szCs w:val="24"/>
        </w:rPr>
      </w:pPr>
      <w:r w:rsidRPr="001009C8">
        <w:rPr>
          <w:rFonts w:cs="Arial"/>
          <w:b/>
          <w:szCs w:val="24"/>
        </w:rPr>
        <w:t>Step 1:</w:t>
      </w:r>
      <w:r>
        <w:rPr>
          <w:rFonts w:cs="Arial"/>
          <w:b/>
          <w:szCs w:val="24"/>
        </w:rPr>
        <w:t xml:space="preserve">  </w:t>
      </w:r>
      <w:r>
        <w:rPr>
          <w:rFonts w:cs="Arial"/>
          <w:szCs w:val="24"/>
        </w:rPr>
        <w:t xml:space="preserve">District/Consortium identifies members of their </w:t>
      </w:r>
      <w:r w:rsidRPr="00C44D81">
        <w:rPr>
          <w:rFonts w:cs="Arial"/>
          <w:szCs w:val="24"/>
        </w:rPr>
        <w:t>Mentoring Program Leadership Committee</w:t>
      </w:r>
      <w:r>
        <w:rPr>
          <w:rFonts w:cs="Arial"/>
          <w:szCs w:val="24"/>
        </w:rPr>
        <w:t>.</w:t>
      </w:r>
      <w:bookmarkStart w:id="0" w:name="_GoBack"/>
      <w:bookmarkEnd w:id="0"/>
    </w:p>
    <w:p w:rsidR="00031348" w:rsidRDefault="00031348" w:rsidP="00031348">
      <w:pPr>
        <w:rPr>
          <w:rFonts w:cs="Arial"/>
          <w:szCs w:val="24"/>
        </w:rPr>
      </w:pPr>
    </w:p>
    <w:p w:rsidR="00031348" w:rsidRDefault="00031348" w:rsidP="00031348">
      <w:pPr>
        <w:rPr>
          <w:rFonts w:cs="Arial"/>
          <w:szCs w:val="24"/>
        </w:rPr>
      </w:pPr>
      <w:r w:rsidRPr="001009C8">
        <w:rPr>
          <w:rFonts w:cs="Arial"/>
          <w:b/>
          <w:szCs w:val="24"/>
        </w:rPr>
        <w:t xml:space="preserve">Step 2:  </w:t>
      </w:r>
      <w:r w:rsidRPr="001009C8">
        <w:rPr>
          <w:rFonts w:cs="Arial"/>
          <w:szCs w:val="24"/>
        </w:rPr>
        <w:t xml:space="preserve">Prior to completing the Mentoring </w:t>
      </w:r>
      <w:r w:rsidR="00C07178">
        <w:rPr>
          <w:rFonts w:cs="Arial"/>
          <w:szCs w:val="24"/>
        </w:rPr>
        <w:t xml:space="preserve">Delivery </w:t>
      </w:r>
      <w:r w:rsidRPr="001009C8">
        <w:rPr>
          <w:rFonts w:cs="Arial"/>
          <w:szCs w:val="24"/>
        </w:rPr>
        <w:t>Model Analysis Tool,</w:t>
      </w:r>
      <w:r>
        <w:rPr>
          <w:rFonts w:cs="Arial"/>
          <w:b/>
          <w:szCs w:val="24"/>
        </w:rPr>
        <w:t xml:space="preserve"> </w:t>
      </w:r>
      <w:r w:rsidRPr="00C44D81">
        <w:rPr>
          <w:rFonts w:cs="Arial"/>
          <w:szCs w:val="24"/>
        </w:rPr>
        <w:t>Mentoring Program Leadership Committee</w:t>
      </w:r>
      <w:r>
        <w:rPr>
          <w:rFonts w:cs="Arial"/>
          <w:szCs w:val="24"/>
        </w:rPr>
        <w:t xml:space="preserve"> reviews the following:</w:t>
      </w:r>
    </w:p>
    <w:p w:rsidR="00031348" w:rsidRDefault="00D01EEF" w:rsidP="00031348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hyperlink r:id="rId8" w:history="1">
        <w:r w:rsidR="00031348" w:rsidRPr="00433DB4">
          <w:rPr>
            <w:rStyle w:val="Hyperlink"/>
            <w:rFonts w:cs="Arial"/>
            <w:szCs w:val="24"/>
          </w:rPr>
          <w:t>Oregon Mentoring Program Standards</w:t>
        </w:r>
      </w:hyperlink>
    </w:p>
    <w:p w:rsidR="00031348" w:rsidRDefault="00D01EEF" w:rsidP="00031348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hyperlink r:id="rId9" w:history="1">
        <w:r w:rsidR="00031348" w:rsidRPr="00433DB4">
          <w:rPr>
            <w:rStyle w:val="Hyperlink"/>
            <w:rFonts w:cs="Arial"/>
            <w:szCs w:val="24"/>
          </w:rPr>
          <w:t>Oregon Mentoring Program Statute</w:t>
        </w:r>
      </w:hyperlink>
      <w:r w:rsidR="00031348">
        <w:rPr>
          <w:rFonts w:cs="Arial"/>
          <w:szCs w:val="24"/>
        </w:rPr>
        <w:t>s</w:t>
      </w:r>
    </w:p>
    <w:p w:rsidR="00031348" w:rsidRDefault="00D01EEF" w:rsidP="00031348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hyperlink r:id="rId10" w:history="1">
        <w:r w:rsidR="00031348" w:rsidRPr="00433DB4">
          <w:rPr>
            <w:rStyle w:val="Hyperlink"/>
            <w:rFonts w:cs="Arial"/>
            <w:szCs w:val="24"/>
          </w:rPr>
          <w:t>Oregon Mentoring Program Administrative Rules</w:t>
        </w:r>
      </w:hyperlink>
    </w:p>
    <w:p w:rsidR="00031348" w:rsidRDefault="00D01EEF" w:rsidP="00031348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hyperlink r:id="rId11" w:history="1">
        <w:r w:rsidR="00031348" w:rsidRPr="00433DB4">
          <w:rPr>
            <w:rStyle w:val="Hyperlink"/>
            <w:rFonts w:cs="Arial"/>
            <w:szCs w:val="24"/>
          </w:rPr>
          <w:t>Oregon Mentoring Foundational Standards Protocol</w:t>
        </w:r>
      </w:hyperlink>
    </w:p>
    <w:p w:rsidR="00031348" w:rsidRDefault="00031348" w:rsidP="00031348">
      <w:pPr>
        <w:rPr>
          <w:rFonts w:cs="Arial"/>
          <w:szCs w:val="24"/>
        </w:rPr>
      </w:pPr>
    </w:p>
    <w:p w:rsidR="00031348" w:rsidRDefault="00031348" w:rsidP="00031348">
      <w:pPr>
        <w:rPr>
          <w:rFonts w:cs="Arial"/>
          <w:szCs w:val="24"/>
        </w:rPr>
      </w:pPr>
      <w:r w:rsidRPr="00433DB4">
        <w:rPr>
          <w:rFonts w:cs="Arial"/>
          <w:b/>
          <w:szCs w:val="24"/>
        </w:rPr>
        <w:t xml:space="preserve">Step 3:  </w:t>
      </w:r>
      <w:r w:rsidRPr="00433DB4">
        <w:rPr>
          <w:rFonts w:cs="Arial"/>
          <w:szCs w:val="24"/>
        </w:rPr>
        <w:t>After reviewing the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 xml:space="preserve">documents above, the </w:t>
      </w:r>
      <w:r w:rsidRPr="00C44D81">
        <w:rPr>
          <w:rFonts w:cs="Arial"/>
          <w:szCs w:val="24"/>
        </w:rPr>
        <w:t>Mentoring Program Leadership Committee</w:t>
      </w:r>
      <w:r>
        <w:rPr>
          <w:rFonts w:cs="Arial"/>
          <w:szCs w:val="24"/>
        </w:rPr>
        <w:t xml:space="preserve"> meets to discuss the various mentoring </w:t>
      </w:r>
      <w:r w:rsidR="00C07178">
        <w:rPr>
          <w:rFonts w:cs="Arial"/>
          <w:szCs w:val="24"/>
        </w:rPr>
        <w:t xml:space="preserve">delivery </w:t>
      </w:r>
      <w:r>
        <w:rPr>
          <w:rFonts w:cs="Arial"/>
          <w:szCs w:val="24"/>
        </w:rPr>
        <w:t>models and completes the Analysis Tool determining benefits and challenges for each.</w:t>
      </w:r>
    </w:p>
    <w:p w:rsidR="00031348" w:rsidRDefault="00031348" w:rsidP="00031348">
      <w:pPr>
        <w:rPr>
          <w:rFonts w:cs="Arial"/>
          <w:szCs w:val="24"/>
        </w:rPr>
      </w:pPr>
    </w:p>
    <w:p w:rsidR="00031348" w:rsidRPr="00433DB4" w:rsidRDefault="00031348" w:rsidP="00031348">
      <w:pPr>
        <w:rPr>
          <w:rFonts w:cs="Arial"/>
          <w:szCs w:val="24"/>
        </w:rPr>
      </w:pPr>
      <w:r w:rsidRPr="00433DB4">
        <w:rPr>
          <w:rFonts w:cs="Arial"/>
          <w:b/>
          <w:szCs w:val="24"/>
        </w:rPr>
        <w:t xml:space="preserve">Step 4:  </w:t>
      </w:r>
      <w:r>
        <w:rPr>
          <w:rFonts w:cs="Arial"/>
          <w:szCs w:val="24"/>
        </w:rPr>
        <w:t xml:space="preserve">After completing the Analysis Tool, the </w:t>
      </w:r>
      <w:r w:rsidRPr="00C44D81">
        <w:rPr>
          <w:rFonts w:cs="Arial"/>
          <w:szCs w:val="24"/>
        </w:rPr>
        <w:t>Mentoring Program Leadership Committee</w:t>
      </w:r>
      <w:r>
        <w:rPr>
          <w:rFonts w:cs="Arial"/>
          <w:szCs w:val="24"/>
        </w:rPr>
        <w:t xml:space="preserve"> determines which model(s) best fits the </w:t>
      </w:r>
      <w:r w:rsidRPr="00C44D81">
        <w:rPr>
          <w:rFonts w:cs="Arial"/>
          <w:szCs w:val="24"/>
        </w:rPr>
        <w:t xml:space="preserve">needs, capacity, resources, goals and vision of the </w:t>
      </w:r>
      <w:r>
        <w:rPr>
          <w:rFonts w:cs="Arial"/>
          <w:szCs w:val="24"/>
        </w:rPr>
        <w:t>district/consortium.  Any combination of the mentoring delivery models can be used within the district/consortium.</w:t>
      </w:r>
    </w:p>
    <w:p w:rsidR="00332FEF" w:rsidRDefault="00332FE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Model, Description, Benefits, Challenges"/>
      </w:tblPr>
      <w:tblGrid>
        <w:gridCol w:w="1368"/>
        <w:gridCol w:w="4350"/>
        <w:gridCol w:w="3720"/>
        <w:gridCol w:w="3720"/>
      </w:tblGrid>
      <w:tr w:rsidR="00332FEF" w:rsidRPr="00332FEF" w:rsidTr="00C07178">
        <w:trPr>
          <w:tblHeader/>
        </w:trPr>
        <w:tc>
          <w:tcPr>
            <w:tcW w:w="1368" w:type="dxa"/>
            <w:shd w:val="clear" w:color="auto" w:fill="D9D9D9" w:themeFill="background1" w:themeFillShade="D9"/>
          </w:tcPr>
          <w:p w:rsidR="00332FEF" w:rsidRPr="00332FEF" w:rsidRDefault="00332FEF">
            <w:pPr>
              <w:rPr>
                <w:b/>
              </w:rPr>
            </w:pPr>
            <w:r w:rsidRPr="00332FEF">
              <w:rPr>
                <w:b/>
              </w:rPr>
              <w:t>Model</w:t>
            </w:r>
          </w:p>
        </w:tc>
        <w:tc>
          <w:tcPr>
            <w:tcW w:w="4350" w:type="dxa"/>
            <w:shd w:val="clear" w:color="auto" w:fill="D9D9D9" w:themeFill="background1" w:themeFillShade="D9"/>
          </w:tcPr>
          <w:p w:rsidR="00332FEF" w:rsidRPr="00332FEF" w:rsidRDefault="00332FEF">
            <w:pPr>
              <w:rPr>
                <w:b/>
              </w:rPr>
            </w:pPr>
            <w:r w:rsidRPr="00332FEF">
              <w:rPr>
                <w:b/>
              </w:rPr>
              <w:t>Description</w:t>
            </w:r>
          </w:p>
        </w:tc>
        <w:tc>
          <w:tcPr>
            <w:tcW w:w="3720" w:type="dxa"/>
            <w:shd w:val="clear" w:color="auto" w:fill="D9D9D9" w:themeFill="background1" w:themeFillShade="D9"/>
          </w:tcPr>
          <w:p w:rsidR="00332FEF" w:rsidRPr="00332FEF" w:rsidRDefault="00332FEF">
            <w:pPr>
              <w:rPr>
                <w:b/>
              </w:rPr>
            </w:pPr>
            <w:r w:rsidRPr="00332FEF">
              <w:rPr>
                <w:b/>
              </w:rPr>
              <w:t>Benefits</w:t>
            </w:r>
          </w:p>
        </w:tc>
        <w:tc>
          <w:tcPr>
            <w:tcW w:w="3720" w:type="dxa"/>
            <w:shd w:val="clear" w:color="auto" w:fill="D9D9D9" w:themeFill="background1" w:themeFillShade="D9"/>
          </w:tcPr>
          <w:p w:rsidR="00332FEF" w:rsidRPr="00332FEF" w:rsidRDefault="00332FEF">
            <w:pPr>
              <w:rPr>
                <w:b/>
              </w:rPr>
            </w:pPr>
            <w:r w:rsidRPr="00332FEF">
              <w:rPr>
                <w:b/>
              </w:rPr>
              <w:t>Challenges</w:t>
            </w:r>
          </w:p>
        </w:tc>
      </w:tr>
      <w:tr w:rsidR="00332FEF" w:rsidTr="00C07178">
        <w:tc>
          <w:tcPr>
            <w:tcW w:w="1368" w:type="dxa"/>
          </w:tcPr>
          <w:p w:rsidR="00332FEF" w:rsidRPr="00332FEF" w:rsidRDefault="000A728F">
            <w:pPr>
              <w:rPr>
                <w:b/>
              </w:rPr>
            </w:pPr>
            <w:r>
              <w:rPr>
                <w:b/>
              </w:rPr>
              <w:t xml:space="preserve">Full-Release </w:t>
            </w:r>
            <w:r w:rsidR="00332FEF" w:rsidRPr="00332FEF">
              <w:rPr>
                <w:b/>
              </w:rPr>
              <w:t>Mentor</w:t>
            </w:r>
          </w:p>
        </w:tc>
        <w:tc>
          <w:tcPr>
            <w:tcW w:w="4350" w:type="dxa"/>
          </w:tcPr>
          <w:p w:rsidR="007E75AC" w:rsidRDefault="000A728F" w:rsidP="007E75AC">
            <w:pPr>
              <w:pStyle w:val="ListParagraph"/>
              <w:numPr>
                <w:ilvl w:val="0"/>
                <w:numId w:val="1"/>
              </w:numPr>
              <w:ind w:left="342" w:hanging="270"/>
            </w:pPr>
            <w:r>
              <w:t>Experienced educators (5 yrs. or more teaching/educational experience</w:t>
            </w:r>
            <w:r w:rsidR="00C07178">
              <w:t xml:space="preserve"> required by statute</w:t>
            </w:r>
            <w:r>
              <w:t xml:space="preserve">) are carefully selected and trained. </w:t>
            </w:r>
          </w:p>
          <w:p w:rsidR="007E75AC" w:rsidRDefault="00FD1035" w:rsidP="007E75AC">
            <w:pPr>
              <w:pStyle w:val="ListParagraph"/>
              <w:numPr>
                <w:ilvl w:val="0"/>
                <w:numId w:val="1"/>
              </w:numPr>
              <w:ind w:left="342" w:hanging="270"/>
            </w:pPr>
            <w:r>
              <w:t>R</w:t>
            </w:r>
            <w:r w:rsidR="000A728F">
              <w:t xml:space="preserve">eleased from classroom/school duties and mentor beginning educators full-time. </w:t>
            </w:r>
          </w:p>
          <w:p w:rsidR="00FD1035" w:rsidRDefault="007E75AC" w:rsidP="007E75AC">
            <w:pPr>
              <w:pStyle w:val="ListParagraph"/>
              <w:numPr>
                <w:ilvl w:val="0"/>
                <w:numId w:val="1"/>
              </w:numPr>
              <w:ind w:left="342" w:hanging="270"/>
            </w:pPr>
            <w:r>
              <w:t>A</w:t>
            </w:r>
            <w:r w:rsidR="000A728F">
              <w:t xml:space="preserve">ssist with goal setting, regularly observe and provide formative feedback, </w:t>
            </w:r>
          </w:p>
          <w:p w:rsidR="000A728F" w:rsidRDefault="00FD1035" w:rsidP="007E75AC">
            <w:pPr>
              <w:pStyle w:val="ListParagraph"/>
              <w:numPr>
                <w:ilvl w:val="0"/>
                <w:numId w:val="1"/>
              </w:numPr>
              <w:ind w:left="342" w:hanging="270"/>
            </w:pPr>
            <w:r>
              <w:t>M</w:t>
            </w:r>
            <w:r w:rsidR="000A728F">
              <w:t>eet 1-2 hou</w:t>
            </w:r>
            <w:r w:rsidR="007E75AC">
              <w:t>rs weekly (75-90 hrs. per year</w:t>
            </w:r>
            <w:r w:rsidR="00C07178">
              <w:t xml:space="preserve"> required by statute</w:t>
            </w:r>
            <w:r w:rsidR="007E75AC">
              <w:t>)</w:t>
            </w:r>
            <w:r w:rsidR="000A728F">
              <w:t xml:space="preserve"> with beginning educators, facilitate reflective practice, model strategies, and facilitate professional learning </w:t>
            </w:r>
            <w:proofErr w:type="gramStart"/>
            <w:r w:rsidR="000A728F">
              <w:t>designed  to</w:t>
            </w:r>
            <w:proofErr w:type="gramEnd"/>
            <w:r w:rsidR="000A728F">
              <w:t xml:space="preserve"> meet the unique needs of beginning educators.</w:t>
            </w:r>
          </w:p>
          <w:p w:rsidR="007E75AC" w:rsidRDefault="007E75AC" w:rsidP="007E75AC">
            <w:pPr>
              <w:pStyle w:val="ListParagraph"/>
              <w:numPr>
                <w:ilvl w:val="0"/>
                <w:numId w:val="1"/>
              </w:numPr>
              <w:ind w:left="342" w:hanging="270"/>
            </w:pPr>
            <w:r>
              <w:t>May serve</w:t>
            </w:r>
            <w:r w:rsidR="000A728F">
              <w:t xml:space="preserve"> beginning educators throughout the district/consortium</w:t>
            </w:r>
            <w:r w:rsidR="00C07178">
              <w:t xml:space="preserve"> or</w:t>
            </w:r>
            <w:r>
              <w:t xml:space="preserve"> assigned a particular building based on need</w:t>
            </w:r>
            <w:r w:rsidR="000A728F">
              <w:t xml:space="preserve">. </w:t>
            </w:r>
          </w:p>
          <w:p w:rsidR="007E75AC" w:rsidRDefault="007E75AC" w:rsidP="007E75AC">
            <w:pPr>
              <w:pStyle w:val="ListParagraph"/>
              <w:numPr>
                <w:ilvl w:val="0"/>
                <w:numId w:val="1"/>
              </w:numPr>
              <w:ind w:left="342" w:hanging="270"/>
            </w:pPr>
            <w:r>
              <w:lastRenderedPageBreak/>
              <w:t>U</w:t>
            </w:r>
            <w:r w:rsidR="000A728F">
              <w:t xml:space="preserve">sually </w:t>
            </w:r>
            <w:r>
              <w:t xml:space="preserve">are </w:t>
            </w:r>
            <w:r w:rsidR="000A728F">
              <w:t xml:space="preserve">district/ESD employees.  Occasionally districts/ESDs hire retired </w:t>
            </w:r>
            <w:r>
              <w:t xml:space="preserve">educators to serve as </w:t>
            </w:r>
            <w:r w:rsidR="00FD1035">
              <w:t xml:space="preserve">full-time </w:t>
            </w:r>
            <w:r>
              <w:t>mentors.</w:t>
            </w:r>
          </w:p>
          <w:p w:rsidR="000A728F" w:rsidRDefault="007E75AC" w:rsidP="007E75AC">
            <w:pPr>
              <w:pStyle w:val="ListParagraph"/>
              <w:numPr>
                <w:ilvl w:val="0"/>
                <w:numId w:val="1"/>
              </w:numPr>
              <w:ind w:left="342" w:hanging="270"/>
            </w:pPr>
            <w:r>
              <w:t>D</w:t>
            </w:r>
            <w:r w:rsidR="000A728F">
              <w:t>evelop the sophisticated skill set necess</w:t>
            </w:r>
            <w:r w:rsidR="00C07178">
              <w:t>ary to grow capacity in a beginning</w:t>
            </w:r>
            <w:r w:rsidR="000A728F">
              <w:t xml:space="preserve"> educator.</w:t>
            </w:r>
          </w:p>
          <w:p w:rsidR="000A728F" w:rsidRDefault="000A728F" w:rsidP="000A728F"/>
          <w:p w:rsidR="00332FEF" w:rsidRPr="007E75AC" w:rsidRDefault="00585862">
            <w:pPr>
              <w:rPr>
                <w:b/>
              </w:rPr>
            </w:pPr>
            <w:r>
              <w:rPr>
                <w:b/>
              </w:rPr>
              <w:t>Recommended</w:t>
            </w:r>
            <w:r w:rsidR="000A728F" w:rsidRPr="007E75AC">
              <w:rPr>
                <w:b/>
              </w:rPr>
              <w:t xml:space="preserve"> caseload 1:16</w:t>
            </w:r>
          </w:p>
        </w:tc>
        <w:tc>
          <w:tcPr>
            <w:tcW w:w="3720" w:type="dxa"/>
          </w:tcPr>
          <w:p w:rsidR="00332FEF" w:rsidRDefault="00332FEF"/>
        </w:tc>
        <w:tc>
          <w:tcPr>
            <w:tcW w:w="3720" w:type="dxa"/>
          </w:tcPr>
          <w:p w:rsidR="00332FEF" w:rsidRDefault="00332FEF"/>
        </w:tc>
      </w:tr>
      <w:tr w:rsidR="00332FEF" w:rsidTr="00C07178">
        <w:tc>
          <w:tcPr>
            <w:tcW w:w="1368" w:type="dxa"/>
          </w:tcPr>
          <w:p w:rsidR="00332FEF" w:rsidRPr="00332FEF" w:rsidRDefault="008018E1">
            <w:pPr>
              <w:rPr>
                <w:b/>
              </w:rPr>
            </w:pPr>
            <w:r>
              <w:rPr>
                <w:b/>
              </w:rPr>
              <w:t>Partial-</w:t>
            </w:r>
            <w:r w:rsidR="000A728F">
              <w:rPr>
                <w:b/>
              </w:rPr>
              <w:t>Release Mentor</w:t>
            </w:r>
          </w:p>
        </w:tc>
        <w:tc>
          <w:tcPr>
            <w:tcW w:w="4350" w:type="dxa"/>
          </w:tcPr>
          <w:p w:rsidR="007E75AC" w:rsidRDefault="00136980" w:rsidP="007E75AC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>
              <w:t>Experienced educators (5 yrs. or more teaching/educational experience</w:t>
            </w:r>
            <w:r w:rsidR="00C07178">
              <w:t xml:space="preserve"> required by statute</w:t>
            </w:r>
            <w:r>
              <w:t>) are</w:t>
            </w:r>
            <w:r w:rsidR="007E75AC">
              <w:t xml:space="preserve"> carefully selected and trained</w:t>
            </w:r>
            <w:r>
              <w:t xml:space="preserve">. </w:t>
            </w:r>
          </w:p>
          <w:p w:rsidR="007E75AC" w:rsidRDefault="00FD1035" w:rsidP="007E75AC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>
              <w:t>R</w:t>
            </w:r>
            <w:r w:rsidR="00136980">
              <w:t xml:space="preserve">eleased from classroom/school duties for a portion of their day (usually .50) </w:t>
            </w:r>
            <w:r>
              <w:t xml:space="preserve">to support </w:t>
            </w:r>
            <w:r w:rsidR="00136980">
              <w:t>beginning educators during the time</w:t>
            </w:r>
            <w:r w:rsidR="007E75AC">
              <w:t xml:space="preserve"> they are not teaching/leading.</w:t>
            </w:r>
          </w:p>
          <w:p w:rsidR="007E75AC" w:rsidRDefault="007E75AC" w:rsidP="007E75AC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>
              <w:t>A</w:t>
            </w:r>
            <w:r w:rsidR="00136980">
              <w:t xml:space="preserve">llow districts/ESDs </w:t>
            </w:r>
            <w:r w:rsidR="00FD1035">
              <w:t>to</w:t>
            </w:r>
            <w:r w:rsidR="00136980">
              <w:t xml:space="preserve"> specialize in a specific content</w:t>
            </w:r>
            <w:r w:rsidR="00161D8A">
              <w:t xml:space="preserve"> area or assignment (</w:t>
            </w:r>
            <w:r w:rsidR="00136980">
              <w:t xml:space="preserve">SPED mentor, </w:t>
            </w:r>
            <w:r>
              <w:t>CTE mentor</w:t>
            </w:r>
            <w:r w:rsidR="00136980">
              <w:t xml:space="preserve">, administrator mentor).  </w:t>
            </w:r>
          </w:p>
          <w:p w:rsidR="00FD1035" w:rsidRDefault="007E75AC" w:rsidP="00136980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>
              <w:t>A</w:t>
            </w:r>
            <w:r w:rsidR="00136980">
              <w:t xml:space="preserve">ssist with goal setting, regularly observe and provide formative feedback, </w:t>
            </w:r>
          </w:p>
          <w:p w:rsidR="007E75AC" w:rsidRDefault="00FD1035" w:rsidP="00136980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>
              <w:t>M</w:t>
            </w:r>
            <w:r w:rsidR="00136980">
              <w:t>eet 1-2 hours weekly (75-90 hrs. per year</w:t>
            </w:r>
            <w:r w:rsidR="00C07178">
              <w:t xml:space="preserve"> required by statute</w:t>
            </w:r>
            <w:r w:rsidR="00136980">
              <w:t xml:space="preserve">) with beginning educators, facilitate reflective practice, model strategies, and facilitate professional learning designed to </w:t>
            </w:r>
            <w:r w:rsidR="00136980">
              <w:lastRenderedPageBreak/>
              <w:t>meet the unique needs of beginning educators.</w:t>
            </w:r>
          </w:p>
          <w:p w:rsidR="007E75AC" w:rsidRDefault="007E75AC" w:rsidP="00136980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>
              <w:t>S</w:t>
            </w:r>
            <w:r w:rsidR="00136980">
              <w:t>erve</w:t>
            </w:r>
            <w:r w:rsidR="00505584">
              <w:t>s</w:t>
            </w:r>
            <w:r w:rsidR="00136980">
              <w:t xml:space="preserve"> beginning educators throu</w:t>
            </w:r>
            <w:r w:rsidR="00314EE7">
              <w:t xml:space="preserve">ghout the district/consortium </w:t>
            </w:r>
            <w:r w:rsidR="00C07178">
              <w:t>or</w:t>
            </w:r>
            <w:r>
              <w:t xml:space="preserve"> assigned to a specific building based on need.</w:t>
            </w:r>
          </w:p>
          <w:p w:rsidR="00136980" w:rsidRDefault="007E75AC" w:rsidP="00136980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>
              <w:t>D</w:t>
            </w:r>
            <w:r w:rsidR="00161D8A">
              <w:t xml:space="preserve">evelop sophisticated </w:t>
            </w:r>
            <w:r w:rsidR="00FD1035">
              <w:t xml:space="preserve">mentoring </w:t>
            </w:r>
            <w:r w:rsidR="00161D8A">
              <w:t>skill</w:t>
            </w:r>
            <w:r w:rsidR="00136980">
              <w:t>set necess</w:t>
            </w:r>
            <w:r w:rsidR="00C07178">
              <w:t>ary to grow capacity in a beginning</w:t>
            </w:r>
            <w:r w:rsidR="00136980">
              <w:t xml:space="preserve"> educator.</w:t>
            </w:r>
          </w:p>
          <w:p w:rsidR="008018E1" w:rsidRDefault="008018E1" w:rsidP="008018E1"/>
          <w:p w:rsidR="00785952" w:rsidRPr="007E75AC" w:rsidRDefault="00585862">
            <w:pPr>
              <w:rPr>
                <w:b/>
              </w:rPr>
            </w:pPr>
            <w:r>
              <w:rPr>
                <w:b/>
              </w:rPr>
              <w:t>Recommended</w:t>
            </w:r>
            <w:r w:rsidR="008018E1" w:rsidRPr="007E75AC">
              <w:rPr>
                <w:b/>
              </w:rPr>
              <w:t xml:space="preserve"> caseload 1:8 (for .50)</w:t>
            </w:r>
          </w:p>
        </w:tc>
        <w:tc>
          <w:tcPr>
            <w:tcW w:w="3720" w:type="dxa"/>
          </w:tcPr>
          <w:p w:rsidR="00332FEF" w:rsidRDefault="00332FEF"/>
        </w:tc>
        <w:tc>
          <w:tcPr>
            <w:tcW w:w="3720" w:type="dxa"/>
          </w:tcPr>
          <w:p w:rsidR="00332FEF" w:rsidRDefault="00332FEF"/>
        </w:tc>
      </w:tr>
      <w:tr w:rsidR="00B44E3C" w:rsidTr="00C07178">
        <w:tc>
          <w:tcPr>
            <w:tcW w:w="1368" w:type="dxa"/>
          </w:tcPr>
          <w:p w:rsidR="00B44E3C" w:rsidRPr="00332FEF" w:rsidRDefault="00B44E3C" w:rsidP="00297B63">
            <w:pPr>
              <w:rPr>
                <w:b/>
              </w:rPr>
            </w:pPr>
            <w:r w:rsidRPr="00332FEF">
              <w:rPr>
                <w:b/>
              </w:rPr>
              <w:t>1-on</w:t>
            </w:r>
            <w:r w:rsidR="000008D7">
              <w:rPr>
                <w:b/>
              </w:rPr>
              <w:t>-1</w:t>
            </w:r>
            <w:r w:rsidR="007673E2">
              <w:rPr>
                <w:b/>
              </w:rPr>
              <w:t>/</w:t>
            </w:r>
            <w:r w:rsidR="007E75AC">
              <w:rPr>
                <w:b/>
              </w:rPr>
              <w:t xml:space="preserve"> </w:t>
            </w:r>
            <w:r w:rsidR="007673E2">
              <w:rPr>
                <w:b/>
              </w:rPr>
              <w:t>Building</w:t>
            </w:r>
            <w:r w:rsidR="00FD1035">
              <w:rPr>
                <w:b/>
              </w:rPr>
              <w:t>/District</w:t>
            </w:r>
            <w:r w:rsidR="000008D7">
              <w:rPr>
                <w:b/>
              </w:rPr>
              <w:t xml:space="preserve"> Colleague</w:t>
            </w:r>
            <w:r w:rsidR="007673E2">
              <w:rPr>
                <w:b/>
              </w:rPr>
              <w:t xml:space="preserve"> Mentor</w:t>
            </w:r>
            <w:r>
              <w:rPr>
                <w:b/>
              </w:rPr>
              <w:t xml:space="preserve">  </w:t>
            </w:r>
          </w:p>
        </w:tc>
        <w:tc>
          <w:tcPr>
            <w:tcW w:w="4350" w:type="dxa"/>
          </w:tcPr>
          <w:p w:rsidR="00F8215E" w:rsidRDefault="00B44E3C" w:rsidP="007E75AC">
            <w:pPr>
              <w:pStyle w:val="ListParagraph"/>
              <w:numPr>
                <w:ilvl w:val="0"/>
                <w:numId w:val="3"/>
              </w:numPr>
              <w:ind w:left="342" w:hanging="270"/>
            </w:pPr>
            <w:r>
              <w:t xml:space="preserve">The beginning educator is matched with an </w:t>
            </w:r>
            <w:r w:rsidR="007E75AC">
              <w:t>in-building/district colleague</w:t>
            </w:r>
            <w:r w:rsidR="00F8215E">
              <w:t>.</w:t>
            </w:r>
            <w:r w:rsidR="007E75AC">
              <w:t xml:space="preserve"> </w:t>
            </w:r>
          </w:p>
          <w:p w:rsidR="007E75AC" w:rsidRDefault="00F8215E" w:rsidP="007E75AC">
            <w:pPr>
              <w:pStyle w:val="ListParagraph"/>
              <w:numPr>
                <w:ilvl w:val="0"/>
                <w:numId w:val="3"/>
              </w:numPr>
              <w:ind w:left="342" w:hanging="270"/>
            </w:pPr>
            <w:r>
              <w:t>Mentor is c</w:t>
            </w:r>
            <w:r w:rsidR="00B44E3C">
              <w:t>arefully selected and trained</w:t>
            </w:r>
            <w:r w:rsidR="007E75AC" w:rsidRPr="007E75AC">
              <w:rPr>
                <w:rFonts w:eastAsia="Arial" w:cs="Arial"/>
                <w:szCs w:val="24"/>
              </w:rPr>
              <w:t xml:space="preserve"> </w:t>
            </w:r>
            <w:r w:rsidR="007E75AC" w:rsidRPr="007E75AC">
              <w:t>with research-based professional learni</w:t>
            </w:r>
            <w:r w:rsidR="007E75AC">
              <w:t>ng to develop mentoring skills</w:t>
            </w:r>
            <w:r w:rsidR="00B44E3C">
              <w:t xml:space="preserve">. </w:t>
            </w:r>
          </w:p>
          <w:p w:rsidR="007E75AC" w:rsidRDefault="00B44E3C" w:rsidP="007E75AC">
            <w:pPr>
              <w:pStyle w:val="ListParagraph"/>
              <w:numPr>
                <w:ilvl w:val="0"/>
                <w:numId w:val="3"/>
              </w:numPr>
              <w:ind w:left="342" w:hanging="270"/>
            </w:pPr>
            <w:r>
              <w:t>The skillset of the mentor is more important than the grade level</w:t>
            </w:r>
            <w:r w:rsidR="00F8215E">
              <w:t>/school level</w:t>
            </w:r>
            <w:r>
              <w:t xml:space="preserve"> or content match. </w:t>
            </w:r>
          </w:p>
          <w:p w:rsidR="00B44E3C" w:rsidRDefault="007E75AC" w:rsidP="007E75AC">
            <w:pPr>
              <w:pStyle w:val="ListParagraph"/>
              <w:numPr>
                <w:ilvl w:val="0"/>
                <w:numId w:val="3"/>
              </w:numPr>
              <w:ind w:left="342" w:hanging="270"/>
            </w:pPr>
            <w:r>
              <w:t>M</w:t>
            </w:r>
            <w:r w:rsidR="00B44E3C">
              <w:t>eet 1-2 hours weekly (75-90 hrs. per year</w:t>
            </w:r>
            <w:r w:rsidR="00C07178">
              <w:t xml:space="preserve"> required by statute</w:t>
            </w:r>
            <w:r w:rsidR="00B44E3C">
              <w:t>) with the beginning educator, assist with goal setting, facilitate practice, observe at least quarterly and provide formative feedback, and co-observe an accomplished peer.</w:t>
            </w:r>
          </w:p>
          <w:p w:rsidR="00B44E3C" w:rsidRDefault="00B44E3C" w:rsidP="00297B63"/>
          <w:p w:rsidR="00B44E3C" w:rsidRPr="007E75AC" w:rsidRDefault="00585862" w:rsidP="00297B63">
            <w:pPr>
              <w:rPr>
                <w:b/>
              </w:rPr>
            </w:pPr>
            <w:r>
              <w:rPr>
                <w:b/>
              </w:rPr>
              <w:t>Recommended</w:t>
            </w:r>
            <w:r w:rsidR="00B44E3C" w:rsidRPr="007E75AC">
              <w:rPr>
                <w:b/>
              </w:rPr>
              <w:t xml:space="preserve"> caseload 1:1</w:t>
            </w:r>
          </w:p>
        </w:tc>
        <w:tc>
          <w:tcPr>
            <w:tcW w:w="3720" w:type="dxa"/>
          </w:tcPr>
          <w:p w:rsidR="00B44E3C" w:rsidRDefault="00B44E3C" w:rsidP="00297B63"/>
        </w:tc>
        <w:tc>
          <w:tcPr>
            <w:tcW w:w="3720" w:type="dxa"/>
          </w:tcPr>
          <w:p w:rsidR="00B44E3C" w:rsidRDefault="00B44E3C" w:rsidP="00297B63"/>
        </w:tc>
      </w:tr>
      <w:tr w:rsidR="00811F12" w:rsidTr="00C07178">
        <w:tc>
          <w:tcPr>
            <w:tcW w:w="1368" w:type="dxa"/>
          </w:tcPr>
          <w:p w:rsidR="00811F12" w:rsidRPr="00332FEF" w:rsidRDefault="00811F12" w:rsidP="00297B63">
            <w:pPr>
              <w:rPr>
                <w:b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Blended:  </w:t>
            </w:r>
            <w:r w:rsidRPr="0066519B">
              <w:rPr>
                <w:rFonts w:cs="Arial"/>
                <w:b/>
                <w:szCs w:val="24"/>
              </w:rPr>
              <w:t xml:space="preserve">Full-Release Mentor </w:t>
            </w:r>
            <w:r w:rsidRPr="00C07178">
              <w:rPr>
                <w:rFonts w:cs="Arial"/>
                <w:b/>
                <w:szCs w:val="24"/>
                <w:u w:val="single"/>
              </w:rPr>
              <w:t>PLUS</w:t>
            </w:r>
            <w:r w:rsidRPr="0066519B">
              <w:rPr>
                <w:rFonts w:cs="Arial"/>
                <w:b/>
                <w:szCs w:val="24"/>
              </w:rPr>
              <w:t xml:space="preserve"> Building</w:t>
            </w:r>
            <w:r w:rsidR="00FD1035">
              <w:rPr>
                <w:rFonts w:cs="Arial"/>
                <w:b/>
                <w:szCs w:val="24"/>
              </w:rPr>
              <w:t xml:space="preserve">/District </w:t>
            </w:r>
            <w:r w:rsidRPr="0066519B">
              <w:rPr>
                <w:rFonts w:cs="Arial"/>
                <w:b/>
                <w:szCs w:val="24"/>
              </w:rPr>
              <w:t xml:space="preserve"> Colleague Mentor:</w:t>
            </w:r>
          </w:p>
        </w:tc>
        <w:tc>
          <w:tcPr>
            <w:tcW w:w="4350" w:type="dxa"/>
          </w:tcPr>
          <w:p w:rsidR="00361025" w:rsidRDefault="00811F12" w:rsidP="00361025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 w:rsidRPr="00361025">
              <w:rPr>
                <w:rFonts w:cs="Arial"/>
                <w:szCs w:val="24"/>
              </w:rPr>
              <w:t xml:space="preserve">Beginning </w:t>
            </w:r>
            <w:r w:rsidR="00F8215E">
              <w:rPr>
                <w:rFonts w:cs="Arial"/>
                <w:szCs w:val="24"/>
              </w:rPr>
              <w:t>educators</w:t>
            </w:r>
            <w:r w:rsidR="00F8215E" w:rsidRPr="00361025">
              <w:rPr>
                <w:rFonts w:cs="Arial"/>
                <w:szCs w:val="24"/>
              </w:rPr>
              <w:t xml:space="preserve"> </w:t>
            </w:r>
            <w:r w:rsidRPr="00361025">
              <w:rPr>
                <w:rFonts w:cs="Arial"/>
                <w:szCs w:val="24"/>
              </w:rPr>
              <w:t>work with a full-release mentor AND receive support from a</w:t>
            </w:r>
            <w:r w:rsidR="0040222C">
              <w:rPr>
                <w:rFonts w:cs="Arial"/>
                <w:szCs w:val="24"/>
              </w:rPr>
              <w:t>n</w:t>
            </w:r>
            <w:r w:rsidRPr="00361025">
              <w:rPr>
                <w:rFonts w:cs="Arial"/>
                <w:szCs w:val="24"/>
              </w:rPr>
              <w:t xml:space="preserve"> </w:t>
            </w:r>
            <w:r w:rsidR="00F8215E">
              <w:rPr>
                <w:rFonts w:cs="Arial"/>
                <w:szCs w:val="24"/>
              </w:rPr>
              <w:t>in-</w:t>
            </w:r>
            <w:r w:rsidRPr="00361025">
              <w:rPr>
                <w:rFonts w:cs="Arial"/>
                <w:szCs w:val="24"/>
              </w:rPr>
              <w:t>building</w:t>
            </w:r>
            <w:r w:rsidR="00F8215E">
              <w:rPr>
                <w:rFonts w:cs="Arial"/>
                <w:szCs w:val="24"/>
              </w:rPr>
              <w:t>/district</w:t>
            </w:r>
            <w:r w:rsidRPr="00361025">
              <w:rPr>
                <w:rFonts w:cs="Arial"/>
                <w:szCs w:val="24"/>
              </w:rPr>
              <w:t xml:space="preserve"> colleague mentor. </w:t>
            </w:r>
          </w:p>
          <w:p w:rsidR="00361025" w:rsidRPr="00361025" w:rsidRDefault="00F8215E" w:rsidP="00361025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Both mentors have c</w:t>
            </w:r>
            <w:r w:rsidR="00361025">
              <w:rPr>
                <w:rFonts w:cs="Arial"/>
                <w:szCs w:val="24"/>
              </w:rPr>
              <w:t>learly defined roles,</w:t>
            </w:r>
            <w:r w:rsidR="00811F12" w:rsidRPr="00361025">
              <w:rPr>
                <w:rFonts w:cs="Arial"/>
                <w:szCs w:val="24"/>
              </w:rPr>
              <w:t xml:space="preserve"> responsibilities</w:t>
            </w:r>
            <w:r w:rsidR="00361025">
              <w:rPr>
                <w:rFonts w:cs="Arial"/>
                <w:szCs w:val="24"/>
              </w:rPr>
              <w:t>,</w:t>
            </w:r>
            <w:r w:rsidR="00361025" w:rsidRPr="00361025">
              <w:rPr>
                <w:rFonts w:eastAsia="Arial" w:cs="Arial"/>
                <w:szCs w:val="24"/>
              </w:rPr>
              <w:t xml:space="preserve"> </w:t>
            </w:r>
            <w:r w:rsidR="00361025" w:rsidRPr="00361025">
              <w:rPr>
                <w:rFonts w:cs="Arial"/>
                <w:szCs w:val="24"/>
              </w:rPr>
              <w:t xml:space="preserve">and </w:t>
            </w:r>
            <w:r w:rsidR="00361025">
              <w:rPr>
                <w:rFonts w:cs="Arial"/>
                <w:szCs w:val="24"/>
              </w:rPr>
              <w:t xml:space="preserve">each </w:t>
            </w:r>
            <w:r w:rsidR="00361025" w:rsidRPr="00361025">
              <w:rPr>
                <w:rFonts w:cs="Arial"/>
                <w:szCs w:val="24"/>
              </w:rPr>
              <w:t xml:space="preserve">receives research-based professional learning to develop mentoring skills. </w:t>
            </w:r>
          </w:p>
          <w:p w:rsidR="00361025" w:rsidRDefault="00811F12" w:rsidP="00361025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 w:rsidRPr="00361025">
              <w:rPr>
                <w:rFonts w:cs="Arial"/>
                <w:szCs w:val="24"/>
              </w:rPr>
              <w:t xml:space="preserve">Full-release mentors engage in in-depth instructional mentoring focused on inquiry cycles with focused goals, observations with formative feedback, and reflective conversations. </w:t>
            </w:r>
          </w:p>
          <w:p w:rsidR="00361025" w:rsidRDefault="00361025" w:rsidP="00361025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="00811F12" w:rsidRPr="00361025">
              <w:rPr>
                <w:rFonts w:cs="Arial"/>
                <w:szCs w:val="24"/>
              </w:rPr>
              <w:t>entor</w:t>
            </w:r>
            <w:r>
              <w:rPr>
                <w:rFonts w:cs="Arial"/>
                <w:szCs w:val="24"/>
              </w:rPr>
              <w:t>s</w:t>
            </w:r>
            <w:r w:rsidR="00811F12" w:rsidRPr="00361025">
              <w:rPr>
                <w:rFonts w:cs="Arial"/>
                <w:szCs w:val="24"/>
              </w:rPr>
              <w:t xml:space="preserve"> should be carefully selected</w:t>
            </w:r>
            <w:r w:rsidR="00585862">
              <w:rPr>
                <w:rFonts w:cs="Arial"/>
                <w:szCs w:val="24"/>
              </w:rPr>
              <w:t xml:space="preserve"> and assigned</w:t>
            </w:r>
            <w:r w:rsidR="00811F12" w:rsidRPr="00361025">
              <w:rPr>
                <w:rFonts w:cs="Arial"/>
                <w:szCs w:val="24"/>
              </w:rPr>
              <w:t xml:space="preserve">. </w:t>
            </w:r>
          </w:p>
          <w:p w:rsidR="00811F12" w:rsidRPr="00585862" w:rsidRDefault="00F8215E" w:rsidP="00297B63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In-b</w:t>
            </w:r>
            <w:r w:rsidR="00811F12" w:rsidRPr="00361025">
              <w:rPr>
                <w:rFonts w:cs="Arial"/>
                <w:szCs w:val="24"/>
              </w:rPr>
              <w:t xml:space="preserve">uilding mentor provides </w:t>
            </w:r>
            <w:r w:rsidR="00361025">
              <w:rPr>
                <w:rFonts w:cs="Arial"/>
                <w:szCs w:val="24"/>
              </w:rPr>
              <w:t xml:space="preserve">daily onsite </w:t>
            </w:r>
            <w:r w:rsidR="00811F12" w:rsidRPr="00361025">
              <w:rPr>
                <w:rFonts w:cs="Arial"/>
                <w:szCs w:val="24"/>
              </w:rPr>
              <w:t>support</w:t>
            </w:r>
            <w:r w:rsidR="00361025">
              <w:rPr>
                <w:rFonts w:cs="Arial"/>
                <w:szCs w:val="24"/>
              </w:rPr>
              <w:t xml:space="preserve"> and</w:t>
            </w:r>
            <w:r w:rsidR="00811F12" w:rsidRPr="00361025">
              <w:rPr>
                <w:rFonts w:cs="Arial"/>
                <w:szCs w:val="24"/>
              </w:rPr>
              <w:t xml:space="preserve"> frequent face-to-face check-ins.</w:t>
            </w:r>
            <w:r>
              <w:rPr>
                <w:rFonts w:cs="Arial"/>
                <w:szCs w:val="24"/>
              </w:rPr>
              <w:t>(specific to teacher mentoring)</w:t>
            </w:r>
          </w:p>
        </w:tc>
        <w:tc>
          <w:tcPr>
            <w:tcW w:w="3720" w:type="dxa"/>
          </w:tcPr>
          <w:p w:rsidR="00811F12" w:rsidRDefault="00811F12" w:rsidP="00297B63"/>
        </w:tc>
        <w:tc>
          <w:tcPr>
            <w:tcW w:w="3720" w:type="dxa"/>
          </w:tcPr>
          <w:p w:rsidR="00811F12" w:rsidRDefault="00811F12" w:rsidP="00297B63"/>
        </w:tc>
      </w:tr>
    </w:tbl>
    <w:p w:rsidR="00332FEF" w:rsidRDefault="00332FEF"/>
    <w:sectPr w:rsidR="00332FEF" w:rsidSect="00332F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Std 35 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24F9"/>
    <w:multiLevelType w:val="hybridMultilevel"/>
    <w:tmpl w:val="30DA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330DD"/>
    <w:multiLevelType w:val="hybridMultilevel"/>
    <w:tmpl w:val="7BDE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C77C4"/>
    <w:multiLevelType w:val="hybridMultilevel"/>
    <w:tmpl w:val="F0B6FC9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DCA2BBE"/>
    <w:multiLevelType w:val="hybridMultilevel"/>
    <w:tmpl w:val="82F8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50D37"/>
    <w:multiLevelType w:val="hybridMultilevel"/>
    <w:tmpl w:val="C7A8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9FD"/>
    <w:multiLevelType w:val="hybridMultilevel"/>
    <w:tmpl w:val="7F5E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25C7"/>
    <w:multiLevelType w:val="hybridMultilevel"/>
    <w:tmpl w:val="D756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7B"/>
    <w:multiLevelType w:val="hybridMultilevel"/>
    <w:tmpl w:val="3FB6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248A2"/>
    <w:multiLevelType w:val="hybridMultilevel"/>
    <w:tmpl w:val="6A1C2E98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9" w15:restartNumberingAfterBreak="0">
    <w:nsid w:val="7C9529B2"/>
    <w:multiLevelType w:val="hybridMultilevel"/>
    <w:tmpl w:val="AD1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EF"/>
    <w:rsid w:val="000008D7"/>
    <w:rsid w:val="00031348"/>
    <w:rsid w:val="000A4FE7"/>
    <w:rsid w:val="000A728F"/>
    <w:rsid w:val="001009C8"/>
    <w:rsid w:val="00136980"/>
    <w:rsid w:val="00161D8A"/>
    <w:rsid w:val="001C0B14"/>
    <w:rsid w:val="001D00CF"/>
    <w:rsid w:val="00314EE7"/>
    <w:rsid w:val="00332FEF"/>
    <w:rsid w:val="00361025"/>
    <w:rsid w:val="0040222C"/>
    <w:rsid w:val="00415854"/>
    <w:rsid w:val="00433DB4"/>
    <w:rsid w:val="00505584"/>
    <w:rsid w:val="00585862"/>
    <w:rsid w:val="0070495A"/>
    <w:rsid w:val="007673E2"/>
    <w:rsid w:val="00785952"/>
    <w:rsid w:val="007E75AC"/>
    <w:rsid w:val="008018E1"/>
    <w:rsid w:val="00811F12"/>
    <w:rsid w:val="0089504B"/>
    <w:rsid w:val="008D67C8"/>
    <w:rsid w:val="00A21603"/>
    <w:rsid w:val="00A864B2"/>
    <w:rsid w:val="00B247A8"/>
    <w:rsid w:val="00B44E3C"/>
    <w:rsid w:val="00B9327D"/>
    <w:rsid w:val="00BA3E0A"/>
    <w:rsid w:val="00C07178"/>
    <w:rsid w:val="00C40CF9"/>
    <w:rsid w:val="00CB20E0"/>
    <w:rsid w:val="00CB28C5"/>
    <w:rsid w:val="00D01EEF"/>
    <w:rsid w:val="00D44B57"/>
    <w:rsid w:val="00D57410"/>
    <w:rsid w:val="00D65C08"/>
    <w:rsid w:val="00EB0879"/>
    <w:rsid w:val="00F17C75"/>
    <w:rsid w:val="00F2698A"/>
    <w:rsid w:val="00F8215E"/>
    <w:rsid w:val="00FD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5BD807-07F3-4D47-8B00-20C9A501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5AC"/>
    <w:pPr>
      <w:ind w:left="720"/>
      <w:contextualSpacing/>
    </w:pPr>
  </w:style>
  <w:style w:type="paragraph" w:customStyle="1" w:styleId="Default">
    <w:name w:val="Default"/>
    <w:rsid w:val="00D65C08"/>
    <w:pPr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Cs w:val="24"/>
    </w:rPr>
  </w:style>
  <w:style w:type="character" w:customStyle="1" w:styleId="A2">
    <w:name w:val="A2"/>
    <w:uiPriority w:val="99"/>
    <w:rsid w:val="00D65C08"/>
    <w:rPr>
      <w:rFonts w:cs="Avenir LT Std 35 Ligh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oregon-mentoring-program-standards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de/schools-and-districts/grants/mentoring/Pages/default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de/schools-and-districts/grants/mentoring/Pages/default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regon.gov/ode/schools-and-districts/grants/mentoring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2017-11-01T07:00:00+00:00</Remediation_x0020_Date>
    <Estimated_x0020_Creation_x0020_Date xmlns="28844de8-4efb-41b0-b7a9-63837aa05f4d">2017-11-01T07:00:00+00:00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F783DCB4-EB58-4089-9DBA-A5323BF32BE7}"/>
</file>

<file path=customXml/itemProps2.xml><?xml version="1.0" encoding="utf-8"?>
<ds:datastoreItem xmlns:ds="http://schemas.openxmlformats.org/officeDocument/2006/customXml" ds:itemID="{A9677F4B-86D7-4ED2-BE69-32B1078A67D1}"/>
</file>

<file path=customXml/itemProps3.xml><?xml version="1.0" encoding="utf-8"?>
<ds:datastoreItem xmlns:ds="http://schemas.openxmlformats.org/officeDocument/2006/customXml" ds:itemID="{BC085E50-47D8-4884-B4CC-F9C371FD3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DUMAS Sheli</dc:creator>
  <cp:lastModifiedBy>DUMAS Sheli - ODE</cp:lastModifiedBy>
  <cp:revision>3</cp:revision>
  <dcterms:created xsi:type="dcterms:W3CDTF">2017-11-01T18:12:00Z</dcterms:created>
  <dcterms:modified xsi:type="dcterms:W3CDTF">2017-11-01T18:13:00Z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