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Pr="001E7478" w:rsidRDefault="00A4452D">
      <w:pPr>
        <w:rPr>
          <w:sz w:val="32"/>
          <w:szCs w:val="32"/>
        </w:rPr>
      </w:pPr>
      <w:bookmarkStart w:id="0" w:name="_GoBack"/>
      <w:r w:rsidRPr="001E7478">
        <w:rPr>
          <w:sz w:val="32"/>
          <w:szCs w:val="32"/>
        </w:rPr>
        <w:t xml:space="preserve">Differentiated Instruction </w:t>
      </w:r>
      <w:bookmarkEnd w:id="0"/>
      <w:r w:rsidRPr="001E7478">
        <w:rPr>
          <w:sz w:val="32"/>
          <w:szCs w:val="32"/>
        </w:rPr>
        <w:t>Lesson Planner</w:t>
      </w:r>
    </w:p>
    <w:p w:rsidR="00A4452D" w:rsidRDefault="00A4452D"/>
    <w:tbl>
      <w:tblPr>
        <w:tblStyle w:val="TableGrid"/>
        <w:tblW w:w="10795" w:type="dxa"/>
        <w:tblLook w:val="04A0" w:firstRow="1" w:lastRow="0" w:firstColumn="1" w:lastColumn="0" w:noHBand="0" w:noVBand="1"/>
        <w:tblCaption w:val="identification table"/>
      </w:tblPr>
      <w:tblGrid>
        <w:gridCol w:w="5397"/>
        <w:gridCol w:w="5398"/>
      </w:tblGrid>
      <w:tr w:rsidR="001818AB" w:rsidTr="002D557B">
        <w:trPr>
          <w:trHeight w:val="432"/>
          <w:tblHeader/>
        </w:trPr>
        <w:tc>
          <w:tcPr>
            <w:tcW w:w="5397" w:type="dxa"/>
            <w:vAlign w:val="center"/>
          </w:tcPr>
          <w:p w:rsidR="001818AB" w:rsidRDefault="001818AB" w:rsidP="00A4452D">
            <w:r>
              <w:t xml:space="preserve">Name: </w:t>
            </w:r>
          </w:p>
        </w:tc>
        <w:tc>
          <w:tcPr>
            <w:tcW w:w="5398" w:type="dxa"/>
            <w:vAlign w:val="center"/>
          </w:tcPr>
          <w:p w:rsidR="001818AB" w:rsidRDefault="001818AB" w:rsidP="00A4452D">
            <w:r>
              <w:t xml:space="preserve">Date: </w:t>
            </w:r>
          </w:p>
        </w:tc>
      </w:tr>
      <w:tr w:rsidR="001E7478" w:rsidTr="001E7478">
        <w:trPr>
          <w:trHeight w:val="432"/>
        </w:trPr>
        <w:tc>
          <w:tcPr>
            <w:tcW w:w="10795" w:type="dxa"/>
            <w:gridSpan w:val="2"/>
          </w:tcPr>
          <w:p w:rsidR="001E7478" w:rsidRDefault="001E7478" w:rsidP="001E7478">
            <w:r>
              <w:t>Subject/Course:</w:t>
            </w:r>
          </w:p>
        </w:tc>
      </w:tr>
    </w:tbl>
    <w:p w:rsidR="00C503AC" w:rsidRPr="00B95CEF" w:rsidRDefault="00C503AC">
      <w:pPr>
        <w:rPr>
          <w:sz w:val="12"/>
          <w:szCs w:val="12"/>
        </w:rPr>
      </w:pPr>
    </w:p>
    <w:tbl>
      <w:tblPr>
        <w:tblStyle w:val="TableGrid"/>
        <w:tblW w:w="0" w:type="auto"/>
        <w:tblLook w:val="04A0" w:firstRow="1" w:lastRow="0" w:firstColumn="1" w:lastColumn="0" w:noHBand="0" w:noVBand="1"/>
        <w:tblCaption w:val="Comments and prompts"/>
      </w:tblPr>
      <w:tblGrid>
        <w:gridCol w:w="5395"/>
        <w:gridCol w:w="5395"/>
      </w:tblGrid>
      <w:tr w:rsidR="00B95CEF" w:rsidTr="00B95CEF">
        <w:trPr>
          <w:tblHeader/>
        </w:trPr>
        <w:tc>
          <w:tcPr>
            <w:tcW w:w="10790" w:type="dxa"/>
            <w:gridSpan w:val="2"/>
            <w:tcBorders>
              <w:top w:val="nil"/>
              <w:left w:val="nil"/>
              <w:right w:val="nil"/>
            </w:tcBorders>
            <w:shd w:val="clear" w:color="auto" w:fill="auto"/>
          </w:tcPr>
          <w:p w:rsidR="00B95CEF" w:rsidRPr="001818AB" w:rsidRDefault="00B95CEF">
            <w:pPr>
              <w:rPr>
                <w:b/>
              </w:rPr>
            </w:pPr>
          </w:p>
        </w:tc>
      </w:tr>
      <w:tr w:rsidR="001818AB" w:rsidTr="001E7478">
        <w:tc>
          <w:tcPr>
            <w:tcW w:w="10790" w:type="dxa"/>
            <w:gridSpan w:val="2"/>
            <w:shd w:val="clear" w:color="auto" w:fill="F2F2F2" w:themeFill="background1" w:themeFillShade="F2"/>
          </w:tcPr>
          <w:p w:rsidR="001818AB" w:rsidRPr="001818AB" w:rsidRDefault="001818AB">
            <w:pPr>
              <w:rPr>
                <w:b/>
              </w:rPr>
            </w:pPr>
            <w:r w:rsidRPr="001818AB">
              <w:rPr>
                <w:b/>
              </w:rPr>
              <w:t>Differentiated Instruction Details</w:t>
            </w:r>
          </w:p>
        </w:tc>
      </w:tr>
      <w:tr w:rsidR="001818AB" w:rsidTr="001E7478">
        <w:tc>
          <w:tcPr>
            <w:tcW w:w="10790" w:type="dxa"/>
            <w:gridSpan w:val="2"/>
            <w:tcBorders>
              <w:bottom w:val="single" w:sz="4" w:space="0" w:color="auto"/>
            </w:tcBorders>
          </w:tcPr>
          <w:p w:rsidR="001818AB" w:rsidRPr="001818AB" w:rsidRDefault="001818AB">
            <w:pPr>
              <w:rPr>
                <w:b/>
              </w:rPr>
            </w:pPr>
            <w:r w:rsidRPr="001818AB">
              <w:rPr>
                <w:b/>
              </w:rPr>
              <w:t>Knowledge of Students</w:t>
            </w:r>
          </w:p>
          <w:p w:rsidR="001818AB" w:rsidRDefault="001818AB">
            <w:r>
              <w:t>Differentiation based on student:</w:t>
            </w:r>
          </w:p>
          <w:p w:rsidR="001818AB" w:rsidRDefault="001818AB">
            <w:r>
              <w:sym w:font="Wingdings" w:char="F0A8"/>
            </w:r>
            <w:r>
              <w:t xml:space="preserve"> Readiness </w:t>
            </w:r>
          </w:p>
          <w:p w:rsidR="001818AB" w:rsidRDefault="001818AB">
            <w:r>
              <w:sym w:font="Wingdings" w:char="F0A8"/>
            </w:r>
            <w:r>
              <w:t xml:space="preserve"> Interests </w:t>
            </w:r>
          </w:p>
          <w:p w:rsidR="001818AB" w:rsidRDefault="001818AB" w:rsidP="001818AB">
            <w:r>
              <w:sym w:font="Wingdings" w:char="F0A8"/>
            </w:r>
            <w:r>
              <w:t xml:space="preserve"> Preferences:  </w:t>
            </w:r>
            <w:r>
              <w:sym w:font="Wingdings" w:char="F0A8"/>
            </w:r>
            <w:r>
              <w:t xml:space="preserve"> Styles </w:t>
            </w:r>
            <w:r>
              <w:sym w:font="Wingdings" w:char="F0A8"/>
            </w:r>
            <w:r>
              <w:t xml:space="preserve"> Intelligences </w:t>
            </w:r>
            <w:r>
              <w:sym w:font="Wingdings" w:char="F0A8"/>
            </w:r>
            <w:r>
              <w:t xml:space="preserve"> Other (e.g., environment, gender, culture)</w:t>
            </w:r>
          </w:p>
          <w:p w:rsidR="001818AB" w:rsidRDefault="001818AB" w:rsidP="001818AB"/>
          <w:p w:rsidR="001818AB" w:rsidRPr="001818AB" w:rsidRDefault="001818AB" w:rsidP="001818AB">
            <w:pPr>
              <w:rPr>
                <w:b/>
              </w:rPr>
            </w:pPr>
            <w:r w:rsidRPr="001818AB">
              <w:rPr>
                <w:b/>
              </w:rPr>
              <w:t>Need to Know</w:t>
            </w:r>
          </w:p>
          <w:p w:rsidR="001818AB" w:rsidRDefault="001818AB" w:rsidP="001818AB">
            <w:pPr>
              <w:pStyle w:val="ListParagraph"/>
              <w:numPr>
                <w:ilvl w:val="0"/>
                <w:numId w:val="19"/>
              </w:numPr>
            </w:pPr>
            <w:r>
              <w:t>Students’…</w:t>
            </w:r>
          </w:p>
          <w:p w:rsidR="001818AB" w:rsidRDefault="001818AB" w:rsidP="001818AB"/>
          <w:p w:rsidR="001818AB" w:rsidRPr="001818AB" w:rsidRDefault="001818AB" w:rsidP="001818AB">
            <w:pPr>
              <w:rPr>
                <w:b/>
              </w:rPr>
            </w:pPr>
            <w:r w:rsidRPr="001818AB">
              <w:rPr>
                <w:b/>
              </w:rPr>
              <w:t>How to find out</w:t>
            </w:r>
          </w:p>
          <w:p w:rsidR="001818AB" w:rsidRDefault="001818AB" w:rsidP="001818AB">
            <w:pPr>
              <w:pStyle w:val="ListParagraph"/>
              <w:numPr>
                <w:ilvl w:val="0"/>
                <w:numId w:val="19"/>
              </w:numPr>
            </w:pPr>
            <w:r>
              <w:t>…</w:t>
            </w:r>
          </w:p>
          <w:p w:rsidR="001818AB" w:rsidRDefault="001818AB" w:rsidP="001818AB"/>
          <w:p w:rsidR="001818AB" w:rsidRPr="001818AB" w:rsidRDefault="001818AB" w:rsidP="001818AB">
            <w:pPr>
              <w:rPr>
                <w:b/>
              </w:rPr>
            </w:pPr>
            <w:r w:rsidRPr="001818AB">
              <w:rPr>
                <w:b/>
              </w:rPr>
              <w:t>Differentiated Instruction Response</w:t>
            </w:r>
          </w:p>
          <w:p w:rsidR="001818AB" w:rsidRDefault="001818AB" w:rsidP="001E7478">
            <w:pPr>
              <w:tabs>
                <w:tab w:val="left" w:pos="7125"/>
              </w:tabs>
            </w:pPr>
            <w:r>
              <w:sym w:font="Wingdings" w:char="F0A8"/>
            </w:r>
            <w:r>
              <w:t xml:space="preserve"> Topic, Entry Point (content)</w:t>
            </w:r>
          </w:p>
          <w:p w:rsidR="001818AB" w:rsidRDefault="001818AB" w:rsidP="001818AB">
            <w:r>
              <w:sym w:font="Wingdings" w:char="F0A8"/>
            </w:r>
            <w:r>
              <w:t xml:space="preserve"> Learning environment</w:t>
            </w:r>
          </w:p>
          <w:p w:rsidR="001818AB" w:rsidRDefault="001818AB" w:rsidP="001818AB">
            <w:r>
              <w:sym w:font="Wingdings" w:char="F0A8"/>
            </w:r>
            <w:r>
              <w:t xml:space="preserve"> Ways of learning (process)</w:t>
            </w:r>
          </w:p>
          <w:p w:rsidR="001818AB" w:rsidRDefault="001818AB" w:rsidP="001818AB">
            <w:r>
              <w:sym w:font="Wingdings" w:char="F0A8"/>
            </w:r>
            <w:r>
              <w:t xml:space="preserve"> Ways of demonstrating learning (product)</w:t>
            </w:r>
          </w:p>
        </w:tc>
      </w:tr>
      <w:tr w:rsidR="001818AB" w:rsidTr="001E7478">
        <w:tc>
          <w:tcPr>
            <w:tcW w:w="10790" w:type="dxa"/>
            <w:gridSpan w:val="2"/>
            <w:tcBorders>
              <w:left w:val="nil"/>
              <w:right w:val="nil"/>
            </w:tcBorders>
          </w:tcPr>
          <w:p w:rsidR="001818AB" w:rsidRDefault="001818AB"/>
        </w:tc>
      </w:tr>
      <w:tr w:rsidR="001818AB" w:rsidTr="001E7478">
        <w:tc>
          <w:tcPr>
            <w:tcW w:w="10790" w:type="dxa"/>
            <w:gridSpan w:val="2"/>
            <w:shd w:val="clear" w:color="auto" w:fill="F2F2F2" w:themeFill="background1" w:themeFillShade="F2"/>
          </w:tcPr>
          <w:p w:rsidR="001818AB" w:rsidRPr="001E7478" w:rsidRDefault="001E7478">
            <w:pPr>
              <w:rPr>
                <w:b/>
              </w:rPr>
            </w:pPr>
            <w:r w:rsidRPr="001E7478">
              <w:rPr>
                <w:b/>
              </w:rPr>
              <w:t>Content Standards / Performance Expectations</w:t>
            </w:r>
          </w:p>
        </w:tc>
      </w:tr>
      <w:tr w:rsidR="001818AB" w:rsidTr="001E7478">
        <w:tc>
          <w:tcPr>
            <w:tcW w:w="10790" w:type="dxa"/>
            <w:gridSpan w:val="2"/>
            <w:tcBorders>
              <w:bottom w:val="single" w:sz="4" w:space="0" w:color="auto"/>
            </w:tcBorders>
          </w:tcPr>
          <w:p w:rsidR="001818AB" w:rsidRDefault="001E7478">
            <w:r>
              <w:t>Content Standard(s):</w:t>
            </w:r>
          </w:p>
          <w:p w:rsidR="001E7478" w:rsidRDefault="001E7478"/>
          <w:p w:rsidR="001E7478" w:rsidRDefault="001E7478"/>
          <w:p w:rsidR="001E7478" w:rsidRDefault="001E7478">
            <w:r>
              <w:t>Specific expectation(s)</w:t>
            </w:r>
          </w:p>
          <w:p w:rsidR="001E7478" w:rsidRDefault="001E7478"/>
          <w:p w:rsidR="001E7478" w:rsidRDefault="001E7478">
            <w:r>
              <w:t>Learning Goal(s)</w:t>
            </w:r>
          </w:p>
          <w:p w:rsidR="001E7478" w:rsidRDefault="001E7478"/>
        </w:tc>
      </w:tr>
      <w:tr w:rsidR="001818AB" w:rsidTr="001E7478">
        <w:tc>
          <w:tcPr>
            <w:tcW w:w="10790" w:type="dxa"/>
            <w:gridSpan w:val="2"/>
            <w:tcBorders>
              <w:left w:val="nil"/>
              <w:right w:val="nil"/>
            </w:tcBorders>
          </w:tcPr>
          <w:p w:rsidR="001818AB" w:rsidRDefault="001818AB"/>
        </w:tc>
      </w:tr>
      <w:tr w:rsidR="001818AB" w:rsidTr="001E7478">
        <w:tc>
          <w:tcPr>
            <w:tcW w:w="10790" w:type="dxa"/>
            <w:gridSpan w:val="2"/>
            <w:shd w:val="clear" w:color="auto" w:fill="F2F2F2" w:themeFill="background1" w:themeFillShade="F2"/>
          </w:tcPr>
          <w:p w:rsidR="001818AB" w:rsidRPr="001E7478" w:rsidRDefault="001E7478">
            <w:pPr>
              <w:rPr>
                <w:b/>
              </w:rPr>
            </w:pPr>
            <w:r>
              <w:rPr>
                <w:b/>
              </w:rPr>
              <w:t>Assessment and Evaluation</w:t>
            </w:r>
          </w:p>
        </w:tc>
      </w:tr>
      <w:tr w:rsidR="001E7478" w:rsidTr="005E300F">
        <w:trPr>
          <w:trHeight w:val="1656"/>
        </w:trPr>
        <w:tc>
          <w:tcPr>
            <w:tcW w:w="5395" w:type="dxa"/>
            <w:tcBorders>
              <w:bottom w:val="single" w:sz="4" w:space="0" w:color="auto"/>
            </w:tcBorders>
          </w:tcPr>
          <w:p w:rsidR="001E7478" w:rsidRDefault="001E7478">
            <w:r>
              <w:t>Assessment / Success Criteria</w:t>
            </w:r>
          </w:p>
        </w:tc>
        <w:tc>
          <w:tcPr>
            <w:tcW w:w="5395" w:type="dxa"/>
            <w:tcBorders>
              <w:bottom w:val="single" w:sz="4" w:space="0" w:color="auto"/>
            </w:tcBorders>
          </w:tcPr>
          <w:p w:rsidR="001E7478" w:rsidRDefault="001E7478">
            <w:r>
              <w:t>Assessment tool(s): (i.e., checklist, rubric, rating scale, anecdotal comments, marking scheme):</w:t>
            </w:r>
          </w:p>
          <w:p w:rsidR="001E7478" w:rsidRDefault="001E7478"/>
        </w:tc>
      </w:tr>
      <w:tr w:rsidR="001E7478" w:rsidTr="001E7478">
        <w:trPr>
          <w:trHeight w:val="274"/>
        </w:trPr>
        <w:tc>
          <w:tcPr>
            <w:tcW w:w="10790" w:type="dxa"/>
            <w:gridSpan w:val="2"/>
            <w:tcBorders>
              <w:left w:val="nil"/>
              <w:right w:val="nil"/>
            </w:tcBorders>
          </w:tcPr>
          <w:p w:rsidR="001E7478" w:rsidRDefault="001E7478"/>
        </w:tc>
      </w:tr>
      <w:tr w:rsidR="001E7478" w:rsidTr="005E300F">
        <w:trPr>
          <w:trHeight w:val="274"/>
        </w:trPr>
        <w:tc>
          <w:tcPr>
            <w:tcW w:w="10790" w:type="dxa"/>
            <w:gridSpan w:val="2"/>
            <w:shd w:val="clear" w:color="auto" w:fill="F2F2F2" w:themeFill="background1" w:themeFillShade="F2"/>
          </w:tcPr>
          <w:p w:rsidR="001E7478" w:rsidRPr="005E300F" w:rsidRDefault="00DA3B4E">
            <w:pPr>
              <w:rPr>
                <w:b/>
              </w:rPr>
            </w:pPr>
            <w:r w:rsidRPr="005E300F">
              <w:rPr>
                <w:b/>
              </w:rPr>
              <w:t>Prior Learning</w:t>
            </w:r>
          </w:p>
        </w:tc>
      </w:tr>
      <w:tr w:rsidR="00DA3B4E" w:rsidTr="005E300F">
        <w:trPr>
          <w:trHeight w:val="1656"/>
        </w:trPr>
        <w:tc>
          <w:tcPr>
            <w:tcW w:w="10790" w:type="dxa"/>
            <w:gridSpan w:val="2"/>
            <w:tcBorders>
              <w:bottom w:val="single" w:sz="4" w:space="0" w:color="auto"/>
            </w:tcBorders>
          </w:tcPr>
          <w:p w:rsidR="00DA3B4E" w:rsidRDefault="005E300F">
            <w:r>
              <w:t>Prior to this lesson, students will have:</w:t>
            </w:r>
          </w:p>
          <w:p w:rsidR="005E300F" w:rsidRDefault="005E300F"/>
        </w:tc>
      </w:tr>
      <w:tr w:rsidR="005E300F" w:rsidTr="005E300F">
        <w:trPr>
          <w:trHeight w:val="274"/>
        </w:trPr>
        <w:tc>
          <w:tcPr>
            <w:tcW w:w="10790" w:type="dxa"/>
            <w:gridSpan w:val="2"/>
            <w:tcBorders>
              <w:left w:val="nil"/>
              <w:right w:val="nil"/>
            </w:tcBorders>
          </w:tcPr>
          <w:p w:rsidR="005E300F" w:rsidRDefault="005E300F"/>
        </w:tc>
      </w:tr>
      <w:tr w:rsidR="005E300F" w:rsidTr="005E300F">
        <w:trPr>
          <w:trHeight w:val="274"/>
        </w:trPr>
        <w:tc>
          <w:tcPr>
            <w:tcW w:w="10790" w:type="dxa"/>
            <w:gridSpan w:val="2"/>
            <w:shd w:val="clear" w:color="auto" w:fill="F2F2F2" w:themeFill="background1" w:themeFillShade="F2"/>
          </w:tcPr>
          <w:p w:rsidR="005E300F" w:rsidRPr="005E300F" w:rsidRDefault="005E300F">
            <w:pPr>
              <w:rPr>
                <w:b/>
              </w:rPr>
            </w:pPr>
            <w:r w:rsidRPr="005E300F">
              <w:rPr>
                <w:b/>
              </w:rPr>
              <w:t>Materials and Resources</w:t>
            </w:r>
          </w:p>
        </w:tc>
      </w:tr>
      <w:tr w:rsidR="005E300F" w:rsidTr="007E0586">
        <w:trPr>
          <w:trHeight w:val="1656"/>
        </w:trPr>
        <w:tc>
          <w:tcPr>
            <w:tcW w:w="10790" w:type="dxa"/>
            <w:gridSpan w:val="2"/>
            <w:tcBorders>
              <w:bottom w:val="single" w:sz="4" w:space="0" w:color="auto"/>
            </w:tcBorders>
          </w:tcPr>
          <w:p w:rsidR="005E300F" w:rsidRDefault="005E300F"/>
        </w:tc>
      </w:tr>
      <w:tr w:rsidR="007E0586" w:rsidTr="007E0586">
        <w:trPr>
          <w:trHeight w:val="274"/>
        </w:trPr>
        <w:tc>
          <w:tcPr>
            <w:tcW w:w="10790" w:type="dxa"/>
            <w:gridSpan w:val="2"/>
            <w:tcBorders>
              <w:left w:val="nil"/>
              <w:right w:val="nil"/>
            </w:tcBorders>
          </w:tcPr>
          <w:p w:rsidR="007E0586" w:rsidRDefault="007E0586"/>
        </w:tc>
      </w:tr>
      <w:tr w:rsidR="007E0586" w:rsidTr="007E0586">
        <w:trPr>
          <w:trHeight w:val="274"/>
        </w:trPr>
        <w:tc>
          <w:tcPr>
            <w:tcW w:w="10790" w:type="dxa"/>
            <w:gridSpan w:val="2"/>
            <w:shd w:val="clear" w:color="auto" w:fill="F2F2F2" w:themeFill="background1" w:themeFillShade="F2"/>
          </w:tcPr>
          <w:p w:rsidR="007E0586" w:rsidRPr="00341250" w:rsidRDefault="00341250">
            <w:pPr>
              <w:rPr>
                <w:b/>
              </w:rPr>
            </w:pPr>
            <w:r w:rsidRPr="00341250">
              <w:rPr>
                <w:b/>
              </w:rPr>
              <w:t>Minds On</w:t>
            </w:r>
          </w:p>
          <w:p w:rsidR="00341250" w:rsidRPr="00341250" w:rsidRDefault="00341250" w:rsidP="00341250">
            <w:pPr>
              <w:pStyle w:val="ListParagraph"/>
              <w:numPr>
                <w:ilvl w:val="0"/>
                <w:numId w:val="20"/>
              </w:numPr>
              <w:rPr>
                <w:sz w:val="22"/>
              </w:rPr>
            </w:pPr>
            <w:r w:rsidRPr="00341250">
              <w:rPr>
                <w:sz w:val="22"/>
              </w:rPr>
              <w:t>Establishing a positive learning environment</w:t>
            </w:r>
          </w:p>
          <w:p w:rsidR="00341250" w:rsidRPr="00341250" w:rsidRDefault="00341250" w:rsidP="00341250">
            <w:pPr>
              <w:pStyle w:val="ListParagraph"/>
              <w:numPr>
                <w:ilvl w:val="0"/>
                <w:numId w:val="20"/>
              </w:numPr>
              <w:rPr>
                <w:sz w:val="22"/>
              </w:rPr>
            </w:pPr>
            <w:r w:rsidRPr="00341250">
              <w:rPr>
                <w:sz w:val="22"/>
              </w:rPr>
              <w:t>Connecting to prior learning and/or experiences</w:t>
            </w:r>
          </w:p>
          <w:p w:rsidR="00341250" w:rsidRDefault="00341250" w:rsidP="00341250">
            <w:pPr>
              <w:pStyle w:val="ListParagraph"/>
              <w:numPr>
                <w:ilvl w:val="0"/>
                <w:numId w:val="20"/>
              </w:numPr>
            </w:pPr>
            <w:r w:rsidRPr="00341250">
              <w:rPr>
                <w:sz w:val="22"/>
              </w:rPr>
              <w:t>Setting the context for learning</w:t>
            </w:r>
          </w:p>
        </w:tc>
      </w:tr>
      <w:tr w:rsidR="007E0586" w:rsidTr="00341250">
        <w:trPr>
          <w:trHeight w:val="1656"/>
        </w:trPr>
        <w:tc>
          <w:tcPr>
            <w:tcW w:w="10790" w:type="dxa"/>
            <w:gridSpan w:val="2"/>
            <w:tcBorders>
              <w:bottom w:val="single" w:sz="4" w:space="0" w:color="auto"/>
            </w:tcBorders>
          </w:tcPr>
          <w:p w:rsidR="007E0586" w:rsidRDefault="00341250">
            <w:r>
              <w:t xml:space="preserve">Whole Class or Groups: </w:t>
            </w:r>
            <w:r>
              <w:sym w:font="Wingdings" w:char="F0E0"/>
            </w:r>
            <w:r>
              <w:t>Learning experience including structures/instructional strategies</w:t>
            </w:r>
          </w:p>
          <w:p w:rsidR="00341250" w:rsidRDefault="00341250">
            <w:r>
              <w:t>Description</w:t>
            </w:r>
            <w:r w:rsidR="00386EAA">
              <w:t>:</w:t>
            </w:r>
          </w:p>
        </w:tc>
      </w:tr>
      <w:tr w:rsidR="00341250" w:rsidTr="00341250">
        <w:trPr>
          <w:trHeight w:val="274"/>
        </w:trPr>
        <w:tc>
          <w:tcPr>
            <w:tcW w:w="10790" w:type="dxa"/>
            <w:gridSpan w:val="2"/>
            <w:tcBorders>
              <w:left w:val="nil"/>
              <w:right w:val="nil"/>
            </w:tcBorders>
          </w:tcPr>
          <w:p w:rsidR="00341250" w:rsidRDefault="00341250"/>
        </w:tc>
      </w:tr>
      <w:tr w:rsidR="00341250" w:rsidTr="00341250">
        <w:trPr>
          <w:trHeight w:val="274"/>
        </w:trPr>
        <w:tc>
          <w:tcPr>
            <w:tcW w:w="10790" w:type="dxa"/>
            <w:gridSpan w:val="2"/>
            <w:shd w:val="clear" w:color="auto" w:fill="F2F2F2" w:themeFill="background1" w:themeFillShade="F2"/>
          </w:tcPr>
          <w:p w:rsidR="00341250" w:rsidRDefault="00341250">
            <w:pPr>
              <w:rPr>
                <w:b/>
              </w:rPr>
            </w:pPr>
            <w:r>
              <w:rPr>
                <w:b/>
              </w:rPr>
              <w:t>Action</w:t>
            </w:r>
          </w:p>
          <w:p w:rsidR="00341250" w:rsidRPr="00341250" w:rsidRDefault="00341250" w:rsidP="00341250">
            <w:pPr>
              <w:pStyle w:val="ListParagraph"/>
              <w:numPr>
                <w:ilvl w:val="0"/>
                <w:numId w:val="21"/>
              </w:numPr>
              <w:rPr>
                <w:sz w:val="22"/>
              </w:rPr>
            </w:pPr>
            <w:r w:rsidRPr="00341250">
              <w:rPr>
                <w:sz w:val="22"/>
              </w:rPr>
              <w:t>Introducing new learning or extending/reinforcing prior learning</w:t>
            </w:r>
          </w:p>
          <w:p w:rsidR="00341250" w:rsidRPr="00341250" w:rsidRDefault="00341250" w:rsidP="00341250">
            <w:pPr>
              <w:pStyle w:val="ListParagraph"/>
              <w:numPr>
                <w:ilvl w:val="0"/>
                <w:numId w:val="21"/>
              </w:numPr>
            </w:pPr>
            <w:r w:rsidRPr="00341250">
              <w:rPr>
                <w:sz w:val="22"/>
              </w:rPr>
              <w:t>Providing opportunities for practice and application of learning</w:t>
            </w:r>
          </w:p>
        </w:tc>
      </w:tr>
      <w:tr w:rsidR="00341250" w:rsidTr="00386EAA">
        <w:trPr>
          <w:trHeight w:val="1656"/>
        </w:trPr>
        <w:tc>
          <w:tcPr>
            <w:tcW w:w="10790" w:type="dxa"/>
            <w:gridSpan w:val="2"/>
            <w:tcBorders>
              <w:bottom w:val="single" w:sz="4" w:space="0" w:color="auto"/>
            </w:tcBorders>
          </w:tcPr>
          <w:p w:rsidR="00341250" w:rsidRDefault="00341250" w:rsidP="00341250">
            <w:r>
              <w:t xml:space="preserve">Whole Class or Groups: </w:t>
            </w:r>
            <w:r>
              <w:sym w:font="Wingdings" w:char="F0E0"/>
            </w:r>
            <w:r>
              <w:t>Learning experience including structures/instructional strategies</w:t>
            </w:r>
          </w:p>
          <w:p w:rsidR="00341250" w:rsidRDefault="00341250" w:rsidP="00341250">
            <w:r>
              <w:t>Description</w:t>
            </w:r>
            <w:r w:rsidR="00386EAA">
              <w:t>:</w:t>
            </w:r>
          </w:p>
        </w:tc>
      </w:tr>
      <w:tr w:rsidR="00386EAA" w:rsidTr="00386EAA">
        <w:trPr>
          <w:trHeight w:val="274"/>
        </w:trPr>
        <w:tc>
          <w:tcPr>
            <w:tcW w:w="10790" w:type="dxa"/>
            <w:gridSpan w:val="2"/>
            <w:tcBorders>
              <w:left w:val="nil"/>
              <w:right w:val="nil"/>
            </w:tcBorders>
          </w:tcPr>
          <w:p w:rsidR="00386EAA" w:rsidRDefault="00386EAA" w:rsidP="00341250"/>
        </w:tc>
      </w:tr>
      <w:tr w:rsidR="00386EAA" w:rsidTr="00386EAA">
        <w:trPr>
          <w:trHeight w:val="274"/>
        </w:trPr>
        <w:tc>
          <w:tcPr>
            <w:tcW w:w="10790" w:type="dxa"/>
            <w:gridSpan w:val="2"/>
            <w:shd w:val="clear" w:color="auto" w:fill="F2F2F2" w:themeFill="background1" w:themeFillShade="F2"/>
          </w:tcPr>
          <w:p w:rsidR="00386EAA" w:rsidRPr="00386EAA" w:rsidRDefault="00386EAA" w:rsidP="00341250">
            <w:pPr>
              <w:rPr>
                <w:b/>
              </w:rPr>
            </w:pPr>
            <w:r w:rsidRPr="00386EAA">
              <w:rPr>
                <w:b/>
              </w:rPr>
              <w:t>Consolidation and Connection</w:t>
            </w:r>
          </w:p>
          <w:p w:rsidR="00386EAA" w:rsidRPr="00386EAA" w:rsidRDefault="00386EAA" w:rsidP="00386EAA">
            <w:pPr>
              <w:pStyle w:val="ListParagraph"/>
              <w:numPr>
                <w:ilvl w:val="0"/>
                <w:numId w:val="22"/>
              </w:numPr>
              <w:rPr>
                <w:sz w:val="22"/>
              </w:rPr>
            </w:pPr>
            <w:r w:rsidRPr="00386EAA">
              <w:rPr>
                <w:sz w:val="22"/>
              </w:rPr>
              <w:t>Helping students demonstrate what they have learned</w:t>
            </w:r>
          </w:p>
          <w:p w:rsidR="00386EAA" w:rsidRDefault="00386EAA" w:rsidP="00386EAA">
            <w:pPr>
              <w:pStyle w:val="ListParagraph"/>
              <w:numPr>
                <w:ilvl w:val="0"/>
                <w:numId w:val="22"/>
              </w:numPr>
            </w:pPr>
            <w:r w:rsidRPr="00386EAA">
              <w:rPr>
                <w:sz w:val="22"/>
              </w:rPr>
              <w:t>Providing opportunities for consolidation and reflection</w:t>
            </w:r>
          </w:p>
        </w:tc>
      </w:tr>
      <w:tr w:rsidR="00386EAA" w:rsidTr="007E0586">
        <w:trPr>
          <w:trHeight w:val="1656"/>
        </w:trPr>
        <w:tc>
          <w:tcPr>
            <w:tcW w:w="10790" w:type="dxa"/>
            <w:gridSpan w:val="2"/>
          </w:tcPr>
          <w:p w:rsidR="00386EAA" w:rsidRDefault="00386EAA" w:rsidP="00386EAA">
            <w:r>
              <w:t xml:space="preserve">Whole Class or Groups: </w:t>
            </w:r>
            <w:r>
              <w:sym w:font="Wingdings" w:char="F0E0"/>
            </w:r>
            <w:r>
              <w:t>Learning experience including structures/instructional strategies</w:t>
            </w:r>
          </w:p>
          <w:p w:rsidR="00386EAA" w:rsidRDefault="00386EAA" w:rsidP="00386EAA">
            <w:r>
              <w:t>Description</w:t>
            </w:r>
          </w:p>
        </w:tc>
      </w:tr>
    </w:tbl>
    <w:p w:rsidR="00C503AC" w:rsidRDefault="00C503AC"/>
    <w:sectPr w:rsidR="00C503AC" w:rsidSect="00B95CEF">
      <w:footerReference w:type="default" r:id="rId7"/>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2D" w:rsidRDefault="00A4452D" w:rsidP="00A4452D">
      <w:r>
        <w:separator/>
      </w:r>
    </w:p>
  </w:endnote>
  <w:endnote w:type="continuationSeparator" w:id="0">
    <w:p w:rsidR="00A4452D" w:rsidRDefault="00A4452D" w:rsidP="00A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78" w:rsidRPr="001E7478" w:rsidRDefault="001E7478" w:rsidP="001E7478">
    <w:pPr>
      <w:pStyle w:val="Header"/>
      <w:rPr>
        <w:sz w:val="18"/>
        <w:szCs w:val="18"/>
      </w:rPr>
    </w:pPr>
    <w:r w:rsidRPr="001E7478">
      <w:rPr>
        <w:sz w:val="18"/>
        <w:szCs w:val="18"/>
      </w:rPr>
      <w:t>Adapted from and based on material from TLX, Ministry of Education in Ontario, Canada from The Differentiated Instruction Educator’s Guide (2016) and The Differentiated Instruction Scrapbook (2010) according to Terms of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2D" w:rsidRDefault="00A4452D" w:rsidP="00A4452D">
      <w:r>
        <w:separator/>
      </w:r>
    </w:p>
  </w:footnote>
  <w:footnote w:type="continuationSeparator" w:id="0">
    <w:p w:rsidR="00A4452D" w:rsidRDefault="00A4452D" w:rsidP="00A4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CD1"/>
    <w:multiLevelType w:val="hybridMultilevel"/>
    <w:tmpl w:val="B184957E"/>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5475"/>
    <w:multiLevelType w:val="hybridMultilevel"/>
    <w:tmpl w:val="9A0C3734"/>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13189"/>
    <w:multiLevelType w:val="hybridMultilevel"/>
    <w:tmpl w:val="073AA10C"/>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D0B3B"/>
    <w:multiLevelType w:val="hybridMultilevel"/>
    <w:tmpl w:val="81BC9BC8"/>
    <w:lvl w:ilvl="0" w:tplc="98C0920E">
      <w:numFmt w:val="bullet"/>
      <w:lvlText w:val=""/>
      <w:lvlJc w:val="left"/>
      <w:pPr>
        <w:ind w:left="825" w:hanging="360"/>
      </w:pPr>
      <w:rPr>
        <w:rFonts w:ascii="Symbol" w:eastAsia="Symbol" w:hAnsi="Symbol" w:cs="Symbol" w:hint="default"/>
        <w:w w:val="100"/>
        <w:sz w:val="20"/>
        <w:szCs w:val="20"/>
      </w:rPr>
    </w:lvl>
    <w:lvl w:ilvl="1" w:tplc="89C4CAF4">
      <w:numFmt w:val="bullet"/>
      <w:lvlText w:val="•"/>
      <w:lvlJc w:val="left"/>
      <w:pPr>
        <w:ind w:left="1141" w:hanging="360"/>
      </w:pPr>
      <w:rPr>
        <w:rFonts w:hint="default"/>
      </w:rPr>
    </w:lvl>
    <w:lvl w:ilvl="2" w:tplc="991E8058">
      <w:numFmt w:val="bullet"/>
      <w:lvlText w:val="•"/>
      <w:lvlJc w:val="left"/>
      <w:pPr>
        <w:ind w:left="1463" w:hanging="360"/>
      </w:pPr>
      <w:rPr>
        <w:rFonts w:hint="default"/>
      </w:rPr>
    </w:lvl>
    <w:lvl w:ilvl="3" w:tplc="3686FE38">
      <w:numFmt w:val="bullet"/>
      <w:lvlText w:val="•"/>
      <w:lvlJc w:val="left"/>
      <w:pPr>
        <w:ind w:left="1785" w:hanging="360"/>
      </w:pPr>
      <w:rPr>
        <w:rFonts w:hint="default"/>
      </w:rPr>
    </w:lvl>
    <w:lvl w:ilvl="4" w:tplc="767AC47E">
      <w:numFmt w:val="bullet"/>
      <w:lvlText w:val="•"/>
      <w:lvlJc w:val="left"/>
      <w:pPr>
        <w:ind w:left="2106" w:hanging="360"/>
      </w:pPr>
      <w:rPr>
        <w:rFonts w:hint="default"/>
      </w:rPr>
    </w:lvl>
    <w:lvl w:ilvl="5" w:tplc="A2C4A30C">
      <w:numFmt w:val="bullet"/>
      <w:lvlText w:val="•"/>
      <w:lvlJc w:val="left"/>
      <w:pPr>
        <w:ind w:left="2428" w:hanging="360"/>
      </w:pPr>
      <w:rPr>
        <w:rFonts w:hint="default"/>
      </w:rPr>
    </w:lvl>
    <w:lvl w:ilvl="6" w:tplc="B0AA0C5C">
      <w:numFmt w:val="bullet"/>
      <w:lvlText w:val="•"/>
      <w:lvlJc w:val="left"/>
      <w:pPr>
        <w:ind w:left="2749" w:hanging="360"/>
      </w:pPr>
      <w:rPr>
        <w:rFonts w:hint="default"/>
      </w:rPr>
    </w:lvl>
    <w:lvl w:ilvl="7" w:tplc="73587642">
      <w:numFmt w:val="bullet"/>
      <w:lvlText w:val="•"/>
      <w:lvlJc w:val="left"/>
      <w:pPr>
        <w:ind w:left="3071" w:hanging="360"/>
      </w:pPr>
      <w:rPr>
        <w:rFonts w:hint="default"/>
      </w:rPr>
    </w:lvl>
    <w:lvl w:ilvl="8" w:tplc="20DE59BE">
      <w:numFmt w:val="bullet"/>
      <w:lvlText w:val="•"/>
      <w:lvlJc w:val="left"/>
      <w:pPr>
        <w:ind w:left="3393" w:hanging="360"/>
      </w:pPr>
      <w:rPr>
        <w:rFonts w:hint="default"/>
      </w:rPr>
    </w:lvl>
  </w:abstractNum>
  <w:abstractNum w:abstractNumId="4" w15:restartNumberingAfterBreak="0">
    <w:nsid w:val="1AF72F2B"/>
    <w:multiLevelType w:val="hybridMultilevel"/>
    <w:tmpl w:val="339650CC"/>
    <w:lvl w:ilvl="0" w:tplc="AED248B2">
      <w:numFmt w:val="bullet"/>
      <w:lvlText w:val=""/>
      <w:lvlJc w:val="left"/>
      <w:pPr>
        <w:ind w:left="825" w:hanging="360"/>
      </w:pPr>
      <w:rPr>
        <w:rFonts w:ascii="Symbol" w:eastAsia="Symbol" w:hAnsi="Symbol" w:cs="Symbol" w:hint="default"/>
        <w:w w:val="100"/>
        <w:sz w:val="20"/>
        <w:szCs w:val="20"/>
      </w:rPr>
    </w:lvl>
    <w:lvl w:ilvl="1" w:tplc="40683A16">
      <w:numFmt w:val="bullet"/>
      <w:lvlText w:val="•"/>
      <w:lvlJc w:val="left"/>
      <w:pPr>
        <w:ind w:left="1141" w:hanging="360"/>
      </w:pPr>
      <w:rPr>
        <w:rFonts w:hint="default"/>
      </w:rPr>
    </w:lvl>
    <w:lvl w:ilvl="2" w:tplc="CEBE0BEE">
      <w:numFmt w:val="bullet"/>
      <w:lvlText w:val="•"/>
      <w:lvlJc w:val="left"/>
      <w:pPr>
        <w:ind w:left="1463" w:hanging="360"/>
      </w:pPr>
      <w:rPr>
        <w:rFonts w:hint="default"/>
      </w:rPr>
    </w:lvl>
    <w:lvl w:ilvl="3" w:tplc="EBB877BE">
      <w:numFmt w:val="bullet"/>
      <w:lvlText w:val="•"/>
      <w:lvlJc w:val="left"/>
      <w:pPr>
        <w:ind w:left="1785" w:hanging="360"/>
      </w:pPr>
      <w:rPr>
        <w:rFonts w:hint="default"/>
      </w:rPr>
    </w:lvl>
    <w:lvl w:ilvl="4" w:tplc="13DC56DA">
      <w:numFmt w:val="bullet"/>
      <w:lvlText w:val="•"/>
      <w:lvlJc w:val="left"/>
      <w:pPr>
        <w:ind w:left="2106" w:hanging="360"/>
      </w:pPr>
      <w:rPr>
        <w:rFonts w:hint="default"/>
      </w:rPr>
    </w:lvl>
    <w:lvl w:ilvl="5" w:tplc="61A8C724">
      <w:numFmt w:val="bullet"/>
      <w:lvlText w:val="•"/>
      <w:lvlJc w:val="left"/>
      <w:pPr>
        <w:ind w:left="2428" w:hanging="360"/>
      </w:pPr>
      <w:rPr>
        <w:rFonts w:hint="default"/>
      </w:rPr>
    </w:lvl>
    <w:lvl w:ilvl="6" w:tplc="29C6F2F4">
      <w:numFmt w:val="bullet"/>
      <w:lvlText w:val="•"/>
      <w:lvlJc w:val="left"/>
      <w:pPr>
        <w:ind w:left="2749" w:hanging="360"/>
      </w:pPr>
      <w:rPr>
        <w:rFonts w:hint="default"/>
      </w:rPr>
    </w:lvl>
    <w:lvl w:ilvl="7" w:tplc="3BD8551E">
      <w:numFmt w:val="bullet"/>
      <w:lvlText w:val="•"/>
      <w:lvlJc w:val="left"/>
      <w:pPr>
        <w:ind w:left="3071" w:hanging="360"/>
      </w:pPr>
      <w:rPr>
        <w:rFonts w:hint="default"/>
      </w:rPr>
    </w:lvl>
    <w:lvl w:ilvl="8" w:tplc="CA524188">
      <w:numFmt w:val="bullet"/>
      <w:lvlText w:val="•"/>
      <w:lvlJc w:val="left"/>
      <w:pPr>
        <w:ind w:left="3393" w:hanging="360"/>
      </w:pPr>
      <w:rPr>
        <w:rFonts w:hint="default"/>
      </w:rPr>
    </w:lvl>
  </w:abstractNum>
  <w:abstractNum w:abstractNumId="5" w15:restartNumberingAfterBreak="0">
    <w:nsid w:val="23BD44A3"/>
    <w:multiLevelType w:val="hybridMultilevel"/>
    <w:tmpl w:val="DDAA8142"/>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173B"/>
    <w:multiLevelType w:val="hybridMultilevel"/>
    <w:tmpl w:val="B1466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553"/>
    <w:multiLevelType w:val="hybridMultilevel"/>
    <w:tmpl w:val="FA0C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01B6B"/>
    <w:multiLevelType w:val="hybridMultilevel"/>
    <w:tmpl w:val="2C02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136E"/>
    <w:multiLevelType w:val="hybridMultilevel"/>
    <w:tmpl w:val="9FE817E8"/>
    <w:lvl w:ilvl="0" w:tplc="2EEA2E96">
      <w:numFmt w:val="bullet"/>
      <w:lvlText w:val=""/>
      <w:lvlJc w:val="left"/>
      <w:pPr>
        <w:ind w:left="825" w:hanging="360"/>
      </w:pPr>
      <w:rPr>
        <w:rFonts w:ascii="Symbol" w:eastAsia="Symbol" w:hAnsi="Symbol" w:cs="Symbol" w:hint="default"/>
        <w:w w:val="100"/>
        <w:sz w:val="20"/>
        <w:szCs w:val="20"/>
      </w:rPr>
    </w:lvl>
    <w:lvl w:ilvl="1" w:tplc="AA7245C2">
      <w:numFmt w:val="bullet"/>
      <w:lvlText w:val="•"/>
      <w:lvlJc w:val="left"/>
      <w:pPr>
        <w:ind w:left="1141" w:hanging="360"/>
      </w:pPr>
      <w:rPr>
        <w:rFonts w:hint="default"/>
      </w:rPr>
    </w:lvl>
    <w:lvl w:ilvl="2" w:tplc="85F0E1FC">
      <w:numFmt w:val="bullet"/>
      <w:lvlText w:val="•"/>
      <w:lvlJc w:val="left"/>
      <w:pPr>
        <w:ind w:left="1463" w:hanging="360"/>
      </w:pPr>
      <w:rPr>
        <w:rFonts w:hint="default"/>
      </w:rPr>
    </w:lvl>
    <w:lvl w:ilvl="3" w:tplc="237CB132">
      <w:numFmt w:val="bullet"/>
      <w:lvlText w:val="•"/>
      <w:lvlJc w:val="left"/>
      <w:pPr>
        <w:ind w:left="1785" w:hanging="360"/>
      </w:pPr>
      <w:rPr>
        <w:rFonts w:hint="default"/>
      </w:rPr>
    </w:lvl>
    <w:lvl w:ilvl="4" w:tplc="380A559A">
      <w:numFmt w:val="bullet"/>
      <w:lvlText w:val="•"/>
      <w:lvlJc w:val="left"/>
      <w:pPr>
        <w:ind w:left="2106" w:hanging="360"/>
      </w:pPr>
      <w:rPr>
        <w:rFonts w:hint="default"/>
      </w:rPr>
    </w:lvl>
    <w:lvl w:ilvl="5" w:tplc="84A42A58">
      <w:numFmt w:val="bullet"/>
      <w:lvlText w:val="•"/>
      <w:lvlJc w:val="left"/>
      <w:pPr>
        <w:ind w:left="2428" w:hanging="360"/>
      </w:pPr>
      <w:rPr>
        <w:rFonts w:hint="default"/>
      </w:rPr>
    </w:lvl>
    <w:lvl w:ilvl="6" w:tplc="C150AA62">
      <w:numFmt w:val="bullet"/>
      <w:lvlText w:val="•"/>
      <w:lvlJc w:val="left"/>
      <w:pPr>
        <w:ind w:left="2749" w:hanging="360"/>
      </w:pPr>
      <w:rPr>
        <w:rFonts w:hint="default"/>
      </w:rPr>
    </w:lvl>
    <w:lvl w:ilvl="7" w:tplc="1C1CDD2C">
      <w:numFmt w:val="bullet"/>
      <w:lvlText w:val="•"/>
      <w:lvlJc w:val="left"/>
      <w:pPr>
        <w:ind w:left="3071" w:hanging="360"/>
      </w:pPr>
      <w:rPr>
        <w:rFonts w:hint="default"/>
      </w:rPr>
    </w:lvl>
    <w:lvl w:ilvl="8" w:tplc="65283994">
      <w:numFmt w:val="bullet"/>
      <w:lvlText w:val="•"/>
      <w:lvlJc w:val="left"/>
      <w:pPr>
        <w:ind w:left="3393" w:hanging="360"/>
      </w:pPr>
      <w:rPr>
        <w:rFonts w:hint="default"/>
      </w:rPr>
    </w:lvl>
  </w:abstractNum>
  <w:abstractNum w:abstractNumId="10" w15:restartNumberingAfterBreak="0">
    <w:nsid w:val="3A8D7E6F"/>
    <w:multiLevelType w:val="hybridMultilevel"/>
    <w:tmpl w:val="9A2C0CD2"/>
    <w:lvl w:ilvl="0" w:tplc="8708B88E">
      <w:numFmt w:val="bullet"/>
      <w:lvlText w:val=""/>
      <w:lvlJc w:val="left"/>
      <w:pPr>
        <w:ind w:left="825"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15A6D"/>
    <w:multiLevelType w:val="hybridMultilevel"/>
    <w:tmpl w:val="73761A12"/>
    <w:lvl w:ilvl="0" w:tplc="140C8492">
      <w:numFmt w:val="bullet"/>
      <w:lvlText w:val=""/>
      <w:lvlJc w:val="left"/>
      <w:pPr>
        <w:ind w:left="880" w:hanging="360"/>
      </w:pPr>
      <w:rPr>
        <w:rFonts w:ascii="Symbol" w:eastAsia="Symbol" w:hAnsi="Symbol" w:cs="Symbol" w:hint="default"/>
        <w:w w:val="100"/>
        <w:sz w:val="20"/>
        <w:szCs w:val="20"/>
      </w:rPr>
    </w:lvl>
    <w:lvl w:ilvl="1" w:tplc="4022B56A">
      <w:numFmt w:val="bullet"/>
      <w:lvlText w:val="•"/>
      <w:lvlJc w:val="left"/>
      <w:pPr>
        <w:ind w:left="1195" w:hanging="360"/>
      </w:pPr>
      <w:rPr>
        <w:rFonts w:hint="default"/>
      </w:rPr>
    </w:lvl>
    <w:lvl w:ilvl="2" w:tplc="5AE2F94C">
      <w:numFmt w:val="bullet"/>
      <w:lvlText w:val="•"/>
      <w:lvlJc w:val="left"/>
      <w:pPr>
        <w:ind w:left="1511" w:hanging="360"/>
      </w:pPr>
      <w:rPr>
        <w:rFonts w:hint="default"/>
      </w:rPr>
    </w:lvl>
    <w:lvl w:ilvl="3" w:tplc="85269420">
      <w:numFmt w:val="bullet"/>
      <w:lvlText w:val="•"/>
      <w:lvlJc w:val="left"/>
      <w:pPr>
        <w:ind w:left="1827" w:hanging="360"/>
      </w:pPr>
      <w:rPr>
        <w:rFonts w:hint="default"/>
      </w:rPr>
    </w:lvl>
    <w:lvl w:ilvl="4" w:tplc="2D0C86FA">
      <w:numFmt w:val="bullet"/>
      <w:lvlText w:val="•"/>
      <w:lvlJc w:val="left"/>
      <w:pPr>
        <w:ind w:left="2142" w:hanging="360"/>
      </w:pPr>
      <w:rPr>
        <w:rFonts w:hint="default"/>
      </w:rPr>
    </w:lvl>
    <w:lvl w:ilvl="5" w:tplc="A566B4B2">
      <w:numFmt w:val="bullet"/>
      <w:lvlText w:val="•"/>
      <w:lvlJc w:val="left"/>
      <w:pPr>
        <w:ind w:left="2458" w:hanging="360"/>
      </w:pPr>
      <w:rPr>
        <w:rFonts w:hint="default"/>
      </w:rPr>
    </w:lvl>
    <w:lvl w:ilvl="6" w:tplc="BC56C9EC">
      <w:numFmt w:val="bullet"/>
      <w:lvlText w:val="•"/>
      <w:lvlJc w:val="left"/>
      <w:pPr>
        <w:ind w:left="2773" w:hanging="360"/>
      </w:pPr>
      <w:rPr>
        <w:rFonts w:hint="default"/>
      </w:rPr>
    </w:lvl>
    <w:lvl w:ilvl="7" w:tplc="E360941A">
      <w:numFmt w:val="bullet"/>
      <w:lvlText w:val="•"/>
      <w:lvlJc w:val="left"/>
      <w:pPr>
        <w:ind w:left="3089" w:hanging="360"/>
      </w:pPr>
      <w:rPr>
        <w:rFonts w:hint="default"/>
      </w:rPr>
    </w:lvl>
    <w:lvl w:ilvl="8" w:tplc="1C7C0738">
      <w:numFmt w:val="bullet"/>
      <w:lvlText w:val="•"/>
      <w:lvlJc w:val="left"/>
      <w:pPr>
        <w:ind w:left="3405" w:hanging="360"/>
      </w:pPr>
      <w:rPr>
        <w:rFonts w:hint="default"/>
      </w:rPr>
    </w:lvl>
  </w:abstractNum>
  <w:abstractNum w:abstractNumId="12" w15:restartNumberingAfterBreak="0">
    <w:nsid w:val="3C776E46"/>
    <w:multiLevelType w:val="hybridMultilevel"/>
    <w:tmpl w:val="384C4154"/>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36B62"/>
    <w:multiLevelType w:val="hybridMultilevel"/>
    <w:tmpl w:val="A7F03D4C"/>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C6DA7"/>
    <w:multiLevelType w:val="hybridMultilevel"/>
    <w:tmpl w:val="E10894AA"/>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25BBE"/>
    <w:multiLevelType w:val="hybridMultilevel"/>
    <w:tmpl w:val="69123BD0"/>
    <w:lvl w:ilvl="0" w:tplc="8708B88E">
      <w:numFmt w:val="bullet"/>
      <w:lvlText w:val=""/>
      <w:lvlJc w:val="left"/>
      <w:pPr>
        <w:ind w:left="825" w:hanging="360"/>
      </w:pPr>
      <w:rPr>
        <w:rFonts w:ascii="Symbol" w:eastAsia="Symbol" w:hAnsi="Symbol" w:cs="Symbol" w:hint="default"/>
        <w:w w:val="100"/>
        <w:sz w:val="20"/>
        <w:szCs w:val="20"/>
      </w:rPr>
    </w:lvl>
    <w:lvl w:ilvl="1" w:tplc="A79C7C3C">
      <w:numFmt w:val="bullet"/>
      <w:lvlText w:val="•"/>
      <w:lvlJc w:val="left"/>
      <w:pPr>
        <w:ind w:left="1141" w:hanging="360"/>
      </w:pPr>
      <w:rPr>
        <w:rFonts w:hint="default"/>
      </w:rPr>
    </w:lvl>
    <w:lvl w:ilvl="2" w:tplc="6716255A">
      <w:numFmt w:val="bullet"/>
      <w:lvlText w:val="•"/>
      <w:lvlJc w:val="left"/>
      <w:pPr>
        <w:ind w:left="1463" w:hanging="360"/>
      </w:pPr>
      <w:rPr>
        <w:rFonts w:hint="default"/>
      </w:rPr>
    </w:lvl>
    <w:lvl w:ilvl="3" w:tplc="4A843DFE">
      <w:numFmt w:val="bullet"/>
      <w:lvlText w:val="•"/>
      <w:lvlJc w:val="left"/>
      <w:pPr>
        <w:ind w:left="1785" w:hanging="360"/>
      </w:pPr>
      <w:rPr>
        <w:rFonts w:hint="default"/>
      </w:rPr>
    </w:lvl>
    <w:lvl w:ilvl="4" w:tplc="B98A9BC8">
      <w:numFmt w:val="bullet"/>
      <w:lvlText w:val="•"/>
      <w:lvlJc w:val="left"/>
      <w:pPr>
        <w:ind w:left="2106" w:hanging="360"/>
      </w:pPr>
      <w:rPr>
        <w:rFonts w:hint="default"/>
      </w:rPr>
    </w:lvl>
    <w:lvl w:ilvl="5" w:tplc="CE809D8A">
      <w:numFmt w:val="bullet"/>
      <w:lvlText w:val="•"/>
      <w:lvlJc w:val="left"/>
      <w:pPr>
        <w:ind w:left="2428" w:hanging="360"/>
      </w:pPr>
      <w:rPr>
        <w:rFonts w:hint="default"/>
      </w:rPr>
    </w:lvl>
    <w:lvl w:ilvl="6" w:tplc="4B406222">
      <w:numFmt w:val="bullet"/>
      <w:lvlText w:val="•"/>
      <w:lvlJc w:val="left"/>
      <w:pPr>
        <w:ind w:left="2749" w:hanging="360"/>
      </w:pPr>
      <w:rPr>
        <w:rFonts w:hint="default"/>
      </w:rPr>
    </w:lvl>
    <w:lvl w:ilvl="7" w:tplc="2640A852">
      <w:numFmt w:val="bullet"/>
      <w:lvlText w:val="•"/>
      <w:lvlJc w:val="left"/>
      <w:pPr>
        <w:ind w:left="3071" w:hanging="360"/>
      </w:pPr>
      <w:rPr>
        <w:rFonts w:hint="default"/>
      </w:rPr>
    </w:lvl>
    <w:lvl w:ilvl="8" w:tplc="E3CCB3AA">
      <w:numFmt w:val="bullet"/>
      <w:lvlText w:val="•"/>
      <w:lvlJc w:val="left"/>
      <w:pPr>
        <w:ind w:left="3393" w:hanging="360"/>
      </w:pPr>
      <w:rPr>
        <w:rFonts w:hint="default"/>
      </w:rPr>
    </w:lvl>
  </w:abstractNum>
  <w:abstractNum w:abstractNumId="16" w15:restartNumberingAfterBreak="0">
    <w:nsid w:val="5B7E3E1B"/>
    <w:multiLevelType w:val="hybridMultilevel"/>
    <w:tmpl w:val="B84C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E54E0"/>
    <w:multiLevelType w:val="hybridMultilevel"/>
    <w:tmpl w:val="BB52D41C"/>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3067F"/>
    <w:multiLevelType w:val="hybridMultilevel"/>
    <w:tmpl w:val="F1A4C1D2"/>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45AC5"/>
    <w:multiLevelType w:val="hybridMultilevel"/>
    <w:tmpl w:val="21EE2EAE"/>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12768"/>
    <w:multiLevelType w:val="hybridMultilevel"/>
    <w:tmpl w:val="DF263B4E"/>
    <w:lvl w:ilvl="0" w:tplc="2EEA2E96">
      <w:numFmt w:val="bullet"/>
      <w:lvlText w:val=""/>
      <w:lvlJc w:val="left"/>
      <w:pPr>
        <w:ind w:left="720"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90B92"/>
    <w:multiLevelType w:val="hybridMultilevel"/>
    <w:tmpl w:val="FF4A631C"/>
    <w:lvl w:ilvl="0" w:tplc="8708B88E">
      <w:numFmt w:val="bullet"/>
      <w:lvlText w:val=""/>
      <w:lvlJc w:val="left"/>
      <w:pPr>
        <w:ind w:left="825" w:hanging="360"/>
      </w:pPr>
      <w:rPr>
        <w:rFonts w:ascii="Symbol" w:eastAsia="Symbol" w:hAnsi="Symbol" w:cs="Symbol"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3"/>
  </w:num>
  <w:num w:numId="5">
    <w:abstractNumId w:val="15"/>
  </w:num>
  <w:num w:numId="6">
    <w:abstractNumId w:val="21"/>
  </w:num>
  <w:num w:numId="7">
    <w:abstractNumId w:val="10"/>
  </w:num>
  <w:num w:numId="8">
    <w:abstractNumId w:val="6"/>
  </w:num>
  <w:num w:numId="9">
    <w:abstractNumId w:val="13"/>
  </w:num>
  <w:num w:numId="10">
    <w:abstractNumId w:val="18"/>
  </w:num>
  <w:num w:numId="11">
    <w:abstractNumId w:val="5"/>
  </w:num>
  <w:num w:numId="12">
    <w:abstractNumId w:val="20"/>
  </w:num>
  <w:num w:numId="13">
    <w:abstractNumId w:val="2"/>
  </w:num>
  <w:num w:numId="14">
    <w:abstractNumId w:val="0"/>
  </w:num>
  <w:num w:numId="15">
    <w:abstractNumId w:val="14"/>
  </w:num>
  <w:num w:numId="16">
    <w:abstractNumId w:val="17"/>
  </w:num>
  <w:num w:numId="17">
    <w:abstractNumId w:val="19"/>
  </w:num>
  <w:num w:numId="18">
    <w:abstractNumId w:val="1"/>
  </w:num>
  <w:num w:numId="19">
    <w:abstractNumId w:val="12"/>
  </w:num>
  <w:num w:numId="20">
    <w:abstractNumId w:val="7"/>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AC"/>
    <w:rsid w:val="001818AB"/>
    <w:rsid w:val="001E7478"/>
    <w:rsid w:val="00200F44"/>
    <w:rsid w:val="00273275"/>
    <w:rsid w:val="002D557B"/>
    <w:rsid w:val="00341250"/>
    <w:rsid w:val="003444F9"/>
    <w:rsid w:val="00386EAA"/>
    <w:rsid w:val="004C1F71"/>
    <w:rsid w:val="005E300F"/>
    <w:rsid w:val="007E0586"/>
    <w:rsid w:val="0084749F"/>
    <w:rsid w:val="008D2ACD"/>
    <w:rsid w:val="00962692"/>
    <w:rsid w:val="00A4452D"/>
    <w:rsid w:val="00B95CEF"/>
    <w:rsid w:val="00BC681F"/>
    <w:rsid w:val="00C503AC"/>
    <w:rsid w:val="00DA3B4E"/>
    <w:rsid w:val="00E17D9B"/>
    <w:rsid w:val="00E955D3"/>
    <w:rsid w:val="00FB1969"/>
    <w:rsid w:val="00FD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BA12"/>
  <w15:chartTrackingRefBased/>
  <w15:docId w15:val="{F195B2E6-5951-46D9-8804-78D25674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paragraph" w:styleId="Heading1">
    <w:name w:val="heading 1"/>
    <w:basedOn w:val="Normal"/>
    <w:link w:val="Heading1Char"/>
    <w:uiPriority w:val="1"/>
    <w:qFormat/>
    <w:rsid w:val="00FD2423"/>
    <w:pPr>
      <w:widowControl w:val="0"/>
      <w:autoSpaceDE w:val="0"/>
      <w:autoSpaceDN w:val="0"/>
      <w:spacing w:before="44"/>
      <w:ind w:left="1003" w:hanging="294"/>
      <w:outlineLvl w:val="0"/>
    </w:pPr>
    <w:rPr>
      <w:rFonts w:ascii="Calibri" w:eastAsia="Times New Roman" w:hAnsi="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2423"/>
    <w:rPr>
      <w:rFonts w:ascii="Calibri" w:eastAsia="Times New Roman" w:hAnsi="Calibri" w:cs="Times New Roman"/>
      <w:sz w:val="28"/>
    </w:rPr>
  </w:style>
  <w:style w:type="table" w:styleId="TableGrid">
    <w:name w:val="Table Grid"/>
    <w:basedOn w:val="TableNormal"/>
    <w:uiPriority w:val="59"/>
    <w:rsid w:val="00C5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3AC"/>
    <w:pPr>
      <w:ind w:left="720"/>
      <w:contextualSpacing/>
    </w:pPr>
  </w:style>
  <w:style w:type="paragraph" w:styleId="Header">
    <w:name w:val="header"/>
    <w:basedOn w:val="Normal"/>
    <w:link w:val="HeaderChar"/>
    <w:uiPriority w:val="99"/>
    <w:unhideWhenUsed/>
    <w:rsid w:val="00A4452D"/>
    <w:pPr>
      <w:tabs>
        <w:tab w:val="center" w:pos="4680"/>
        <w:tab w:val="right" w:pos="9360"/>
      </w:tabs>
    </w:pPr>
  </w:style>
  <w:style w:type="character" w:customStyle="1" w:styleId="HeaderChar">
    <w:name w:val="Header Char"/>
    <w:basedOn w:val="DefaultParagraphFont"/>
    <w:link w:val="Header"/>
    <w:uiPriority w:val="99"/>
    <w:rsid w:val="00A4452D"/>
  </w:style>
  <w:style w:type="paragraph" w:styleId="Footer">
    <w:name w:val="footer"/>
    <w:basedOn w:val="Normal"/>
    <w:link w:val="FooterChar"/>
    <w:uiPriority w:val="99"/>
    <w:unhideWhenUsed/>
    <w:rsid w:val="00A4452D"/>
    <w:pPr>
      <w:tabs>
        <w:tab w:val="center" w:pos="4680"/>
        <w:tab w:val="right" w:pos="9360"/>
      </w:tabs>
    </w:pPr>
  </w:style>
  <w:style w:type="character" w:customStyle="1" w:styleId="FooterChar">
    <w:name w:val="Footer Char"/>
    <w:basedOn w:val="DefaultParagraphFont"/>
    <w:link w:val="Footer"/>
    <w:uiPriority w:val="99"/>
    <w:rsid w:val="00A4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2018-05-01T07:00:00+00:00</Remediation_x0020_Date>
    <Estimated_x0020_Creation_x0020_Date xmlns="28844de8-4efb-41b0-b7a9-63837aa05f4d" xsi:nil="true"/>
    <Priority xmlns="28844de8-4efb-41b0-b7a9-63837aa05f4d">New</Priority>
  </documentManagement>
</p:properties>
</file>

<file path=customXml/itemProps1.xml><?xml version="1.0" encoding="utf-8"?>
<ds:datastoreItem xmlns:ds="http://schemas.openxmlformats.org/officeDocument/2006/customXml" ds:itemID="{18693216-011F-4903-B0A2-1D6A37CE9ADF}"/>
</file>

<file path=customXml/itemProps2.xml><?xml version="1.0" encoding="utf-8"?>
<ds:datastoreItem xmlns:ds="http://schemas.openxmlformats.org/officeDocument/2006/customXml" ds:itemID="{E502435C-39D2-4739-AF44-41062FB2D8FC}"/>
</file>

<file path=customXml/itemProps3.xml><?xml version="1.0" encoding="utf-8"?>
<ds:datastoreItem xmlns:ds="http://schemas.openxmlformats.org/officeDocument/2006/customXml" ds:itemID="{6B8598AF-D54B-4419-87D5-743A81EFD499}"/>
</file>

<file path=docProps/app.xml><?xml version="1.0" encoding="utf-8"?>
<Properties xmlns="http://schemas.openxmlformats.org/officeDocument/2006/extended-properties" xmlns:vt="http://schemas.openxmlformats.org/officeDocument/2006/docPropsVTypes">
  <Template>Normal</Template>
  <TotalTime>982</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Sheli - ODE</dc:creator>
  <cp:keywords/>
  <dc:description/>
  <cp:lastModifiedBy>DUMAS Sheli - ODE</cp:lastModifiedBy>
  <cp:revision>9</cp:revision>
  <dcterms:created xsi:type="dcterms:W3CDTF">2018-04-10T22:25:00Z</dcterms:created>
  <dcterms:modified xsi:type="dcterms:W3CDTF">2018-04-12T23:12:00Z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