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14" w:rsidRPr="002D5089" w:rsidRDefault="007E249C" w:rsidP="002F1614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Experience Beginning Teacher </w:t>
      </w:r>
      <w:r w:rsidR="002F1614" w:rsidRPr="002D5089">
        <w:rPr>
          <w:rFonts w:asciiTheme="minorHAnsi" w:eastAsia="Georgia" w:hAnsiTheme="minorHAnsi" w:cstheme="minorHAnsi"/>
        </w:rPr>
        <w:t xml:space="preserve">Mentor Professional Learning Session </w:t>
      </w:r>
    </w:p>
    <w:p w:rsidR="00EA25AF" w:rsidRDefault="002F1614" w:rsidP="007E249C">
      <w:pPr>
        <w:pStyle w:val="NormalWeb"/>
        <w:jc w:val="center"/>
        <w:rPr>
          <w:rFonts w:ascii="Calibri" w:hAnsi="Calibri" w:cs="Calibri"/>
          <w:color w:val="000000"/>
        </w:rPr>
      </w:pPr>
      <w:r w:rsidRPr="002D5089">
        <w:rPr>
          <w:rFonts w:asciiTheme="minorHAnsi" w:eastAsia="Georgia" w:hAnsiTheme="minorHAnsi" w:cstheme="minorHAnsi"/>
        </w:rPr>
        <w:t>Topic:</w:t>
      </w:r>
      <w:r>
        <w:rPr>
          <w:rFonts w:asciiTheme="minorHAnsi" w:eastAsia="Georgia" w:hAnsiTheme="minorHAnsi" w:cstheme="minorHAnsi"/>
        </w:rPr>
        <w:t xml:space="preserve"> </w:t>
      </w:r>
      <w:r w:rsidR="00EA25AF">
        <w:rPr>
          <w:rFonts w:ascii="Calibri" w:hAnsi="Calibri" w:cs="Calibri"/>
          <w:color w:val="000000"/>
        </w:rPr>
        <w:t>Mentoring with Culture in Mind</w:t>
      </w:r>
    </w:p>
    <w:p w:rsidR="00EA25AF" w:rsidRDefault="00EA25AF" w:rsidP="00381E7A">
      <w:pPr>
        <w:rPr>
          <w:sz w:val="32"/>
          <w:szCs w:val="32"/>
        </w:rPr>
      </w:pPr>
    </w:p>
    <w:p w:rsidR="00381E7A" w:rsidRDefault="00381E7A" w:rsidP="00381E7A">
      <w:pPr>
        <w:rPr>
          <w:rFonts w:cs="Calibri"/>
          <w:bCs/>
          <w:iCs/>
          <w:color w:val="000000"/>
        </w:rPr>
      </w:pPr>
      <w:r w:rsidRPr="00381E7A">
        <w:rPr>
          <w:rFonts w:cs="Calibri"/>
          <w:bCs/>
          <w:iCs/>
          <w:color w:val="000000"/>
          <w:szCs w:val="24"/>
        </w:rPr>
        <w:t>10 Culturally Responsive</w:t>
      </w:r>
      <w:r w:rsidRPr="00381E7A">
        <w:rPr>
          <w:rFonts w:cs="Calibri"/>
          <w:bCs/>
          <w:iCs/>
          <w:color w:val="000000"/>
        </w:rPr>
        <w:t xml:space="preserve"> Mentor Practices</w:t>
      </w:r>
    </w:p>
    <w:p w:rsidR="00381E7A" w:rsidRPr="00381E7A" w:rsidRDefault="00381E7A" w:rsidP="00381E7A"/>
    <w:p w:rsidR="00381E7A" w:rsidRDefault="00381E7A" w:rsidP="00381E7A">
      <w:pPr>
        <w:pStyle w:val="NormalWeb"/>
        <w:rPr>
          <w:rFonts w:ascii="Calibri" w:hAnsi="Calibri" w:cs="Calibri"/>
          <w:color w:val="000000"/>
        </w:rPr>
      </w:pPr>
      <w:r w:rsidRPr="00381E7A">
        <w:rPr>
          <w:rFonts w:ascii="Calibri" w:hAnsi="Calibri" w:cs="Calibri"/>
          <w:color w:val="000000"/>
        </w:rPr>
        <w:t xml:space="preserve">This session will explore </w:t>
      </w:r>
      <w:r w:rsidRPr="00381E7A">
        <w:rPr>
          <w:rFonts w:ascii="Calibri" w:hAnsi="Calibri" w:cs="Calibri"/>
          <w:bCs/>
          <w:iCs/>
          <w:color w:val="000000"/>
        </w:rPr>
        <w:t>10 Culturally Responsive Mentor Practices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that can help mentors set intention, understand culture and equity in the local context, shine a light on implicit bias, and </w:t>
      </w:r>
      <w:r w:rsidRPr="00381E7A">
        <w:rPr>
          <w:rFonts w:ascii="Calibri" w:hAnsi="Calibri" w:cs="Calibri"/>
          <w:color w:val="000000"/>
        </w:rPr>
        <w:t xml:space="preserve">explore dimensions of culture and intercultural development. Mentors will build awareness of </w:t>
      </w:r>
      <w:r w:rsidRPr="00381E7A">
        <w:rPr>
          <w:rFonts w:ascii="Calibri" w:hAnsi="Calibri" w:cs="Calibri"/>
          <w:iCs/>
          <w:color w:val="000000"/>
        </w:rPr>
        <w:t xml:space="preserve">inequity by design </w:t>
      </w:r>
      <w:r w:rsidRPr="00381E7A">
        <w:rPr>
          <w:rFonts w:ascii="Calibri" w:hAnsi="Calibri" w:cs="Calibri"/>
          <w:color w:val="000000"/>
        </w:rPr>
        <w:t>and will discuss ways to disrupt deficit thinking and support new educators so ALL children can have access to high quality instruction and improved academic outcomes.</w:t>
      </w:r>
      <w:r>
        <w:rPr>
          <w:rFonts w:ascii="Calibri" w:hAnsi="Calibri" w:cs="Calibri"/>
          <w:color w:val="000000"/>
        </w:rPr>
        <w:t xml:space="preserve">  </w:t>
      </w:r>
    </w:p>
    <w:p w:rsidR="00381E7A" w:rsidRDefault="00381E7A"/>
    <w:p w:rsidR="007E249C" w:rsidRDefault="007E249C">
      <w:r>
        <w:t>Resources:</w:t>
      </w:r>
    </w:p>
    <w:p w:rsidR="007E249C" w:rsidRDefault="007E249C"/>
    <w:p w:rsidR="007E249C" w:rsidRDefault="008D5313" w:rsidP="008D5313">
      <w:pPr>
        <w:spacing w:before="240" w:after="240"/>
      </w:pPr>
      <w:hyperlink r:id="rId4" w:history="1">
        <w:r w:rsidR="007E249C" w:rsidRPr="008D5313">
          <w:rPr>
            <w:rStyle w:val="Hyperlink"/>
          </w:rPr>
          <w:t>References and Resources</w:t>
        </w:r>
      </w:hyperlink>
    </w:p>
    <w:p w:rsidR="009519A6" w:rsidRDefault="008D5313" w:rsidP="008D5313">
      <w:pPr>
        <w:spacing w:before="240" w:after="240"/>
      </w:pPr>
      <w:hyperlink r:id="rId5" w:history="1">
        <w:r w:rsidRPr="008D5313">
          <w:rPr>
            <w:rStyle w:val="Hyperlink"/>
          </w:rPr>
          <w:t>Preparation I</w:t>
        </w:r>
        <w:r w:rsidR="009519A6" w:rsidRPr="008D5313">
          <w:rPr>
            <w:rStyle w:val="Hyperlink"/>
          </w:rPr>
          <w:t>nstructions</w:t>
        </w:r>
      </w:hyperlink>
    </w:p>
    <w:p w:rsidR="002117FC" w:rsidRDefault="008D5313" w:rsidP="008D5313">
      <w:pPr>
        <w:spacing w:before="240" w:after="240"/>
      </w:pPr>
      <w:hyperlink r:id="rId6" w:history="1">
        <w:r w:rsidR="002117FC" w:rsidRPr="008D5313">
          <w:rPr>
            <w:rStyle w:val="Hyperlink"/>
          </w:rPr>
          <w:t>Mentoring with Culture in Mind Presentation</w:t>
        </w:r>
      </w:hyperlink>
    </w:p>
    <w:p w:rsidR="007E249C" w:rsidRDefault="008D5313" w:rsidP="008D5313">
      <w:pPr>
        <w:spacing w:before="240" w:after="240"/>
      </w:pPr>
      <w:hyperlink r:id="rId7" w:history="1">
        <w:r w:rsidR="0023298C" w:rsidRPr="008D5313">
          <w:rPr>
            <w:rStyle w:val="Hyperlink"/>
          </w:rPr>
          <w:t>Culture Tree Exploration</w:t>
        </w:r>
      </w:hyperlink>
      <w:r w:rsidR="0023298C">
        <w:t xml:space="preserve"> – Connector: Map Your Cultural Reference Points</w:t>
      </w:r>
    </w:p>
    <w:p w:rsidR="004614B0" w:rsidRDefault="008D5313" w:rsidP="008D5313">
      <w:pPr>
        <w:spacing w:before="240" w:after="240"/>
      </w:pPr>
      <w:hyperlink r:id="rId8" w:history="1">
        <w:r w:rsidR="004614B0" w:rsidRPr="008D5313">
          <w:rPr>
            <w:rStyle w:val="Hyperlink"/>
          </w:rPr>
          <w:t>Culturally Relevant Classrooms</w:t>
        </w:r>
      </w:hyperlink>
      <w:r w:rsidR="004614B0">
        <w:t xml:space="preserve"> – Purpose and Examples</w:t>
      </w:r>
    </w:p>
    <w:p w:rsidR="0023298C" w:rsidRDefault="008D5313" w:rsidP="008D5313">
      <w:pPr>
        <w:spacing w:before="240" w:after="240"/>
      </w:pPr>
      <w:hyperlink r:id="rId9" w:history="1">
        <w:r w:rsidR="009519A6" w:rsidRPr="008D5313">
          <w:rPr>
            <w:rStyle w:val="Hyperlink"/>
          </w:rPr>
          <w:t>Self-Audit of your Culturally Relevant Classroom</w:t>
        </w:r>
      </w:hyperlink>
      <w:r w:rsidR="009519A6">
        <w:t xml:space="preserve"> – checklist </w:t>
      </w:r>
    </w:p>
    <w:p w:rsidR="004614B0" w:rsidRDefault="008D5313" w:rsidP="008D5313">
      <w:pPr>
        <w:spacing w:before="240" w:after="240"/>
      </w:pPr>
      <w:hyperlink r:id="rId10" w:history="1">
        <w:r w:rsidR="004614B0" w:rsidRPr="008D5313">
          <w:rPr>
            <w:rStyle w:val="Hyperlink"/>
          </w:rPr>
          <w:t>Note-Taking Guide</w:t>
        </w:r>
      </w:hyperlink>
    </w:p>
    <w:p w:rsidR="009519A6" w:rsidRDefault="008D5313" w:rsidP="008D5313">
      <w:pPr>
        <w:spacing w:before="240" w:after="240"/>
      </w:pPr>
      <w:hyperlink r:id="rId11" w:history="1">
        <w:r w:rsidR="004614B0" w:rsidRPr="008D5313">
          <w:rPr>
            <w:rStyle w:val="Hyperlink"/>
          </w:rPr>
          <w:t>Mentoring with Culture in Mind Articles</w:t>
        </w:r>
      </w:hyperlink>
    </w:p>
    <w:p w:rsidR="004614B0" w:rsidRDefault="008D5313" w:rsidP="008D5313">
      <w:pPr>
        <w:spacing w:before="240" w:after="240"/>
      </w:pPr>
      <w:hyperlink r:id="rId12" w:history="1">
        <w:r w:rsidR="004614B0" w:rsidRPr="008D5313">
          <w:rPr>
            <w:rStyle w:val="Hyperlink"/>
          </w:rPr>
          <w:t>Mentoring with Culture in Mind Toolkit</w:t>
        </w:r>
      </w:hyperlink>
      <w:bookmarkStart w:id="0" w:name="_GoBack"/>
      <w:bookmarkEnd w:id="0"/>
    </w:p>
    <w:p w:rsidR="009519A6" w:rsidRDefault="009519A6"/>
    <w:sectPr w:rsidR="009519A6" w:rsidSect="007E249C">
      <w:pgSz w:w="12240" w:h="15840"/>
      <w:pgMar w:top="1440" w:right="1440" w:bottom="1440" w:left="1440" w:header="720" w:footer="720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7A"/>
    <w:rsid w:val="0009345E"/>
    <w:rsid w:val="000C14A2"/>
    <w:rsid w:val="000D36B7"/>
    <w:rsid w:val="002117FC"/>
    <w:rsid w:val="0022037B"/>
    <w:rsid w:val="00223DAF"/>
    <w:rsid w:val="0023298C"/>
    <w:rsid w:val="00295954"/>
    <w:rsid w:val="002F1614"/>
    <w:rsid w:val="00346621"/>
    <w:rsid w:val="00381E7A"/>
    <w:rsid w:val="003F6983"/>
    <w:rsid w:val="004024D8"/>
    <w:rsid w:val="004159AA"/>
    <w:rsid w:val="004614B0"/>
    <w:rsid w:val="00465BAE"/>
    <w:rsid w:val="004B38C1"/>
    <w:rsid w:val="005110C4"/>
    <w:rsid w:val="00712E0C"/>
    <w:rsid w:val="007B1E17"/>
    <w:rsid w:val="007E249C"/>
    <w:rsid w:val="008D5313"/>
    <w:rsid w:val="009519A6"/>
    <w:rsid w:val="00AB351A"/>
    <w:rsid w:val="00B00F77"/>
    <w:rsid w:val="00B01343"/>
    <w:rsid w:val="00B56B6A"/>
    <w:rsid w:val="00CB56F4"/>
    <w:rsid w:val="00DD212E"/>
    <w:rsid w:val="00E70EDF"/>
    <w:rsid w:val="00E73AC0"/>
    <w:rsid w:val="00EA25AF"/>
    <w:rsid w:val="00F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DD45"/>
  <w15:chartTrackingRefBased/>
  <w15:docId w15:val="{DB30B371-9837-4673-A75B-B197405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E7A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F1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culturepurposeandexamples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regon.gov/ode/schools-and-districts/grants/mentoring/Documents/btm_yr2_cultureconnectortreeexploration.docx" TargetMode="External"/><Relationship Id="rId12" Type="http://schemas.openxmlformats.org/officeDocument/2006/relationships/hyperlink" Target="https://www.oregon.gov/ode/schools-and-districts/grants/mentoring/Documents/btm_yr2_culturetoolkit.pdf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mentoring/Documents/btm_yr2_culturepresentation.pptx" TargetMode="External"/><Relationship Id="rId11" Type="http://schemas.openxmlformats.org/officeDocument/2006/relationships/hyperlink" Target="https://www.oregon.gov/ode/schools-and-districts/grants/mentoring/Documents/btm_yr2_culturearticles.pdf" TargetMode="External"/><Relationship Id="rId5" Type="http://schemas.openxmlformats.org/officeDocument/2006/relationships/hyperlink" Target="https://www.oregon.gov/ode/schools-and-districts/grants/mentoring/Documents/btm_yr2_cultureprepinstructions.docx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oregon.gov/ode/schools-and-districts/grants/mentoring/Documents/btm_yr2_culturenotetakingguide.docx" TargetMode="External"/><Relationship Id="rId4" Type="http://schemas.openxmlformats.org/officeDocument/2006/relationships/hyperlink" Target="https://www.oregon.gov/ode/schools-and-districts/grants/mentoring/Documents/btm_yr2_culturereferencesresources.docx" TargetMode="External"/><Relationship Id="rId9" Type="http://schemas.openxmlformats.org/officeDocument/2006/relationships/hyperlink" Target="https://www.oregon.gov/ode/schools-and-districts/grants/mentoring/Documents/btm_yr2_culturechecklist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2019-07-25T20:17:45+00:00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406483A2-823E-4197-962E-432AD24F24DF}"/>
</file>

<file path=customXml/itemProps2.xml><?xml version="1.0" encoding="utf-8"?>
<ds:datastoreItem xmlns:ds="http://schemas.openxmlformats.org/officeDocument/2006/customXml" ds:itemID="{292426C6-2D41-4568-8329-D267E82A6017}"/>
</file>

<file path=customXml/itemProps3.xml><?xml version="1.0" encoding="utf-8"?>
<ds:datastoreItem xmlns:ds="http://schemas.openxmlformats.org/officeDocument/2006/customXml" ds:itemID="{ED3B60F3-3E61-49F5-9DF8-7085D8956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2019-07-10T20:22:00Z</dcterms:created>
  <dcterms:modified xsi:type="dcterms:W3CDTF">2019-07-22T22:35:00Z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