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D" w:rsidRPr="002E575D" w:rsidRDefault="002E575D" w:rsidP="002E575D">
      <w:pPr>
        <w:widowControl w:val="0"/>
        <w:autoSpaceDE w:val="0"/>
        <w:autoSpaceDN w:val="0"/>
        <w:spacing w:before="99"/>
        <w:ind w:left="173"/>
        <w:jc w:val="center"/>
        <w:rPr>
          <w:rFonts w:asciiTheme="minorHAnsi" w:eastAsia="Calibri" w:hAnsiTheme="minorHAnsi" w:cstheme="minorHAnsi"/>
          <w:b/>
          <w:i/>
        </w:rPr>
      </w:pPr>
      <w:r w:rsidRPr="002E575D">
        <w:rPr>
          <w:rFonts w:asciiTheme="minorHAnsi" w:eastAsia="Calibri" w:hAnsiTheme="minorHAnsi" w:cstheme="minorHAnsi"/>
        </w:rPr>
        <w:t xml:space="preserve">ODE ADMINISTRATOR MENTOR – </w:t>
      </w:r>
      <w:r w:rsidRPr="002E575D">
        <w:rPr>
          <w:rFonts w:asciiTheme="minorHAnsi" w:eastAsia="Calibri" w:hAnsiTheme="minorHAnsi" w:cstheme="minorHAnsi"/>
          <w:b/>
          <w:i/>
          <w:u w:val="single"/>
        </w:rPr>
        <w:t>Participant Agenda</w:t>
      </w:r>
    </w:p>
    <w:p w:rsidR="002E575D" w:rsidRPr="002E575D" w:rsidRDefault="002E575D" w:rsidP="002E575D">
      <w:pPr>
        <w:widowControl w:val="0"/>
        <w:autoSpaceDE w:val="0"/>
        <w:autoSpaceDN w:val="0"/>
        <w:spacing w:before="6"/>
        <w:jc w:val="center"/>
        <w:rPr>
          <w:rFonts w:asciiTheme="minorHAnsi" w:eastAsia="Calibri" w:hAnsiTheme="minorHAnsi" w:cstheme="minorHAnsi"/>
          <w:b/>
          <w:i/>
          <w:sz w:val="22"/>
        </w:rPr>
      </w:pPr>
    </w:p>
    <w:p w:rsidR="002E575D" w:rsidRPr="002E575D" w:rsidRDefault="002E575D" w:rsidP="002E575D">
      <w:pPr>
        <w:widowControl w:val="0"/>
        <w:autoSpaceDE w:val="0"/>
        <w:autoSpaceDN w:val="0"/>
        <w:ind w:left="172"/>
        <w:jc w:val="center"/>
        <w:rPr>
          <w:rFonts w:asciiTheme="minorHAnsi" w:eastAsia="Arial" w:hAnsiTheme="minorHAnsi" w:cstheme="minorHAnsi"/>
          <w:szCs w:val="24"/>
        </w:rPr>
      </w:pPr>
      <w:r w:rsidRPr="002E575D">
        <w:rPr>
          <w:rFonts w:asciiTheme="minorHAnsi" w:eastAsia="Arial" w:hAnsiTheme="minorHAnsi" w:cstheme="minorHAnsi"/>
          <w:szCs w:val="24"/>
        </w:rPr>
        <w:t>Roundtable 2</w:t>
      </w:r>
    </w:p>
    <w:p w:rsidR="002E575D" w:rsidRPr="002E575D" w:rsidRDefault="002E575D" w:rsidP="002E575D">
      <w:pPr>
        <w:widowControl w:val="0"/>
        <w:autoSpaceDE w:val="0"/>
        <w:autoSpaceDN w:val="0"/>
        <w:ind w:left="172" w:right="3861"/>
        <w:jc w:val="center"/>
        <w:rPr>
          <w:rFonts w:asciiTheme="minorHAnsi" w:eastAsia="Arial" w:hAnsiTheme="minorHAnsi" w:cstheme="minorHAnsi"/>
          <w:szCs w:val="24"/>
        </w:rPr>
      </w:pPr>
    </w:p>
    <w:p w:rsidR="002E575D" w:rsidRPr="002E575D" w:rsidRDefault="002E575D" w:rsidP="002E575D">
      <w:pPr>
        <w:widowControl w:val="0"/>
        <w:autoSpaceDE w:val="0"/>
        <w:autoSpaceDN w:val="0"/>
        <w:ind w:left="217" w:right="-342"/>
        <w:jc w:val="both"/>
        <w:rPr>
          <w:rFonts w:asciiTheme="minorHAnsi" w:eastAsia="Calibri" w:hAnsiTheme="minorHAnsi" w:cstheme="minorHAnsi"/>
          <w:b/>
          <w:szCs w:val="24"/>
        </w:rPr>
      </w:pPr>
      <w:r w:rsidRPr="002E575D">
        <w:rPr>
          <w:rFonts w:asciiTheme="minorHAnsi" w:eastAsia="Calibri" w:hAnsiTheme="minorHAnsi" w:cstheme="minorHAnsi"/>
          <w:b/>
          <w:szCs w:val="24"/>
        </w:rPr>
        <w:t>Objectives:</w:t>
      </w:r>
    </w:p>
    <w:p w:rsidR="002E575D" w:rsidRPr="002E575D" w:rsidRDefault="002E575D" w:rsidP="002E575D">
      <w:pPr>
        <w:widowControl w:val="0"/>
        <w:autoSpaceDE w:val="0"/>
        <w:autoSpaceDN w:val="0"/>
        <w:ind w:left="217" w:right="-342"/>
        <w:jc w:val="both"/>
        <w:rPr>
          <w:rFonts w:asciiTheme="minorHAnsi" w:eastAsia="Calibri" w:hAnsiTheme="minorHAnsi" w:cstheme="minorHAnsi"/>
          <w:b/>
          <w:szCs w:val="24"/>
        </w:rPr>
      </w:pPr>
    </w:p>
    <w:p w:rsidR="002E575D" w:rsidRPr="002E575D" w:rsidRDefault="002E575D" w:rsidP="002E575D">
      <w:pPr>
        <w:widowControl w:val="0"/>
        <w:numPr>
          <w:ilvl w:val="0"/>
          <w:numId w:val="1"/>
        </w:numPr>
        <w:autoSpaceDE w:val="0"/>
        <w:autoSpaceDN w:val="0"/>
        <w:adjustRightInd w:val="0"/>
        <w:spacing w:before="2"/>
        <w:ind w:hanging="18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Refresh or gain deeper understanding of observation tools through the lens of staff meetings observations</w:t>
      </w:r>
    </w:p>
    <w:p w:rsidR="002E575D" w:rsidRPr="002E575D" w:rsidRDefault="002E575D" w:rsidP="002E575D">
      <w:pPr>
        <w:widowControl w:val="0"/>
        <w:numPr>
          <w:ilvl w:val="0"/>
          <w:numId w:val="1"/>
        </w:numPr>
        <w:autoSpaceDE w:val="0"/>
        <w:autoSpaceDN w:val="0"/>
        <w:adjustRightInd w:val="0"/>
        <w:spacing w:before="2"/>
        <w:ind w:hanging="18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 xml:space="preserve">Practice pre- observation conversations </w:t>
      </w:r>
    </w:p>
    <w:p w:rsidR="002E575D" w:rsidRPr="002E575D" w:rsidRDefault="002E575D" w:rsidP="002E575D">
      <w:pPr>
        <w:widowControl w:val="0"/>
        <w:numPr>
          <w:ilvl w:val="0"/>
          <w:numId w:val="1"/>
        </w:numPr>
        <w:autoSpaceDE w:val="0"/>
        <w:autoSpaceDN w:val="0"/>
        <w:adjustRightInd w:val="0"/>
        <w:spacing w:before="2"/>
        <w:ind w:hanging="18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Develop strength in participating in an online professional learning community</w:t>
      </w:r>
    </w:p>
    <w:p w:rsidR="002E575D" w:rsidRPr="002E575D" w:rsidRDefault="002E575D" w:rsidP="002E575D">
      <w:pPr>
        <w:widowControl w:val="0"/>
        <w:autoSpaceDE w:val="0"/>
        <w:autoSpaceDN w:val="0"/>
        <w:adjustRightInd w:val="0"/>
        <w:ind w:left="180"/>
        <w:rPr>
          <w:rFonts w:asciiTheme="minorHAnsi" w:eastAsia="Calibri" w:hAnsiTheme="minorHAnsi" w:cstheme="minorHAnsi"/>
          <w:b/>
          <w:color w:val="151515"/>
          <w:szCs w:val="24"/>
        </w:rPr>
      </w:pPr>
    </w:p>
    <w:p w:rsidR="002E575D" w:rsidRPr="002E575D" w:rsidRDefault="002E575D" w:rsidP="00FB39B3">
      <w:pPr>
        <w:widowControl w:val="0"/>
        <w:autoSpaceDE w:val="0"/>
        <w:autoSpaceDN w:val="0"/>
        <w:adjustRightInd w:val="0"/>
        <w:spacing w:after="120"/>
        <w:ind w:left="187"/>
        <w:rPr>
          <w:rFonts w:asciiTheme="minorHAnsi" w:eastAsia="Calibri" w:hAnsiTheme="minorHAnsi" w:cstheme="minorHAnsi"/>
          <w:b/>
          <w:color w:val="151515"/>
          <w:szCs w:val="24"/>
        </w:rPr>
      </w:pPr>
      <w:r w:rsidRPr="002E575D">
        <w:rPr>
          <w:rFonts w:asciiTheme="minorHAnsi" w:eastAsia="Calibri" w:hAnsiTheme="minorHAnsi" w:cstheme="minorHAnsi"/>
          <w:b/>
          <w:color w:val="151515"/>
          <w:szCs w:val="24"/>
        </w:rPr>
        <w:t>Norms for Collaboration for Online Professional Learning</w:t>
      </w: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In an online environment, facilitators and participates create a unique social world and virtual network that decentralizes and enriches the process of learning. While everyone has varying levels of comfort and ease with using technology, online professional learning requires some of the same collaborative norms as in-person learning. It also requires some norms specific to our online environment.</w:t>
      </w: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r w:rsidRPr="002E575D">
        <w:rPr>
          <w:rFonts w:asciiTheme="minorHAnsi" w:eastAsia="Calibri" w:hAnsiTheme="minorHAnsi" w:cstheme="minorHAnsi"/>
          <w:b/>
          <w:bCs/>
          <w:color w:val="000000"/>
          <w:szCs w:val="24"/>
        </w:rPr>
        <w:t xml:space="preserve">Honor online meeting commitments - </w:t>
      </w:r>
      <w:r w:rsidRPr="002E575D">
        <w:rPr>
          <w:rFonts w:asciiTheme="minorHAnsi" w:eastAsia="Calibri" w:hAnsiTheme="minorHAnsi" w:cstheme="minorHAnsi"/>
          <w:color w:val="000000"/>
          <w:szCs w:val="24"/>
        </w:rPr>
        <w:t xml:space="preserve">Arrive on time and participate fully until meeting is over. </w:t>
      </w: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r w:rsidRPr="002E575D">
        <w:rPr>
          <w:rFonts w:asciiTheme="minorHAnsi" w:eastAsia="Calibri" w:hAnsiTheme="minorHAnsi" w:cstheme="minorHAnsi"/>
          <w:b/>
          <w:bCs/>
          <w:color w:val="000000"/>
          <w:szCs w:val="24"/>
        </w:rPr>
        <w:t xml:space="preserve">Respectful Use of Electronics - </w:t>
      </w:r>
      <w:r w:rsidRPr="002E575D">
        <w:rPr>
          <w:rFonts w:asciiTheme="minorHAnsi" w:eastAsia="Calibri" w:hAnsiTheme="minorHAnsi" w:cstheme="minorHAnsi"/>
          <w:color w:val="000000"/>
          <w:szCs w:val="24"/>
        </w:rPr>
        <w:t xml:space="preserve">Make an effort to learn to use the technology for online collaboration, and ask for help if needed.  Use computer/tablet for notetaking, if you like, but please disconnect from email so you can better connect with colleagues and content during our meeting. </w:t>
      </w: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r w:rsidRPr="002E575D">
        <w:rPr>
          <w:rFonts w:asciiTheme="minorHAnsi" w:eastAsia="Calibri" w:hAnsiTheme="minorHAnsi" w:cstheme="minorHAnsi"/>
          <w:b/>
          <w:bCs/>
          <w:color w:val="000000"/>
          <w:szCs w:val="24"/>
        </w:rPr>
        <w:t>Equity of Voice -</w:t>
      </w:r>
      <w:r w:rsidRPr="002E575D">
        <w:rPr>
          <w:rFonts w:asciiTheme="minorHAnsi" w:eastAsia="Calibri" w:hAnsiTheme="minorHAnsi" w:cstheme="minorHAnsi"/>
          <w:color w:val="000000"/>
          <w:szCs w:val="24"/>
        </w:rPr>
        <w:t xml:space="preserve">Hear all voices. Provide opportunities for others to speak </w:t>
      </w: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r w:rsidRPr="002E575D">
        <w:rPr>
          <w:rFonts w:asciiTheme="minorHAnsi" w:eastAsia="Calibri" w:hAnsiTheme="minorHAnsi" w:cstheme="minorHAnsi"/>
          <w:b/>
          <w:bCs/>
          <w:color w:val="000000"/>
          <w:szCs w:val="24"/>
        </w:rPr>
        <w:t>Active Listening -</w:t>
      </w:r>
      <w:r w:rsidRPr="002E575D">
        <w:rPr>
          <w:rFonts w:asciiTheme="minorHAnsi" w:eastAsia="Calibri" w:hAnsiTheme="minorHAnsi" w:cstheme="minorHAnsi"/>
          <w:color w:val="000000"/>
          <w:szCs w:val="24"/>
        </w:rPr>
        <w:t xml:space="preserve">Truly listen to what people are saying, rather than thinking about how you will respond. Fully engage in online conversations, practice active listening, and respond verbally and/or in the chat box when asked. </w:t>
      </w:r>
    </w:p>
    <w:p w:rsidR="002E575D" w:rsidRPr="002E575D" w:rsidRDefault="002E575D" w:rsidP="002E575D">
      <w:pPr>
        <w:widowControl w:val="0"/>
        <w:autoSpaceDE w:val="0"/>
        <w:autoSpaceDN w:val="0"/>
        <w:adjustRightInd w:val="0"/>
        <w:ind w:left="180"/>
        <w:rPr>
          <w:rFonts w:asciiTheme="minorHAnsi" w:eastAsia="Calibri" w:hAnsiTheme="minorHAnsi" w:cstheme="minorHAnsi"/>
          <w:color w:val="000000"/>
          <w:szCs w:val="24"/>
        </w:rPr>
      </w:pPr>
      <w:r w:rsidRPr="002E575D">
        <w:rPr>
          <w:rFonts w:asciiTheme="minorHAnsi" w:eastAsia="Calibri" w:hAnsiTheme="minorHAnsi" w:cstheme="minorHAnsi"/>
          <w:b/>
          <w:bCs/>
          <w:color w:val="000000"/>
          <w:szCs w:val="24"/>
        </w:rPr>
        <w:t>Respect for all perspectives -</w:t>
      </w:r>
      <w:r w:rsidRPr="002E575D">
        <w:rPr>
          <w:rFonts w:asciiTheme="minorHAnsi" w:eastAsia="Calibri" w:hAnsiTheme="minorHAnsi" w:cstheme="minorHAnsi"/>
          <w:color w:val="000000"/>
          <w:szCs w:val="24"/>
        </w:rPr>
        <w:t xml:space="preserve">We all have different experiences and come with different perspectives </w:t>
      </w:r>
    </w:p>
    <w:p w:rsidR="002E575D" w:rsidRPr="002E575D" w:rsidRDefault="002E575D" w:rsidP="002E575D">
      <w:pPr>
        <w:widowControl w:val="0"/>
        <w:autoSpaceDE w:val="0"/>
        <w:autoSpaceDN w:val="0"/>
        <w:adjustRightInd w:val="0"/>
        <w:ind w:left="187"/>
        <w:rPr>
          <w:rFonts w:asciiTheme="minorHAnsi" w:eastAsia="Calibri" w:hAnsiTheme="minorHAnsi" w:cstheme="minorHAnsi"/>
          <w:color w:val="000000"/>
          <w:szCs w:val="24"/>
        </w:rPr>
      </w:pPr>
      <w:r w:rsidRPr="002E575D">
        <w:rPr>
          <w:rFonts w:asciiTheme="minorHAnsi" w:eastAsia="Calibri" w:hAnsiTheme="minorHAnsi" w:cstheme="minorHAnsi"/>
          <w:b/>
          <w:bCs/>
          <w:color w:val="000000"/>
          <w:szCs w:val="24"/>
        </w:rPr>
        <w:t>Safety and Confidentiality -</w:t>
      </w:r>
      <w:r w:rsidRPr="002E575D">
        <w:rPr>
          <w:rFonts w:asciiTheme="minorHAnsi" w:eastAsia="Calibri" w:hAnsiTheme="minorHAnsi" w:cstheme="minorHAnsi"/>
          <w:color w:val="000000"/>
          <w:szCs w:val="24"/>
        </w:rPr>
        <w:t xml:space="preserve">Our purpose is to learn how to support each other and maintain professionalism. This sets a context of safety to share ideas and grow. Confidentiality honors those who are in the room. </w:t>
      </w:r>
    </w:p>
    <w:p w:rsidR="002E575D" w:rsidRPr="002E575D" w:rsidRDefault="002E575D" w:rsidP="002E575D">
      <w:pPr>
        <w:widowControl w:val="0"/>
        <w:autoSpaceDE w:val="0"/>
        <w:autoSpaceDN w:val="0"/>
        <w:ind w:left="217" w:right="-342"/>
        <w:jc w:val="both"/>
        <w:rPr>
          <w:rFonts w:asciiTheme="minorHAnsi" w:eastAsia="Calibri" w:hAnsiTheme="minorHAnsi" w:cstheme="minorHAnsi"/>
          <w:b/>
          <w:szCs w:val="24"/>
        </w:rPr>
      </w:pPr>
    </w:p>
    <w:p w:rsidR="002E575D" w:rsidRPr="002E575D" w:rsidRDefault="002E575D">
      <w:pPr>
        <w:rPr>
          <w:rFonts w:asciiTheme="minorHAnsi" w:hAnsiTheme="minorHAnsi" w:cstheme="minorHAnsi"/>
        </w:rPr>
        <w:sectPr w:rsidR="002E575D" w:rsidRPr="002E575D" w:rsidSect="002E575D">
          <w:footerReference w:type="default" r:id="rId7"/>
          <w:pgSz w:w="15840" w:h="12240" w:orient="landscape"/>
          <w:pgMar w:top="720" w:right="720" w:bottom="720" w:left="720" w:header="720" w:footer="720" w:gutter="0"/>
          <w:cols w:space="720"/>
          <w:docGrid w:linePitch="360"/>
        </w:sectPr>
      </w:pPr>
    </w:p>
    <w:p w:rsidR="00273275" w:rsidRPr="002E575D" w:rsidRDefault="00273275">
      <w:pPr>
        <w:rPr>
          <w:rFonts w:asciiTheme="minorHAnsi" w:hAnsiTheme="minorHAnsi" w:cstheme="minorHAnsi"/>
        </w:rPr>
      </w:pPr>
    </w:p>
    <w:tbl>
      <w:tblPr>
        <w:tblStyle w:val="TableGrid"/>
        <w:tblW w:w="0" w:type="auto"/>
        <w:tblLook w:val="04A0" w:firstRow="1" w:lastRow="0" w:firstColumn="1" w:lastColumn="0" w:noHBand="0" w:noVBand="1"/>
        <w:tblCaption w:val="Agenda"/>
      </w:tblPr>
      <w:tblGrid>
        <w:gridCol w:w="4827"/>
        <w:gridCol w:w="4776"/>
        <w:gridCol w:w="4787"/>
      </w:tblGrid>
      <w:tr w:rsidR="002E575D" w:rsidRPr="00DE7EFE" w:rsidTr="00DE7EFE">
        <w:trPr>
          <w:tblHeader/>
        </w:trPr>
        <w:tc>
          <w:tcPr>
            <w:tcW w:w="4827" w:type="dxa"/>
            <w:shd w:val="clear" w:color="auto" w:fill="F2F2F2" w:themeFill="background1" w:themeFillShade="F2"/>
            <w:vAlign w:val="center"/>
          </w:tcPr>
          <w:p w:rsidR="002E575D" w:rsidRPr="00DE7EFE" w:rsidRDefault="002E575D" w:rsidP="002E575D">
            <w:pPr>
              <w:jc w:val="center"/>
              <w:rPr>
                <w:rFonts w:asciiTheme="minorHAnsi" w:hAnsiTheme="minorHAnsi" w:cstheme="minorHAnsi"/>
                <w:b/>
              </w:rPr>
            </w:pPr>
            <w:r w:rsidRPr="00DE7EFE">
              <w:rPr>
                <w:rFonts w:asciiTheme="minorHAnsi" w:hAnsiTheme="minorHAnsi" w:cstheme="minorHAnsi"/>
                <w:b/>
              </w:rPr>
              <w:t>Activity/Topic</w:t>
            </w:r>
          </w:p>
        </w:tc>
        <w:tc>
          <w:tcPr>
            <w:tcW w:w="4776" w:type="dxa"/>
            <w:shd w:val="clear" w:color="auto" w:fill="F2F2F2" w:themeFill="background1" w:themeFillShade="F2"/>
            <w:vAlign w:val="center"/>
          </w:tcPr>
          <w:p w:rsidR="002E575D" w:rsidRPr="00DE7EFE" w:rsidRDefault="002E575D" w:rsidP="002E575D">
            <w:pPr>
              <w:jc w:val="center"/>
              <w:rPr>
                <w:rFonts w:asciiTheme="minorHAnsi" w:hAnsiTheme="minorHAnsi" w:cstheme="minorHAnsi"/>
                <w:b/>
              </w:rPr>
            </w:pPr>
            <w:r w:rsidRPr="00DE7EFE">
              <w:rPr>
                <w:rFonts w:asciiTheme="minorHAnsi" w:hAnsiTheme="minorHAnsi" w:cstheme="minorHAnsi"/>
                <w:b/>
              </w:rPr>
              <w:t>Notes on Learning</w:t>
            </w:r>
          </w:p>
        </w:tc>
        <w:tc>
          <w:tcPr>
            <w:tcW w:w="4787" w:type="dxa"/>
            <w:shd w:val="clear" w:color="auto" w:fill="F2F2F2" w:themeFill="background1" w:themeFillShade="F2"/>
            <w:vAlign w:val="center"/>
          </w:tcPr>
          <w:p w:rsidR="002E575D" w:rsidRPr="00DE7EFE" w:rsidRDefault="002E575D" w:rsidP="002E575D">
            <w:pPr>
              <w:jc w:val="center"/>
              <w:rPr>
                <w:rFonts w:asciiTheme="minorHAnsi" w:hAnsiTheme="minorHAnsi" w:cstheme="minorHAnsi"/>
                <w:b/>
              </w:rPr>
            </w:pPr>
            <w:r w:rsidRPr="00DE7EFE">
              <w:rPr>
                <w:rFonts w:asciiTheme="minorHAnsi" w:hAnsiTheme="minorHAnsi" w:cstheme="minorHAnsi"/>
                <w:b/>
              </w:rPr>
              <w:t xml:space="preserve">Application of Learning: </w:t>
            </w:r>
            <w:r w:rsidRPr="00DE7EFE">
              <w:rPr>
                <w:rFonts w:asciiTheme="minorHAnsi" w:hAnsiTheme="minorHAnsi" w:cstheme="minorHAnsi"/>
                <w:b/>
                <w:sz w:val="20"/>
                <w:szCs w:val="20"/>
              </w:rPr>
              <w:t xml:space="preserve">(What I will do </w:t>
            </w:r>
            <w:proofErr w:type="gramStart"/>
            <w:r w:rsidRPr="00DE7EFE">
              <w:rPr>
                <w:rFonts w:asciiTheme="minorHAnsi" w:hAnsiTheme="minorHAnsi" w:cstheme="minorHAnsi"/>
                <w:b/>
                <w:sz w:val="20"/>
                <w:szCs w:val="20"/>
              </w:rPr>
              <w:t>as a result</w:t>
            </w:r>
            <w:proofErr w:type="gramEnd"/>
            <w:r w:rsidRPr="00DE7EFE">
              <w:rPr>
                <w:rFonts w:asciiTheme="minorHAnsi" w:hAnsiTheme="minorHAnsi" w:cstheme="minorHAnsi"/>
                <w:b/>
                <w:sz w:val="20"/>
                <w:szCs w:val="20"/>
              </w:rPr>
              <w:t xml:space="preserve"> of this learning/revisit of this topic?)</w:t>
            </w:r>
          </w:p>
        </w:tc>
      </w:tr>
      <w:tr w:rsidR="00DE7EFE" w:rsidRPr="002E575D" w:rsidTr="00DE7EFE">
        <w:trPr>
          <w:trHeight w:val="2448"/>
        </w:trPr>
        <w:tc>
          <w:tcPr>
            <w:tcW w:w="4827" w:type="dxa"/>
          </w:tcPr>
          <w:p w:rsidR="00DE7EFE" w:rsidRPr="00FB39B3" w:rsidRDefault="00DE7EFE" w:rsidP="002E575D">
            <w:pPr>
              <w:pStyle w:val="TableParagraph"/>
              <w:ind w:left="89"/>
              <w:rPr>
                <w:rFonts w:asciiTheme="minorHAnsi" w:hAnsiTheme="minorHAnsi" w:cstheme="minorHAnsi"/>
                <w:sz w:val="24"/>
                <w:szCs w:val="24"/>
              </w:rPr>
            </w:pPr>
            <w:bookmarkStart w:id="0" w:name="_GoBack" w:colFirst="1" w:colLast="2"/>
            <w:r w:rsidRPr="00FB39B3">
              <w:rPr>
                <w:rFonts w:asciiTheme="minorHAnsi" w:hAnsiTheme="minorHAnsi" w:cstheme="minorHAnsi"/>
                <w:sz w:val="24"/>
                <w:szCs w:val="24"/>
              </w:rPr>
              <w:t>Welcome – Introductions</w:t>
            </w:r>
          </w:p>
          <w:p w:rsidR="00DE7EFE" w:rsidRPr="00FB39B3" w:rsidRDefault="00DE7EFE">
            <w:pPr>
              <w:rPr>
                <w:rFonts w:asciiTheme="minorHAnsi" w:hAnsiTheme="minorHAnsi" w:cstheme="minorHAnsi"/>
                <w:szCs w:val="24"/>
              </w:rPr>
            </w:pPr>
          </w:p>
        </w:tc>
        <w:tc>
          <w:tcPr>
            <w:tcW w:w="4776" w:type="dxa"/>
            <w:vMerge w:val="restart"/>
          </w:tcPr>
          <w:p w:rsidR="00DE7EFE" w:rsidRPr="00FB39B3" w:rsidRDefault="00DE7EFE">
            <w:pPr>
              <w:rPr>
                <w:rFonts w:asciiTheme="minorHAnsi" w:hAnsiTheme="minorHAnsi" w:cstheme="minorHAnsi"/>
                <w:szCs w:val="24"/>
              </w:rPr>
            </w:pPr>
          </w:p>
        </w:tc>
        <w:tc>
          <w:tcPr>
            <w:tcW w:w="4787" w:type="dxa"/>
            <w:vMerge w:val="restart"/>
          </w:tcPr>
          <w:p w:rsidR="00DE7EFE" w:rsidRPr="00FB39B3" w:rsidRDefault="00DE7EFE">
            <w:pPr>
              <w:rPr>
                <w:rFonts w:asciiTheme="minorHAnsi" w:hAnsiTheme="minorHAnsi" w:cstheme="minorHAnsi"/>
                <w:szCs w:val="24"/>
              </w:rPr>
            </w:pPr>
          </w:p>
        </w:tc>
      </w:tr>
      <w:bookmarkEnd w:id="0"/>
      <w:tr w:rsidR="00DE7EFE" w:rsidRPr="002E575D" w:rsidTr="00DE7EFE">
        <w:trPr>
          <w:trHeight w:val="2448"/>
        </w:trPr>
        <w:tc>
          <w:tcPr>
            <w:tcW w:w="4827" w:type="dxa"/>
          </w:tcPr>
          <w:p w:rsidR="00DE7EFE" w:rsidRPr="00FB39B3" w:rsidRDefault="00DE7EFE" w:rsidP="002E575D">
            <w:pPr>
              <w:pStyle w:val="TableParagraph"/>
              <w:spacing w:before="1" w:line="232" w:lineRule="auto"/>
              <w:ind w:left="89" w:right="149"/>
              <w:rPr>
                <w:rFonts w:asciiTheme="minorHAnsi" w:hAnsiTheme="minorHAnsi" w:cstheme="minorHAnsi"/>
                <w:sz w:val="24"/>
                <w:szCs w:val="24"/>
              </w:rPr>
            </w:pPr>
            <w:r w:rsidRPr="00FB39B3">
              <w:rPr>
                <w:rFonts w:asciiTheme="minorHAnsi" w:hAnsiTheme="minorHAnsi" w:cstheme="minorHAnsi"/>
                <w:sz w:val="24"/>
                <w:szCs w:val="24"/>
              </w:rPr>
              <w:t>Connector: Tools of the Trade</w:t>
            </w:r>
          </w:p>
          <w:p w:rsidR="00DE7EFE" w:rsidRPr="00FB39B3" w:rsidRDefault="00DE7EFE">
            <w:pPr>
              <w:rPr>
                <w:rFonts w:asciiTheme="minorHAns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2E575D" w:rsidRDefault="00DE7EFE" w:rsidP="002E575D">
            <w:pPr>
              <w:widowControl w:val="0"/>
              <w:autoSpaceDE w:val="0"/>
              <w:autoSpaceDN w:val="0"/>
              <w:adjustRightInd w:val="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Observation Tools and Pre-Observation Conversations - Taking a Deeper Dive</w:t>
            </w:r>
          </w:p>
          <w:p w:rsidR="00DE7EFE" w:rsidRPr="00FB39B3" w:rsidRDefault="00DE7EFE">
            <w:pPr>
              <w:rPr>
                <w:rFonts w:asciiTheme="minorHAns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2E575D" w:rsidRDefault="00DE7EFE" w:rsidP="002E575D">
            <w:pPr>
              <w:widowControl w:val="0"/>
              <w:autoSpaceDE w:val="0"/>
              <w:autoSpaceDN w:val="0"/>
              <w:rPr>
                <w:rFonts w:asciiTheme="minorHAnsi" w:eastAsia="Calibri" w:hAnsiTheme="minorHAnsi" w:cstheme="minorHAnsi"/>
                <w:szCs w:val="24"/>
              </w:rPr>
            </w:pPr>
            <w:r w:rsidRPr="002E575D">
              <w:rPr>
                <w:rFonts w:asciiTheme="minorHAnsi" w:eastAsia="Calibri" w:hAnsiTheme="minorHAnsi" w:cstheme="minorHAnsi"/>
                <w:szCs w:val="24"/>
              </w:rPr>
              <w:lastRenderedPageBreak/>
              <w:t xml:space="preserve">Rationale – Quote </w:t>
            </w:r>
          </w:p>
          <w:p w:rsidR="00DE7EFE" w:rsidRPr="002E575D" w:rsidRDefault="00DE7EFE" w:rsidP="002E575D">
            <w:pPr>
              <w:widowControl w:val="0"/>
              <w:autoSpaceDE w:val="0"/>
              <w:autoSpaceDN w:val="0"/>
              <w:adjustRightInd w:val="0"/>
              <w:rPr>
                <w:rFonts w:asciiTheme="minorHAnsi" w:eastAsia="Calibri" w:hAnsiTheme="minorHAnsi" w:cstheme="minorHAnsi"/>
                <w:color w:val="000000"/>
                <w:szCs w:val="24"/>
              </w:rPr>
            </w:pPr>
            <w:r w:rsidRPr="002E575D">
              <w:rPr>
                <w:rFonts w:asciiTheme="minorHAnsi" w:eastAsia="Calibri" w:hAnsiTheme="minorHAnsi" w:cstheme="minorHAnsi"/>
                <w:i/>
                <w:iCs/>
                <w:color w:val="000000"/>
                <w:szCs w:val="24"/>
              </w:rPr>
              <w:t>Adapted from Blended Coaching, Gary Bloom,2005, Chapter 33, p.39</w:t>
            </w:r>
          </w:p>
          <w:p w:rsidR="00DE7EFE" w:rsidRPr="00FB39B3" w:rsidRDefault="00DE7EFE">
            <w:pPr>
              <w:rPr>
                <w:rFonts w:asciiTheme="minorHAns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2E575D" w:rsidRDefault="00DE7EFE" w:rsidP="002E575D">
            <w:pPr>
              <w:widowControl w:val="0"/>
              <w:autoSpaceDE w:val="0"/>
              <w:autoSpaceDN w:val="0"/>
              <w:rPr>
                <w:rFonts w:asciiTheme="minorHAnsi" w:eastAsia="Calibri" w:hAnsiTheme="minorHAnsi" w:cstheme="minorHAnsi"/>
                <w:szCs w:val="24"/>
              </w:rPr>
            </w:pPr>
            <w:r w:rsidRPr="002E575D">
              <w:rPr>
                <w:rFonts w:asciiTheme="minorHAnsi" w:eastAsia="Calibri" w:hAnsiTheme="minorHAnsi" w:cstheme="minorHAnsi"/>
                <w:szCs w:val="24"/>
              </w:rPr>
              <w:t xml:space="preserve">Prior Knowledge - Reflect and Write:  </w:t>
            </w:r>
          </w:p>
          <w:p w:rsidR="00DE7EFE" w:rsidRPr="002E575D" w:rsidRDefault="00DE7EFE" w:rsidP="002E575D">
            <w:pPr>
              <w:widowControl w:val="0"/>
              <w:autoSpaceDE w:val="0"/>
              <w:autoSpaceDN w:val="0"/>
              <w:rPr>
                <w:rFonts w:asciiTheme="minorHAnsi" w:eastAsia="Calibri" w:hAnsiTheme="minorHAnsi" w:cstheme="minorHAnsi"/>
                <w:szCs w:val="24"/>
              </w:rPr>
            </w:pPr>
            <w:r w:rsidRPr="002E575D">
              <w:rPr>
                <w:rFonts w:asciiTheme="minorHAnsi" w:eastAsia="Calibri" w:hAnsiTheme="minorHAnsi" w:cstheme="minorHAnsi"/>
                <w:szCs w:val="24"/>
              </w:rPr>
              <w:t>Challenges you had facilitating staff meetings when you were a new administrator</w:t>
            </w:r>
          </w:p>
          <w:p w:rsidR="00DE7EFE" w:rsidRPr="00FB39B3" w:rsidRDefault="00DE7EFE" w:rsidP="002E575D">
            <w:pPr>
              <w:widowControl w:val="0"/>
              <w:autoSpaceDE w:val="0"/>
              <w:autoSpaceDN w:val="0"/>
              <w:ind w:firstLine="720"/>
              <w:rPr>
                <w:rFonts w:asciiTheme="minorHAnsi" w:eastAsia="Calibr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2E575D" w:rsidRDefault="00DE7EFE" w:rsidP="002E575D">
            <w:pPr>
              <w:widowControl w:val="0"/>
              <w:autoSpaceDE w:val="0"/>
              <w:autoSpaceDN w:val="0"/>
              <w:rPr>
                <w:rFonts w:asciiTheme="minorHAnsi" w:eastAsia="Calibri" w:hAnsiTheme="minorHAnsi" w:cstheme="minorHAnsi"/>
                <w:szCs w:val="24"/>
              </w:rPr>
            </w:pPr>
            <w:r w:rsidRPr="002E575D">
              <w:rPr>
                <w:rFonts w:asciiTheme="minorHAnsi" w:eastAsia="Calibri" w:hAnsiTheme="minorHAnsi" w:cstheme="minorHAnsi"/>
                <w:szCs w:val="24"/>
              </w:rPr>
              <w:t>Today’s Objectives (see first page of this agenda)</w:t>
            </w:r>
          </w:p>
          <w:p w:rsidR="00DE7EFE" w:rsidRPr="00FB39B3" w:rsidRDefault="00DE7EFE" w:rsidP="002E575D">
            <w:pPr>
              <w:widowControl w:val="0"/>
              <w:autoSpaceDE w:val="0"/>
              <w:autoSpaceDN w:val="0"/>
              <w:rPr>
                <w:rFonts w:asciiTheme="minorHAnsi" w:eastAsia="Calibr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FB39B3" w:rsidRDefault="00DE7EFE" w:rsidP="002E575D">
            <w:pPr>
              <w:widowControl w:val="0"/>
              <w:autoSpaceDE w:val="0"/>
              <w:autoSpaceDN w:val="0"/>
              <w:rPr>
                <w:rFonts w:asciiTheme="minorHAnsi" w:eastAsia="Calibri" w:hAnsiTheme="minorHAnsi" w:cstheme="minorHAnsi"/>
                <w:szCs w:val="24"/>
              </w:rPr>
            </w:pPr>
            <w:r w:rsidRPr="00FB39B3">
              <w:rPr>
                <w:rFonts w:asciiTheme="minorHAnsi" w:hAnsiTheme="minorHAnsi" w:cstheme="minorHAnsi"/>
                <w:szCs w:val="24"/>
              </w:rPr>
              <w:t>Covey’s Time Management Grid</w:t>
            </w: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2E575D" w:rsidRDefault="00DE7EFE" w:rsidP="002E575D">
            <w:pPr>
              <w:widowControl w:val="0"/>
              <w:autoSpaceDE w:val="0"/>
              <w:autoSpaceDN w:val="0"/>
              <w:rPr>
                <w:rFonts w:asciiTheme="minorHAnsi" w:eastAsia="Calibri" w:hAnsiTheme="minorHAnsi" w:cstheme="minorHAnsi"/>
                <w:szCs w:val="24"/>
              </w:rPr>
            </w:pPr>
            <w:r w:rsidRPr="002E575D">
              <w:rPr>
                <w:rFonts w:asciiTheme="minorHAnsi" w:eastAsia="Calibri" w:hAnsiTheme="minorHAnsi" w:cstheme="minorHAnsi"/>
                <w:szCs w:val="24"/>
              </w:rPr>
              <w:lastRenderedPageBreak/>
              <w:t xml:space="preserve">Staff Meeting Observation Tools:  </w:t>
            </w:r>
          </w:p>
          <w:p w:rsidR="00DE7EFE" w:rsidRPr="002E575D" w:rsidRDefault="00DE7EFE" w:rsidP="002E575D">
            <w:pPr>
              <w:widowControl w:val="0"/>
              <w:numPr>
                <w:ilvl w:val="0"/>
                <w:numId w:val="2"/>
              </w:numPr>
              <w:autoSpaceDE w:val="0"/>
              <w:autoSpaceDN w:val="0"/>
              <w:adjustRightInd w:val="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 xml:space="preserve">Time Management Grid </w:t>
            </w:r>
          </w:p>
          <w:p w:rsidR="00DE7EFE" w:rsidRPr="002E575D" w:rsidRDefault="00DE7EFE" w:rsidP="002E575D">
            <w:pPr>
              <w:widowControl w:val="0"/>
              <w:numPr>
                <w:ilvl w:val="0"/>
                <w:numId w:val="2"/>
              </w:numPr>
              <w:autoSpaceDE w:val="0"/>
              <w:autoSpaceDN w:val="0"/>
              <w:adjustRightInd w:val="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Administrator Observation Meeting, Salem-   Keizer, Updated16-17</w:t>
            </w:r>
          </w:p>
          <w:p w:rsidR="00DE7EFE" w:rsidRPr="002E575D" w:rsidRDefault="00DE7EFE" w:rsidP="002E575D">
            <w:pPr>
              <w:widowControl w:val="0"/>
              <w:numPr>
                <w:ilvl w:val="0"/>
                <w:numId w:val="2"/>
              </w:numPr>
              <w:autoSpaceDE w:val="0"/>
              <w:autoSpaceDN w:val="0"/>
              <w:adjustRightInd w:val="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 xml:space="preserve">Staff Meeting Observation Template, Medford </w:t>
            </w:r>
          </w:p>
          <w:p w:rsidR="00DE7EFE" w:rsidRPr="002E575D" w:rsidRDefault="00DE7EFE" w:rsidP="002E575D">
            <w:pPr>
              <w:widowControl w:val="0"/>
              <w:numPr>
                <w:ilvl w:val="0"/>
                <w:numId w:val="2"/>
              </w:numPr>
              <w:autoSpaceDE w:val="0"/>
              <w:autoSpaceDN w:val="0"/>
              <w:adjustRightInd w:val="0"/>
              <w:rPr>
                <w:rFonts w:asciiTheme="minorHAnsi" w:eastAsia="Calibri" w:hAnsiTheme="minorHAnsi" w:cstheme="minorHAnsi"/>
                <w:color w:val="000000"/>
                <w:szCs w:val="24"/>
              </w:rPr>
            </w:pPr>
            <w:r w:rsidRPr="002E575D">
              <w:rPr>
                <w:rFonts w:asciiTheme="minorHAnsi" w:eastAsia="Calibri" w:hAnsiTheme="minorHAnsi" w:cstheme="minorHAnsi"/>
                <w:color w:val="000000"/>
                <w:szCs w:val="24"/>
              </w:rPr>
              <w:t xml:space="preserve">Look </w:t>
            </w:r>
            <w:proofErr w:type="spellStart"/>
            <w:r w:rsidRPr="002E575D">
              <w:rPr>
                <w:rFonts w:asciiTheme="minorHAnsi" w:eastAsia="Calibri" w:hAnsiTheme="minorHAnsi" w:cstheme="minorHAnsi"/>
                <w:color w:val="000000"/>
                <w:szCs w:val="24"/>
              </w:rPr>
              <w:t>Fors</w:t>
            </w:r>
            <w:proofErr w:type="spellEnd"/>
            <w:r w:rsidRPr="002E575D">
              <w:rPr>
                <w:rFonts w:asciiTheme="minorHAnsi" w:eastAsia="Calibri" w:hAnsiTheme="minorHAnsi" w:cstheme="minorHAnsi"/>
                <w:color w:val="000000"/>
                <w:szCs w:val="24"/>
              </w:rPr>
              <w:t xml:space="preserve"> Meeting Obs. </w:t>
            </w:r>
          </w:p>
          <w:p w:rsidR="00DE7EFE" w:rsidRPr="002E575D" w:rsidRDefault="00DE7EFE" w:rsidP="002E575D">
            <w:pPr>
              <w:widowControl w:val="0"/>
              <w:numPr>
                <w:ilvl w:val="0"/>
                <w:numId w:val="2"/>
              </w:numPr>
              <w:autoSpaceDE w:val="0"/>
              <w:autoSpaceDN w:val="0"/>
              <w:rPr>
                <w:rFonts w:asciiTheme="minorHAnsi" w:eastAsia="Calibri" w:hAnsiTheme="minorHAnsi" w:cstheme="minorHAnsi"/>
                <w:szCs w:val="24"/>
              </w:rPr>
            </w:pPr>
            <w:r w:rsidRPr="002E575D">
              <w:rPr>
                <w:rFonts w:asciiTheme="minorHAnsi" w:eastAsia="Calibri" w:hAnsiTheme="minorHAnsi" w:cstheme="minorHAnsi"/>
                <w:color w:val="000000"/>
                <w:szCs w:val="24"/>
              </w:rPr>
              <w:t xml:space="preserve">Facilitator/Participant Mtg. </w:t>
            </w:r>
            <w:proofErr w:type="spellStart"/>
            <w:r w:rsidRPr="002E575D">
              <w:rPr>
                <w:rFonts w:asciiTheme="minorHAnsi" w:eastAsia="Calibri" w:hAnsiTheme="minorHAnsi" w:cstheme="minorHAnsi"/>
                <w:color w:val="000000"/>
                <w:szCs w:val="24"/>
              </w:rPr>
              <w:t>Obs</w:t>
            </w:r>
            <w:proofErr w:type="spellEnd"/>
          </w:p>
          <w:p w:rsidR="00DE7EFE" w:rsidRPr="00FB39B3" w:rsidRDefault="00DE7EFE" w:rsidP="002E575D">
            <w:pPr>
              <w:widowControl w:val="0"/>
              <w:autoSpaceDE w:val="0"/>
              <w:autoSpaceDN w:val="0"/>
              <w:rPr>
                <w:rFonts w:asciiTheme="minorHAnsi" w:eastAsia="Calibr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2E575D" w:rsidRDefault="00DE7EFE" w:rsidP="002E575D">
            <w:pPr>
              <w:widowControl w:val="0"/>
              <w:autoSpaceDE w:val="0"/>
              <w:autoSpaceDN w:val="0"/>
              <w:rPr>
                <w:rFonts w:asciiTheme="minorHAnsi" w:eastAsia="Calibri" w:hAnsiTheme="minorHAnsi" w:cstheme="minorHAnsi"/>
                <w:szCs w:val="24"/>
              </w:rPr>
            </w:pPr>
            <w:r w:rsidRPr="002E575D">
              <w:rPr>
                <w:rFonts w:asciiTheme="minorHAnsi" w:eastAsia="Calibri" w:hAnsiTheme="minorHAnsi" w:cstheme="minorHAnsi"/>
                <w:szCs w:val="24"/>
              </w:rPr>
              <w:t>Pre-observation Conversations</w:t>
            </w:r>
          </w:p>
          <w:p w:rsidR="00DE7EFE" w:rsidRPr="002E575D" w:rsidRDefault="00DE7EFE" w:rsidP="002E575D">
            <w:pPr>
              <w:widowControl w:val="0"/>
              <w:autoSpaceDE w:val="0"/>
              <w:autoSpaceDN w:val="0"/>
              <w:rPr>
                <w:rFonts w:asciiTheme="minorHAnsi" w:eastAsia="Calibri" w:hAnsiTheme="minorHAnsi" w:cstheme="minorHAnsi"/>
                <w:szCs w:val="24"/>
              </w:rPr>
            </w:pPr>
          </w:p>
          <w:p w:rsidR="00DE7EFE" w:rsidRPr="00FB39B3" w:rsidRDefault="00DE7EFE" w:rsidP="00FB39B3">
            <w:pPr>
              <w:pStyle w:val="ListParagraph"/>
              <w:widowControl w:val="0"/>
              <w:numPr>
                <w:ilvl w:val="0"/>
                <w:numId w:val="3"/>
              </w:numPr>
              <w:autoSpaceDE w:val="0"/>
              <w:autoSpaceDN w:val="0"/>
              <w:adjustRightInd w:val="0"/>
              <w:ind w:left="540" w:hanging="270"/>
              <w:rPr>
                <w:rFonts w:asciiTheme="minorHAnsi" w:eastAsia="Calibri" w:hAnsiTheme="minorHAnsi" w:cstheme="minorHAnsi"/>
                <w:color w:val="000000"/>
                <w:szCs w:val="24"/>
              </w:rPr>
            </w:pPr>
            <w:r w:rsidRPr="00FB39B3">
              <w:rPr>
                <w:rFonts w:asciiTheme="minorHAnsi" w:eastAsia="Calibri" w:hAnsiTheme="minorHAnsi" w:cstheme="minorHAnsi"/>
                <w:color w:val="000000"/>
                <w:szCs w:val="24"/>
              </w:rPr>
              <w:t>Observations are a valued part of the Oregon Administrator Mentor Program</w:t>
            </w:r>
          </w:p>
          <w:p w:rsidR="00DE7EFE" w:rsidRPr="00FB39B3" w:rsidRDefault="00DE7EFE" w:rsidP="00FB39B3">
            <w:pPr>
              <w:pStyle w:val="ListParagraph"/>
              <w:widowControl w:val="0"/>
              <w:numPr>
                <w:ilvl w:val="0"/>
                <w:numId w:val="3"/>
              </w:numPr>
              <w:autoSpaceDE w:val="0"/>
              <w:autoSpaceDN w:val="0"/>
              <w:adjustRightInd w:val="0"/>
              <w:ind w:left="540" w:hanging="270"/>
              <w:rPr>
                <w:rFonts w:asciiTheme="minorHAnsi" w:eastAsia="Calibri" w:hAnsiTheme="minorHAnsi" w:cstheme="minorHAnsi"/>
                <w:color w:val="000000"/>
                <w:szCs w:val="24"/>
              </w:rPr>
            </w:pPr>
            <w:r w:rsidRPr="00FB39B3">
              <w:rPr>
                <w:rFonts w:asciiTheme="minorHAnsi" w:eastAsia="Calibri" w:hAnsiTheme="minorHAnsi" w:cstheme="minorHAnsi"/>
                <w:color w:val="000000"/>
                <w:szCs w:val="24"/>
              </w:rPr>
              <w:t xml:space="preserve">Confidential, for the benefit of the mentee, provide new opportunities, insights for growth </w:t>
            </w:r>
          </w:p>
          <w:p w:rsidR="00DE7EFE" w:rsidRPr="00FB39B3" w:rsidRDefault="00DE7EFE" w:rsidP="00FB39B3">
            <w:pPr>
              <w:pStyle w:val="ListParagraph"/>
              <w:widowControl w:val="0"/>
              <w:numPr>
                <w:ilvl w:val="0"/>
                <w:numId w:val="3"/>
              </w:numPr>
              <w:autoSpaceDE w:val="0"/>
              <w:autoSpaceDN w:val="0"/>
              <w:adjustRightInd w:val="0"/>
              <w:ind w:left="540" w:hanging="270"/>
              <w:rPr>
                <w:rFonts w:asciiTheme="minorHAnsi" w:eastAsia="Calibri" w:hAnsiTheme="minorHAnsi" w:cstheme="minorHAnsi"/>
                <w:color w:val="000000"/>
                <w:szCs w:val="24"/>
              </w:rPr>
            </w:pPr>
            <w:r w:rsidRPr="00FB39B3">
              <w:rPr>
                <w:rFonts w:asciiTheme="minorHAnsi" w:eastAsia="Calibri" w:hAnsiTheme="minorHAnsi" w:cstheme="minorHAnsi"/>
                <w:color w:val="000000"/>
                <w:szCs w:val="24"/>
              </w:rPr>
              <w:t>Jointly decide on the Date/time of the observation and the debrief with mentee</w:t>
            </w:r>
          </w:p>
          <w:p w:rsidR="00DE7EFE" w:rsidRPr="00FB39B3" w:rsidRDefault="00DE7EFE" w:rsidP="00FB39B3">
            <w:pPr>
              <w:pStyle w:val="ListParagraph"/>
              <w:widowControl w:val="0"/>
              <w:numPr>
                <w:ilvl w:val="0"/>
                <w:numId w:val="3"/>
              </w:numPr>
              <w:autoSpaceDE w:val="0"/>
              <w:autoSpaceDN w:val="0"/>
              <w:adjustRightInd w:val="0"/>
              <w:ind w:left="540" w:hanging="270"/>
              <w:rPr>
                <w:rFonts w:asciiTheme="minorHAnsi" w:eastAsia="Calibri" w:hAnsiTheme="minorHAnsi" w:cstheme="minorHAnsi"/>
                <w:color w:val="000000"/>
                <w:szCs w:val="24"/>
              </w:rPr>
            </w:pPr>
            <w:r w:rsidRPr="00FB39B3">
              <w:rPr>
                <w:rFonts w:asciiTheme="minorHAnsi" w:eastAsia="Calibri" w:hAnsiTheme="minorHAnsi" w:cstheme="minorHAnsi"/>
                <w:color w:val="000000"/>
                <w:szCs w:val="24"/>
              </w:rPr>
              <w:t>Invite mentee to share what she/he wants you to specifically observe</w:t>
            </w:r>
          </w:p>
          <w:p w:rsidR="00DE7EFE" w:rsidRPr="00FB39B3" w:rsidRDefault="00DE7EFE" w:rsidP="00FB39B3">
            <w:pPr>
              <w:pStyle w:val="ListParagraph"/>
              <w:widowControl w:val="0"/>
              <w:numPr>
                <w:ilvl w:val="0"/>
                <w:numId w:val="3"/>
              </w:numPr>
              <w:autoSpaceDE w:val="0"/>
              <w:autoSpaceDN w:val="0"/>
              <w:adjustRightInd w:val="0"/>
              <w:ind w:left="540" w:hanging="270"/>
              <w:rPr>
                <w:rFonts w:asciiTheme="minorHAnsi" w:eastAsia="Calibri" w:hAnsiTheme="minorHAnsi" w:cstheme="minorHAnsi"/>
                <w:color w:val="000000"/>
                <w:szCs w:val="24"/>
              </w:rPr>
            </w:pPr>
            <w:r w:rsidRPr="00FB39B3">
              <w:rPr>
                <w:rFonts w:asciiTheme="minorHAnsi" w:eastAsia="Calibri" w:hAnsiTheme="minorHAnsi" w:cstheme="minorHAnsi"/>
                <w:color w:val="000000"/>
                <w:szCs w:val="24"/>
              </w:rPr>
              <w:t>Share or jointly decide upon observation tools to use with mentee</w:t>
            </w:r>
          </w:p>
          <w:p w:rsidR="00DE7EFE" w:rsidRPr="00FB39B3" w:rsidRDefault="00DE7EFE" w:rsidP="002E575D">
            <w:pPr>
              <w:widowControl w:val="0"/>
              <w:autoSpaceDE w:val="0"/>
              <w:autoSpaceDN w:val="0"/>
              <w:rPr>
                <w:rFonts w:asciiTheme="minorHAnsi" w:eastAsia="Calibri" w:hAnsiTheme="minorHAnsi" w:cstheme="minorHAnsi"/>
                <w:szCs w:val="24"/>
              </w:rPr>
            </w:pP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DE7EFE" w:rsidRPr="002E575D" w:rsidTr="00DE7EFE">
        <w:trPr>
          <w:trHeight w:val="2448"/>
        </w:trPr>
        <w:tc>
          <w:tcPr>
            <w:tcW w:w="4827" w:type="dxa"/>
          </w:tcPr>
          <w:p w:rsidR="00DE7EFE" w:rsidRPr="00FB39B3" w:rsidRDefault="00DE7EFE" w:rsidP="00FB39B3">
            <w:pPr>
              <w:widowControl w:val="0"/>
              <w:autoSpaceDE w:val="0"/>
              <w:autoSpaceDN w:val="0"/>
              <w:rPr>
                <w:rFonts w:asciiTheme="minorHAnsi" w:eastAsia="Calibri" w:hAnsiTheme="minorHAnsi" w:cstheme="minorHAnsi"/>
                <w:szCs w:val="24"/>
              </w:rPr>
            </w:pPr>
            <w:r w:rsidRPr="00FB39B3">
              <w:rPr>
                <w:rFonts w:asciiTheme="minorHAnsi" w:eastAsia="Calibri" w:hAnsiTheme="minorHAnsi" w:cstheme="minorHAnsi"/>
                <w:szCs w:val="24"/>
              </w:rPr>
              <w:t xml:space="preserve">Sharpening the Saw: </w:t>
            </w:r>
          </w:p>
          <w:p w:rsidR="00DE7EFE" w:rsidRPr="00FB39B3" w:rsidRDefault="00DE7EFE" w:rsidP="002E575D">
            <w:pPr>
              <w:widowControl w:val="0"/>
              <w:autoSpaceDE w:val="0"/>
              <w:autoSpaceDN w:val="0"/>
              <w:rPr>
                <w:rFonts w:asciiTheme="minorHAnsi" w:eastAsia="Calibri" w:hAnsiTheme="minorHAnsi" w:cstheme="minorHAnsi"/>
                <w:szCs w:val="24"/>
              </w:rPr>
            </w:pPr>
            <w:r w:rsidRPr="00FB39B3">
              <w:rPr>
                <w:rFonts w:asciiTheme="minorHAnsi" w:eastAsia="Calibri" w:hAnsiTheme="minorHAnsi" w:cstheme="minorHAnsi"/>
                <w:szCs w:val="24"/>
              </w:rPr>
              <w:t xml:space="preserve">Practicing Pre-Observation Conversations (Breakout Groups)  </w:t>
            </w:r>
          </w:p>
        </w:tc>
        <w:tc>
          <w:tcPr>
            <w:tcW w:w="4776" w:type="dxa"/>
            <w:vMerge/>
          </w:tcPr>
          <w:p w:rsidR="00DE7EFE" w:rsidRPr="00FB39B3" w:rsidRDefault="00DE7EFE">
            <w:pPr>
              <w:rPr>
                <w:rFonts w:asciiTheme="minorHAnsi" w:hAnsiTheme="minorHAnsi" w:cstheme="minorHAnsi"/>
                <w:szCs w:val="24"/>
              </w:rPr>
            </w:pPr>
          </w:p>
        </w:tc>
        <w:tc>
          <w:tcPr>
            <w:tcW w:w="4787" w:type="dxa"/>
            <w:vMerge/>
          </w:tcPr>
          <w:p w:rsidR="00DE7EFE" w:rsidRPr="00FB39B3" w:rsidRDefault="00DE7EFE">
            <w:pPr>
              <w:rPr>
                <w:rFonts w:asciiTheme="minorHAnsi" w:hAnsiTheme="minorHAnsi" w:cstheme="minorHAnsi"/>
                <w:szCs w:val="24"/>
              </w:rPr>
            </w:pPr>
          </w:p>
        </w:tc>
      </w:tr>
      <w:tr w:rsidR="002E575D" w:rsidRPr="002E575D" w:rsidTr="00DE7EFE">
        <w:trPr>
          <w:trHeight w:val="2448"/>
        </w:trPr>
        <w:tc>
          <w:tcPr>
            <w:tcW w:w="4827" w:type="dxa"/>
          </w:tcPr>
          <w:p w:rsidR="00FB39B3" w:rsidRPr="00FB39B3" w:rsidRDefault="00FB39B3" w:rsidP="00FB39B3">
            <w:pPr>
              <w:widowControl w:val="0"/>
              <w:autoSpaceDE w:val="0"/>
              <w:autoSpaceDN w:val="0"/>
              <w:rPr>
                <w:rFonts w:asciiTheme="minorHAnsi" w:eastAsia="Calibri" w:hAnsiTheme="minorHAnsi" w:cstheme="minorHAnsi"/>
                <w:szCs w:val="24"/>
              </w:rPr>
            </w:pPr>
            <w:r w:rsidRPr="00FB39B3">
              <w:rPr>
                <w:rFonts w:asciiTheme="minorHAnsi" w:eastAsia="Calibri" w:hAnsiTheme="minorHAnsi" w:cstheme="minorHAnsi"/>
                <w:szCs w:val="24"/>
              </w:rPr>
              <w:lastRenderedPageBreak/>
              <w:t xml:space="preserve">Summary </w:t>
            </w:r>
          </w:p>
          <w:p w:rsidR="002E575D" w:rsidRPr="00FB39B3" w:rsidRDefault="002E575D" w:rsidP="002E575D">
            <w:pPr>
              <w:widowControl w:val="0"/>
              <w:autoSpaceDE w:val="0"/>
              <w:autoSpaceDN w:val="0"/>
              <w:rPr>
                <w:rFonts w:asciiTheme="minorHAnsi" w:eastAsia="Calibri" w:hAnsiTheme="minorHAnsi" w:cstheme="minorHAnsi"/>
                <w:szCs w:val="24"/>
              </w:rPr>
            </w:pPr>
          </w:p>
        </w:tc>
        <w:tc>
          <w:tcPr>
            <w:tcW w:w="4776" w:type="dxa"/>
          </w:tcPr>
          <w:p w:rsidR="002E575D" w:rsidRPr="00FB39B3" w:rsidRDefault="002E575D">
            <w:pPr>
              <w:rPr>
                <w:rFonts w:asciiTheme="minorHAnsi" w:hAnsiTheme="minorHAnsi" w:cstheme="minorHAnsi"/>
                <w:szCs w:val="24"/>
              </w:rPr>
            </w:pPr>
          </w:p>
        </w:tc>
        <w:tc>
          <w:tcPr>
            <w:tcW w:w="4787" w:type="dxa"/>
          </w:tcPr>
          <w:p w:rsidR="002E575D" w:rsidRPr="00FB39B3" w:rsidRDefault="002E575D">
            <w:pPr>
              <w:rPr>
                <w:rFonts w:asciiTheme="minorHAnsi" w:hAnsiTheme="minorHAnsi" w:cstheme="minorHAnsi"/>
                <w:szCs w:val="24"/>
              </w:rPr>
            </w:pPr>
          </w:p>
        </w:tc>
      </w:tr>
      <w:tr w:rsidR="002E575D" w:rsidRPr="002E575D" w:rsidTr="00DE7EFE">
        <w:trPr>
          <w:trHeight w:val="2448"/>
        </w:trPr>
        <w:tc>
          <w:tcPr>
            <w:tcW w:w="4827" w:type="dxa"/>
          </w:tcPr>
          <w:p w:rsidR="00FB39B3" w:rsidRPr="00FB39B3" w:rsidRDefault="00FB39B3" w:rsidP="00FB39B3">
            <w:pPr>
              <w:widowControl w:val="0"/>
              <w:autoSpaceDE w:val="0"/>
              <w:autoSpaceDN w:val="0"/>
              <w:rPr>
                <w:rFonts w:asciiTheme="minorHAnsi" w:eastAsia="Calibri" w:hAnsiTheme="minorHAnsi" w:cstheme="minorHAnsi"/>
                <w:szCs w:val="24"/>
              </w:rPr>
            </w:pPr>
            <w:r w:rsidRPr="00FB39B3">
              <w:rPr>
                <w:rFonts w:asciiTheme="minorHAnsi" w:eastAsia="Calibri" w:hAnsiTheme="minorHAnsi" w:cstheme="minorHAnsi"/>
                <w:szCs w:val="24"/>
              </w:rPr>
              <w:t xml:space="preserve">Reflect and Apply </w:t>
            </w:r>
          </w:p>
          <w:p w:rsidR="002E575D" w:rsidRPr="00FB39B3" w:rsidRDefault="002E575D" w:rsidP="002E575D">
            <w:pPr>
              <w:widowControl w:val="0"/>
              <w:autoSpaceDE w:val="0"/>
              <w:autoSpaceDN w:val="0"/>
              <w:rPr>
                <w:rFonts w:asciiTheme="minorHAnsi" w:eastAsia="Calibri" w:hAnsiTheme="minorHAnsi" w:cstheme="minorHAnsi"/>
                <w:szCs w:val="24"/>
              </w:rPr>
            </w:pPr>
          </w:p>
        </w:tc>
        <w:tc>
          <w:tcPr>
            <w:tcW w:w="4776" w:type="dxa"/>
          </w:tcPr>
          <w:p w:rsidR="002E575D" w:rsidRPr="00FB39B3" w:rsidRDefault="002E575D">
            <w:pPr>
              <w:rPr>
                <w:rFonts w:asciiTheme="minorHAnsi" w:hAnsiTheme="minorHAnsi" w:cstheme="minorHAnsi"/>
                <w:szCs w:val="24"/>
              </w:rPr>
            </w:pPr>
          </w:p>
        </w:tc>
        <w:tc>
          <w:tcPr>
            <w:tcW w:w="4787" w:type="dxa"/>
          </w:tcPr>
          <w:p w:rsidR="002E575D" w:rsidRPr="00FB39B3" w:rsidRDefault="002E575D">
            <w:pPr>
              <w:rPr>
                <w:rFonts w:asciiTheme="minorHAnsi" w:hAnsiTheme="minorHAnsi" w:cstheme="minorHAnsi"/>
                <w:szCs w:val="24"/>
              </w:rPr>
            </w:pPr>
          </w:p>
        </w:tc>
      </w:tr>
      <w:tr w:rsidR="00FB39B3" w:rsidRPr="002E575D" w:rsidTr="00DE7EFE">
        <w:trPr>
          <w:trHeight w:val="2448"/>
        </w:trPr>
        <w:tc>
          <w:tcPr>
            <w:tcW w:w="4827" w:type="dxa"/>
          </w:tcPr>
          <w:p w:rsidR="00FB39B3" w:rsidRPr="00FB39B3" w:rsidRDefault="00FB39B3" w:rsidP="00FB39B3">
            <w:pPr>
              <w:widowControl w:val="0"/>
              <w:autoSpaceDE w:val="0"/>
              <w:autoSpaceDN w:val="0"/>
              <w:spacing w:before="164"/>
              <w:ind w:left="89" w:hanging="89"/>
              <w:rPr>
                <w:rFonts w:asciiTheme="minorHAnsi" w:eastAsia="Calibri" w:hAnsiTheme="minorHAnsi" w:cstheme="minorHAnsi"/>
                <w:szCs w:val="24"/>
              </w:rPr>
            </w:pPr>
            <w:r w:rsidRPr="00FB39B3">
              <w:rPr>
                <w:rFonts w:asciiTheme="minorHAnsi" w:eastAsia="Calibri" w:hAnsiTheme="minorHAnsi" w:cstheme="minorHAnsi"/>
                <w:szCs w:val="24"/>
              </w:rPr>
              <w:t>Additional Resources</w:t>
            </w:r>
          </w:p>
          <w:p w:rsidR="00FB39B3" w:rsidRPr="00FB39B3" w:rsidRDefault="00FB39B3" w:rsidP="00FB39B3">
            <w:pPr>
              <w:widowControl w:val="0"/>
              <w:autoSpaceDE w:val="0"/>
              <w:autoSpaceDN w:val="0"/>
              <w:rPr>
                <w:rFonts w:asciiTheme="minorHAnsi" w:eastAsia="Calibri" w:hAnsiTheme="minorHAnsi" w:cstheme="minorHAnsi"/>
                <w:szCs w:val="24"/>
              </w:rPr>
            </w:pPr>
          </w:p>
        </w:tc>
        <w:tc>
          <w:tcPr>
            <w:tcW w:w="4776" w:type="dxa"/>
          </w:tcPr>
          <w:p w:rsidR="00FB39B3" w:rsidRPr="00FB39B3" w:rsidRDefault="00FB39B3">
            <w:pPr>
              <w:rPr>
                <w:rFonts w:asciiTheme="minorHAnsi" w:hAnsiTheme="minorHAnsi" w:cstheme="minorHAnsi"/>
                <w:szCs w:val="24"/>
              </w:rPr>
            </w:pPr>
          </w:p>
        </w:tc>
        <w:tc>
          <w:tcPr>
            <w:tcW w:w="4787" w:type="dxa"/>
          </w:tcPr>
          <w:p w:rsidR="00FB39B3" w:rsidRPr="00FB39B3" w:rsidRDefault="00FB39B3">
            <w:pPr>
              <w:rPr>
                <w:rFonts w:asciiTheme="minorHAnsi" w:hAnsiTheme="minorHAnsi" w:cstheme="minorHAnsi"/>
                <w:szCs w:val="24"/>
              </w:rPr>
            </w:pPr>
          </w:p>
        </w:tc>
      </w:tr>
      <w:tr w:rsidR="00FB39B3" w:rsidRPr="002E575D" w:rsidTr="00DE7EFE">
        <w:trPr>
          <w:trHeight w:val="2304"/>
        </w:trPr>
        <w:tc>
          <w:tcPr>
            <w:tcW w:w="4827" w:type="dxa"/>
          </w:tcPr>
          <w:p w:rsidR="00FB39B3" w:rsidRPr="00FB39B3" w:rsidRDefault="00FB39B3" w:rsidP="00FB39B3">
            <w:pPr>
              <w:widowControl w:val="0"/>
              <w:autoSpaceDE w:val="0"/>
              <w:autoSpaceDN w:val="0"/>
              <w:rPr>
                <w:rFonts w:asciiTheme="minorHAnsi" w:eastAsia="Calibri" w:hAnsiTheme="minorHAnsi" w:cstheme="minorHAnsi"/>
                <w:szCs w:val="24"/>
              </w:rPr>
            </w:pPr>
            <w:r w:rsidRPr="00FB39B3">
              <w:rPr>
                <w:rFonts w:asciiTheme="minorHAnsi" w:eastAsia="Calibri" w:hAnsiTheme="minorHAnsi" w:cstheme="minorHAnsi"/>
                <w:szCs w:val="24"/>
              </w:rPr>
              <w:t>Final Thoughts</w:t>
            </w:r>
          </w:p>
        </w:tc>
        <w:tc>
          <w:tcPr>
            <w:tcW w:w="4776" w:type="dxa"/>
          </w:tcPr>
          <w:p w:rsidR="00FB39B3" w:rsidRPr="00FB39B3" w:rsidRDefault="00FB39B3">
            <w:pPr>
              <w:rPr>
                <w:rFonts w:asciiTheme="minorHAnsi" w:hAnsiTheme="minorHAnsi" w:cstheme="minorHAnsi"/>
                <w:szCs w:val="24"/>
              </w:rPr>
            </w:pPr>
          </w:p>
        </w:tc>
        <w:tc>
          <w:tcPr>
            <w:tcW w:w="4787" w:type="dxa"/>
          </w:tcPr>
          <w:p w:rsidR="00FB39B3" w:rsidRPr="00FB39B3" w:rsidRDefault="00FB39B3">
            <w:pPr>
              <w:rPr>
                <w:rFonts w:asciiTheme="minorHAnsi" w:hAnsiTheme="minorHAnsi" w:cstheme="minorHAnsi"/>
                <w:szCs w:val="24"/>
              </w:rPr>
            </w:pPr>
          </w:p>
        </w:tc>
      </w:tr>
    </w:tbl>
    <w:p w:rsidR="002E575D" w:rsidRPr="002E575D" w:rsidRDefault="002E575D">
      <w:pPr>
        <w:rPr>
          <w:rFonts w:asciiTheme="minorHAnsi" w:hAnsiTheme="minorHAnsi" w:cstheme="minorHAnsi"/>
        </w:rPr>
      </w:pPr>
    </w:p>
    <w:sectPr w:rsidR="002E575D" w:rsidRPr="002E575D" w:rsidSect="002E575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5D" w:rsidRDefault="002E575D" w:rsidP="002E575D">
      <w:r>
        <w:separator/>
      </w:r>
    </w:p>
  </w:endnote>
  <w:endnote w:type="continuationSeparator" w:id="0">
    <w:p w:rsidR="002E575D" w:rsidRDefault="002E575D" w:rsidP="002E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5D" w:rsidRPr="002E575D" w:rsidRDefault="002E575D">
    <w:pPr>
      <w:pStyle w:val="Footer"/>
      <w:rPr>
        <w:rFonts w:cs="Arial"/>
        <w:sz w:val="16"/>
        <w:szCs w:val="16"/>
      </w:rPr>
    </w:pPr>
    <w:r w:rsidRPr="002E575D">
      <w:rPr>
        <w:rFonts w:cs="Arial"/>
        <w:sz w:val="16"/>
        <w:szCs w:val="16"/>
      </w:rPr>
      <w:t>Oregon Department of Education, Administrator Roundtable 2</w:t>
    </w:r>
    <w:r w:rsidRPr="002E575D">
      <w:rPr>
        <w:rFonts w:ascii="Cambria Math" w:hAnsi="Cambria Math" w:cs="Cambria Math"/>
        <w:sz w:val="16"/>
        <w:szCs w:val="16"/>
      </w:rPr>
      <w:t>‑</w:t>
    </w:r>
    <w:r w:rsidRPr="002E575D">
      <w:rPr>
        <w:rFonts w:cs="Arial"/>
        <w:sz w:val="16"/>
        <w:szCs w:val="16"/>
      </w:rPr>
      <w:t>Observation Tools &amp; Pre-Obs. Conversations, prepared by Tanya Frisendahl, Janis Duer, Carol Middleton,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5D" w:rsidRDefault="002E575D" w:rsidP="002E575D">
      <w:r>
        <w:separator/>
      </w:r>
    </w:p>
  </w:footnote>
  <w:footnote w:type="continuationSeparator" w:id="0">
    <w:p w:rsidR="002E575D" w:rsidRDefault="002E575D" w:rsidP="002E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0EE"/>
    <w:multiLevelType w:val="hybridMultilevel"/>
    <w:tmpl w:val="DA0C76B2"/>
    <w:lvl w:ilvl="0" w:tplc="2FBEE8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F337D"/>
    <w:multiLevelType w:val="hybridMultilevel"/>
    <w:tmpl w:val="F03A71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059665C"/>
    <w:multiLevelType w:val="hybridMultilevel"/>
    <w:tmpl w:val="5104973A"/>
    <w:lvl w:ilvl="0" w:tplc="04090001">
      <w:start w:val="1"/>
      <w:numFmt w:val="bullet"/>
      <w:lvlText w:val=""/>
      <w:lvlJc w:val="left"/>
      <w:pPr>
        <w:ind w:left="540" w:hanging="360"/>
      </w:pPr>
      <w:rPr>
        <w:rFonts w:ascii="Symbol" w:hAnsi="Symbol" w:hint="default"/>
        <w:w w:val="99"/>
        <w:sz w:val="24"/>
        <w:szCs w:val="24"/>
      </w:rPr>
    </w:lvl>
    <w:lvl w:ilvl="1" w:tplc="FA44A280">
      <w:numFmt w:val="bullet"/>
      <w:lvlText w:val="•"/>
      <w:lvlJc w:val="left"/>
      <w:pPr>
        <w:ind w:left="1768" w:hanging="360"/>
      </w:pPr>
      <w:rPr>
        <w:rFonts w:hint="default"/>
      </w:rPr>
    </w:lvl>
    <w:lvl w:ilvl="2" w:tplc="77AC6E50">
      <w:numFmt w:val="bullet"/>
      <w:lvlText w:val="•"/>
      <w:lvlJc w:val="left"/>
      <w:pPr>
        <w:ind w:left="2992" w:hanging="360"/>
      </w:pPr>
      <w:rPr>
        <w:rFonts w:hint="default"/>
      </w:rPr>
    </w:lvl>
    <w:lvl w:ilvl="3" w:tplc="4E70B8AE">
      <w:numFmt w:val="bullet"/>
      <w:lvlText w:val="•"/>
      <w:lvlJc w:val="left"/>
      <w:pPr>
        <w:ind w:left="4216" w:hanging="360"/>
      </w:pPr>
      <w:rPr>
        <w:rFonts w:hint="default"/>
      </w:rPr>
    </w:lvl>
    <w:lvl w:ilvl="4" w:tplc="65BEC966">
      <w:numFmt w:val="bullet"/>
      <w:lvlText w:val="•"/>
      <w:lvlJc w:val="left"/>
      <w:pPr>
        <w:ind w:left="5440" w:hanging="360"/>
      </w:pPr>
      <w:rPr>
        <w:rFonts w:hint="default"/>
      </w:rPr>
    </w:lvl>
    <w:lvl w:ilvl="5" w:tplc="E42C0520">
      <w:numFmt w:val="bullet"/>
      <w:lvlText w:val="•"/>
      <w:lvlJc w:val="left"/>
      <w:pPr>
        <w:ind w:left="6664" w:hanging="360"/>
      </w:pPr>
      <w:rPr>
        <w:rFonts w:hint="default"/>
      </w:rPr>
    </w:lvl>
    <w:lvl w:ilvl="6" w:tplc="04C8C2EA">
      <w:numFmt w:val="bullet"/>
      <w:lvlText w:val="•"/>
      <w:lvlJc w:val="left"/>
      <w:pPr>
        <w:ind w:left="7888" w:hanging="360"/>
      </w:pPr>
      <w:rPr>
        <w:rFonts w:hint="default"/>
      </w:rPr>
    </w:lvl>
    <w:lvl w:ilvl="7" w:tplc="0906AF02">
      <w:numFmt w:val="bullet"/>
      <w:lvlText w:val="•"/>
      <w:lvlJc w:val="left"/>
      <w:pPr>
        <w:ind w:left="9112" w:hanging="360"/>
      </w:pPr>
      <w:rPr>
        <w:rFonts w:hint="default"/>
      </w:rPr>
    </w:lvl>
    <w:lvl w:ilvl="8" w:tplc="511ADD16">
      <w:numFmt w:val="bullet"/>
      <w:lvlText w:val="•"/>
      <w:lvlJc w:val="left"/>
      <w:pPr>
        <w:ind w:left="1033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5D"/>
    <w:rsid w:val="00273275"/>
    <w:rsid w:val="002E575D"/>
    <w:rsid w:val="004C1F71"/>
    <w:rsid w:val="0052015E"/>
    <w:rsid w:val="0084749F"/>
    <w:rsid w:val="008D2ACD"/>
    <w:rsid w:val="00DE7EFE"/>
    <w:rsid w:val="00E17D9B"/>
    <w:rsid w:val="00E955D3"/>
    <w:rsid w:val="00FB39B3"/>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9B1A-6AC1-4616-AB37-5CEFCDA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link w:val="Heading1Char"/>
    <w:uiPriority w:val="1"/>
    <w:qFormat/>
    <w:rsid w:val="00FD2423"/>
    <w:pPr>
      <w:widowControl w:val="0"/>
      <w:autoSpaceDE w:val="0"/>
      <w:autoSpaceDN w:val="0"/>
      <w:spacing w:before="44"/>
      <w:ind w:left="1003" w:hanging="294"/>
      <w:outlineLvl w:val="0"/>
    </w:pPr>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423"/>
    <w:rPr>
      <w:rFonts w:ascii="Calibri" w:eastAsia="Times New Roman" w:hAnsi="Calibri" w:cs="Times New Roman"/>
      <w:sz w:val="28"/>
    </w:rPr>
  </w:style>
  <w:style w:type="paragraph" w:styleId="Header">
    <w:name w:val="header"/>
    <w:basedOn w:val="Normal"/>
    <w:link w:val="HeaderChar"/>
    <w:uiPriority w:val="99"/>
    <w:unhideWhenUsed/>
    <w:rsid w:val="002E575D"/>
    <w:pPr>
      <w:tabs>
        <w:tab w:val="center" w:pos="4680"/>
        <w:tab w:val="right" w:pos="9360"/>
      </w:tabs>
    </w:pPr>
  </w:style>
  <w:style w:type="character" w:customStyle="1" w:styleId="HeaderChar">
    <w:name w:val="Header Char"/>
    <w:basedOn w:val="DefaultParagraphFont"/>
    <w:link w:val="Header"/>
    <w:uiPriority w:val="99"/>
    <w:rsid w:val="002E575D"/>
  </w:style>
  <w:style w:type="paragraph" w:styleId="Footer">
    <w:name w:val="footer"/>
    <w:basedOn w:val="Normal"/>
    <w:link w:val="FooterChar"/>
    <w:uiPriority w:val="99"/>
    <w:unhideWhenUsed/>
    <w:rsid w:val="002E575D"/>
    <w:pPr>
      <w:tabs>
        <w:tab w:val="center" w:pos="4680"/>
        <w:tab w:val="right" w:pos="9360"/>
      </w:tabs>
    </w:pPr>
  </w:style>
  <w:style w:type="character" w:customStyle="1" w:styleId="FooterChar">
    <w:name w:val="Footer Char"/>
    <w:basedOn w:val="DefaultParagraphFont"/>
    <w:link w:val="Footer"/>
    <w:uiPriority w:val="99"/>
    <w:rsid w:val="002E575D"/>
  </w:style>
  <w:style w:type="table" w:styleId="TableGrid">
    <w:name w:val="Table Grid"/>
    <w:basedOn w:val="TableNormal"/>
    <w:uiPriority w:val="59"/>
    <w:rsid w:val="002E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575D"/>
    <w:pPr>
      <w:widowControl w:val="0"/>
      <w:autoSpaceDE w:val="0"/>
      <w:autoSpaceDN w:val="0"/>
    </w:pPr>
    <w:rPr>
      <w:rFonts w:ascii="Calibri" w:eastAsia="Calibri" w:hAnsi="Calibri" w:cs="Calibri"/>
      <w:sz w:val="22"/>
    </w:rPr>
  </w:style>
  <w:style w:type="paragraph" w:styleId="ListParagraph">
    <w:name w:val="List Paragraph"/>
    <w:basedOn w:val="Normal"/>
    <w:uiPriority w:val="34"/>
    <w:qFormat/>
    <w:rsid w:val="00FB3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2018-05-30T07:00:00+00:00</Remediation_x0020_Date>
    <Estimated_x0020_Creation_x0020_Date xmlns="28844de8-4efb-41b0-b7a9-63837aa05f4d">2018-05-30T07:00:00+00:00</Estimated_x0020_Creation_x0020_Date>
    <Priority xmlns="28844de8-4efb-41b0-b7a9-63837aa05f4d">New</Priority>
  </documentManagement>
</p:properties>
</file>

<file path=customXml/itemProps1.xml><?xml version="1.0" encoding="utf-8"?>
<ds:datastoreItem xmlns:ds="http://schemas.openxmlformats.org/officeDocument/2006/customXml" ds:itemID="{9A3F6FD0-FC47-499B-9B30-79C5CD8FF1BE}"/>
</file>

<file path=customXml/itemProps2.xml><?xml version="1.0" encoding="utf-8"?>
<ds:datastoreItem xmlns:ds="http://schemas.openxmlformats.org/officeDocument/2006/customXml" ds:itemID="{2A502353-7837-4AF1-A349-EDDF2FA1375D}"/>
</file>

<file path=customXml/itemProps3.xml><?xml version="1.0" encoding="utf-8"?>
<ds:datastoreItem xmlns:ds="http://schemas.openxmlformats.org/officeDocument/2006/customXml" ds:itemID="{339B4EED-7BED-4289-8011-F562FECC89DA}"/>
</file>

<file path=docProps/app.xml><?xml version="1.0" encoding="utf-8"?>
<Properties xmlns="http://schemas.openxmlformats.org/officeDocument/2006/extended-properties" xmlns:vt="http://schemas.openxmlformats.org/officeDocument/2006/docPropsVTypes">
  <Template>Normal</Template>
  <TotalTime>22</TotalTime>
  <Pages>5</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3</cp:revision>
  <dcterms:created xsi:type="dcterms:W3CDTF">2018-05-29T19:35:00Z</dcterms:created>
  <dcterms:modified xsi:type="dcterms:W3CDTF">2018-05-30T21:09:00Z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