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72" w:rsidRDefault="00646F4C">
      <w:pPr>
        <w:jc w:val="center"/>
      </w:pPr>
      <w:r>
        <w:rPr>
          <w:noProof/>
          <w:lang w:val="en-US"/>
        </w:rPr>
        <w:drawing>
          <wp:inline distT="114300" distB="114300" distL="114300" distR="114300">
            <wp:extent cx="6309360" cy="457200"/>
            <wp:effectExtent l="0" t="0" r="0" b="0"/>
            <wp:docPr id="1" name="image2.png" descr="&quot;&quo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309360" cy="457200"/>
                    </a:xfrm>
                    <a:prstGeom prst="rect">
                      <a:avLst/>
                    </a:prstGeom>
                    <a:ln/>
                  </pic:spPr>
                </pic:pic>
              </a:graphicData>
            </a:graphic>
          </wp:inline>
        </w:drawing>
      </w:r>
    </w:p>
    <w:p w:rsidR="00145472" w:rsidRDefault="00145472">
      <w:pPr>
        <w:rPr>
          <w:rFonts w:ascii="Verdana" w:eastAsia="Verdana" w:hAnsi="Verdana" w:cs="Verdana"/>
          <w:sz w:val="20"/>
          <w:szCs w:val="20"/>
        </w:rPr>
      </w:pPr>
    </w:p>
    <w:p w:rsidR="00145472" w:rsidRDefault="00646F4C">
      <w:pPr>
        <w:jc w:val="center"/>
        <w:rPr>
          <w:rFonts w:ascii="Verdana" w:eastAsia="Verdana" w:hAnsi="Verdana" w:cs="Verdana"/>
          <w:b/>
          <w:sz w:val="24"/>
          <w:szCs w:val="24"/>
        </w:rPr>
      </w:pPr>
      <w:r>
        <w:rPr>
          <w:rFonts w:ascii="Verdana" w:eastAsia="Verdana" w:hAnsi="Verdana" w:cs="Verdana"/>
          <w:b/>
          <w:sz w:val="24"/>
          <w:szCs w:val="24"/>
        </w:rPr>
        <w:t>Cooperating Educator Orientation Invitation</w:t>
      </w:r>
    </w:p>
    <w:p w:rsidR="00145472" w:rsidRDefault="00145472">
      <w:pPr>
        <w:rPr>
          <w:rFonts w:ascii="Verdana" w:eastAsia="Verdana" w:hAnsi="Verdana" w:cs="Verdana"/>
          <w:sz w:val="20"/>
          <w:szCs w:val="20"/>
        </w:rPr>
      </w:pPr>
    </w:p>
    <w:p w:rsidR="00145472" w:rsidRDefault="00646F4C">
      <w:pPr>
        <w:rPr>
          <w:rFonts w:ascii="Verdana" w:eastAsia="Verdana" w:hAnsi="Verdana" w:cs="Verdana"/>
          <w:sz w:val="20"/>
          <w:szCs w:val="20"/>
        </w:rPr>
      </w:pPr>
      <w:r>
        <w:rPr>
          <w:rFonts w:ascii="Verdana" w:eastAsia="Verdana" w:hAnsi="Verdana" w:cs="Verdana"/>
          <w:sz w:val="20"/>
          <w:szCs w:val="20"/>
        </w:rPr>
        <w:t>A partnership has been created between the ODE Mentor Teacher Program, seven school districts, and seven universities; the Metro Area Preservice Partnership (MAPP). The MAPP will collectively offer opportunities to attend Cooperating Educator Orientation. Please attend the session most convenient to you (</w:t>
      </w:r>
      <w:r>
        <w:rPr>
          <w:rFonts w:ascii="Verdana" w:eastAsia="Verdana" w:hAnsi="Verdana" w:cs="Verdana"/>
          <w:i/>
          <w:sz w:val="20"/>
          <w:szCs w:val="20"/>
        </w:rPr>
        <w:t>content and agenda will be the same throughout</w:t>
      </w:r>
      <w:r>
        <w:rPr>
          <w:rFonts w:ascii="Verdana" w:eastAsia="Verdana" w:hAnsi="Verdana" w:cs="Verdana"/>
          <w:sz w:val="20"/>
          <w:szCs w:val="20"/>
        </w:rPr>
        <w:t>):</w:t>
      </w:r>
    </w:p>
    <w:p w:rsidR="00145472" w:rsidRDefault="00145472">
      <w:pPr>
        <w:rPr>
          <w:rFonts w:ascii="Verdana" w:eastAsia="Verdana" w:hAnsi="Verdana" w:cs="Verdana"/>
          <w:sz w:val="20"/>
          <w:szCs w:val="20"/>
        </w:rPr>
      </w:pPr>
    </w:p>
    <w:p w:rsidR="00145472" w:rsidRDefault="00145472">
      <w:pPr>
        <w:rPr>
          <w:rFonts w:ascii="Verdana" w:eastAsia="Verdana" w:hAnsi="Verdana" w:cs="Verdana"/>
          <w:sz w:val="20"/>
          <w:szCs w:val="20"/>
        </w:rPr>
      </w:pPr>
    </w:p>
    <w:p w:rsidR="00145472" w:rsidRDefault="00453F88">
      <w:pPr>
        <w:rPr>
          <w:rFonts w:ascii="Verdana" w:eastAsia="Verdana" w:hAnsi="Verdana" w:cs="Verdana"/>
          <w:sz w:val="20"/>
          <w:szCs w:val="20"/>
        </w:rPr>
      </w:pPr>
      <w:r>
        <w:rPr>
          <w:rFonts w:ascii="Verdana" w:eastAsia="Verdana" w:hAnsi="Verdana" w:cs="Verdana"/>
          <w:sz w:val="20"/>
          <w:szCs w:val="20"/>
        </w:rPr>
        <w:t>Insert your dates here</w:t>
      </w:r>
    </w:p>
    <w:p w:rsidR="00145472" w:rsidRDefault="00145472">
      <w:pPr>
        <w:rPr>
          <w:rFonts w:ascii="Verdana" w:eastAsia="Verdana" w:hAnsi="Verdana" w:cs="Verdana"/>
          <w:sz w:val="20"/>
          <w:szCs w:val="20"/>
        </w:rPr>
      </w:pPr>
    </w:p>
    <w:p w:rsidR="00145472" w:rsidRDefault="00646F4C">
      <w:pPr>
        <w:rPr>
          <w:rFonts w:ascii="Verdana" w:eastAsia="Verdana" w:hAnsi="Verdana" w:cs="Verdana"/>
          <w:sz w:val="20"/>
          <w:szCs w:val="20"/>
        </w:rPr>
      </w:pPr>
      <w:r>
        <w:rPr>
          <w:rFonts w:ascii="Verdana" w:eastAsia="Verdana" w:hAnsi="Verdana" w:cs="Verdana"/>
          <w:sz w:val="20"/>
          <w:szCs w:val="20"/>
        </w:rPr>
        <w:t xml:space="preserve">At least one university representative and district representative will facilitate each orientation to provide Cooperating Educators with best-practice tools and tips for mentoring their future educators. The orientation will provide some helpful ideas for welcoming your candidates and supporting them in becoming the best educators as possible for our K-12 students. Please see the following document for the full agenda and outcome set. Refreshments will be served. </w:t>
      </w:r>
    </w:p>
    <w:p w:rsidR="00453F88" w:rsidRDefault="00453F88">
      <w:pPr>
        <w:rPr>
          <w:rFonts w:ascii="Verdana" w:eastAsia="Verdana" w:hAnsi="Verdana" w:cs="Verdana"/>
          <w:sz w:val="24"/>
          <w:szCs w:val="24"/>
        </w:rPr>
      </w:pPr>
    </w:p>
    <w:p w:rsidR="00145472" w:rsidRDefault="00646F4C">
      <w:pPr>
        <w:jc w:val="center"/>
        <w:rPr>
          <w:sz w:val="24"/>
          <w:szCs w:val="24"/>
        </w:rPr>
      </w:pPr>
      <w:r w:rsidRPr="00453F88">
        <w:rPr>
          <w:rFonts w:ascii="Verdana" w:eastAsia="Verdana" w:hAnsi="Verdana" w:cs="Verdana"/>
          <w:b/>
          <w:sz w:val="24"/>
          <w:szCs w:val="24"/>
        </w:rPr>
        <w:t>To RSVP for your choice of session, please fill out the Google Form here:</w:t>
      </w:r>
      <w:hyperlink r:id="rId6">
        <w:r w:rsidRPr="00453F88">
          <w:rPr>
            <w:rFonts w:ascii="Verdana" w:eastAsia="Verdana" w:hAnsi="Verdana" w:cs="Verdana"/>
            <w:b/>
            <w:sz w:val="24"/>
            <w:szCs w:val="24"/>
          </w:rPr>
          <w:t xml:space="preserve"> </w:t>
        </w:r>
      </w:hyperlink>
    </w:p>
    <w:p w:rsidR="00453F88" w:rsidRDefault="00453F88" w:rsidP="00453F88">
      <w:pPr>
        <w:jc w:val="center"/>
        <w:rPr>
          <w:rFonts w:ascii="Verdana" w:eastAsia="Verdana" w:hAnsi="Verdana" w:cs="Verdana"/>
          <w:sz w:val="20"/>
          <w:szCs w:val="20"/>
        </w:rPr>
      </w:pPr>
      <w:r>
        <w:rPr>
          <w:rFonts w:ascii="Verdana" w:eastAsia="Verdana" w:hAnsi="Verdana" w:cs="Verdana"/>
          <w:sz w:val="20"/>
          <w:szCs w:val="20"/>
        </w:rPr>
        <w:t>Use this space to add a link to your registration.</w:t>
      </w:r>
    </w:p>
    <w:p w:rsidR="00145472" w:rsidRDefault="00145472">
      <w:pPr>
        <w:rPr>
          <w:rFonts w:ascii="Verdana" w:eastAsia="Verdana" w:hAnsi="Verdana" w:cs="Verdana"/>
          <w:sz w:val="20"/>
          <w:szCs w:val="20"/>
        </w:rPr>
      </w:pPr>
    </w:p>
    <w:p w:rsidR="00145472" w:rsidRDefault="00646F4C">
      <w:pPr>
        <w:rPr>
          <w:rFonts w:ascii="Verdana" w:eastAsia="Verdana" w:hAnsi="Verdana" w:cs="Verdana"/>
          <w:sz w:val="20"/>
          <w:szCs w:val="20"/>
        </w:rPr>
      </w:pPr>
      <w:r>
        <w:rPr>
          <w:rFonts w:ascii="Verdana" w:eastAsia="Verdana" w:hAnsi="Verdana" w:cs="Verdana"/>
          <w:sz w:val="20"/>
          <w:szCs w:val="20"/>
        </w:rPr>
        <w:t>Thank you again for hosting an Educator Candidate during the 2019-2020 school year!</w:t>
      </w:r>
    </w:p>
    <w:p w:rsidR="00145472" w:rsidRDefault="00145472">
      <w:pPr>
        <w:rPr>
          <w:rFonts w:ascii="Verdana" w:eastAsia="Verdana" w:hAnsi="Verdana" w:cs="Verdana"/>
          <w:sz w:val="20"/>
          <w:szCs w:val="20"/>
        </w:rPr>
      </w:pPr>
    </w:p>
    <w:p w:rsidR="00145472" w:rsidRDefault="00646F4C">
      <w:r>
        <w:rPr>
          <w:rFonts w:ascii="Times New Roman" w:eastAsia="Times New Roman" w:hAnsi="Times New Roman" w:cs="Times New Roman"/>
          <w:sz w:val="24"/>
          <w:szCs w:val="24"/>
        </w:rPr>
        <w:t xml:space="preserve"> </w:t>
      </w:r>
      <w:r>
        <w:rPr>
          <w:noProof/>
          <w:lang w:val="en-US"/>
        </w:rPr>
        <w:drawing>
          <wp:inline distT="114300" distB="114300" distL="114300" distR="114300">
            <wp:extent cx="6309360" cy="457200"/>
            <wp:effectExtent l="0" t="0" r="0" b="0"/>
            <wp:docPr id="2" name="image3.png" descr="&quot;&quot;"/>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309360" cy="457200"/>
                    </a:xfrm>
                    <a:prstGeom prst="rect">
                      <a:avLst/>
                    </a:prstGeom>
                    <a:ln/>
                  </pic:spPr>
                </pic:pic>
              </a:graphicData>
            </a:graphic>
          </wp:inline>
        </w:drawing>
      </w:r>
      <w:r>
        <w:br w:type="page"/>
      </w:r>
    </w:p>
    <w:p w:rsidR="00145472" w:rsidRDefault="00646F4C">
      <w:pPr>
        <w:rPr>
          <w:rFonts w:ascii="Verdana" w:eastAsia="Verdana" w:hAnsi="Verdana" w:cs="Verdana"/>
          <w:sz w:val="20"/>
          <w:szCs w:val="20"/>
        </w:rPr>
      </w:pPr>
      <w:r>
        <w:rPr>
          <w:rFonts w:ascii="Verdana" w:eastAsia="Verdana" w:hAnsi="Verdana" w:cs="Verdana"/>
          <w:noProof/>
          <w:sz w:val="20"/>
          <w:szCs w:val="20"/>
          <w:lang w:val="en-US"/>
        </w:rPr>
        <w:lastRenderedPageBreak/>
        <w:drawing>
          <wp:inline distT="114300" distB="114300" distL="114300" distR="114300">
            <wp:extent cx="1609725" cy="628650"/>
            <wp:effectExtent l="0" t="0" r="9525" b="0"/>
            <wp:docPr id="3" name="image1.png" descr="ODE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9725" cy="628650"/>
                    </a:xfrm>
                    <a:prstGeom prst="rect">
                      <a:avLst/>
                    </a:prstGeom>
                    <a:ln/>
                  </pic:spPr>
                </pic:pic>
              </a:graphicData>
            </a:graphic>
          </wp:inline>
        </w:drawing>
      </w:r>
    </w:p>
    <w:p w:rsidR="00145472" w:rsidRDefault="00646F4C">
      <w:pPr>
        <w:jc w:val="center"/>
        <w:rPr>
          <w:rFonts w:ascii="Verdana" w:eastAsia="Verdana" w:hAnsi="Verdana" w:cs="Verdana"/>
          <w:b/>
          <w:sz w:val="24"/>
          <w:szCs w:val="24"/>
        </w:rPr>
      </w:pPr>
      <w:r>
        <w:rPr>
          <w:rFonts w:ascii="Verdana" w:eastAsia="Verdana" w:hAnsi="Verdana" w:cs="Verdana"/>
          <w:b/>
          <w:sz w:val="24"/>
          <w:szCs w:val="24"/>
        </w:rPr>
        <w:t>2019 Metro Area Cooperating Educator Orientation</w:t>
      </w:r>
    </w:p>
    <w:p w:rsidR="00145472" w:rsidRDefault="00646F4C">
      <w:pPr>
        <w:jc w:val="center"/>
        <w:rPr>
          <w:rFonts w:ascii="Verdana" w:eastAsia="Verdana" w:hAnsi="Verdana" w:cs="Verdana"/>
          <w:i/>
          <w:sz w:val="20"/>
          <w:szCs w:val="20"/>
        </w:rPr>
      </w:pPr>
      <w:r>
        <w:rPr>
          <w:rFonts w:ascii="Verdana" w:eastAsia="Verdana" w:hAnsi="Verdana" w:cs="Verdana"/>
          <w:i/>
          <w:sz w:val="20"/>
          <w:szCs w:val="20"/>
        </w:rPr>
        <w:t>Duration: 2.5 hours</w:t>
      </w:r>
    </w:p>
    <w:p w:rsidR="00145472" w:rsidRDefault="00646F4C">
      <w:pPr>
        <w:jc w:val="center"/>
        <w:rPr>
          <w:rFonts w:ascii="Verdana" w:eastAsia="Verdana" w:hAnsi="Verdana" w:cs="Verdana"/>
          <w:b/>
          <w:sz w:val="24"/>
          <w:szCs w:val="24"/>
        </w:rPr>
      </w:pPr>
      <w:r>
        <w:rPr>
          <w:rFonts w:ascii="Verdana" w:eastAsia="Verdana" w:hAnsi="Verdana" w:cs="Verdana"/>
          <w:b/>
          <w:sz w:val="24"/>
          <w:szCs w:val="24"/>
        </w:rPr>
        <w:t xml:space="preserve"> </w:t>
      </w:r>
    </w:p>
    <w:p w:rsidR="00145472" w:rsidRDefault="00646F4C">
      <w:pPr>
        <w:spacing w:line="288" w:lineRule="auto"/>
        <w:jc w:val="center"/>
        <w:rPr>
          <w:rFonts w:ascii="Verdana" w:eastAsia="Verdana" w:hAnsi="Verdana" w:cs="Verdana"/>
          <w:b/>
          <w:sz w:val="20"/>
          <w:szCs w:val="20"/>
          <w:u w:val="single"/>
        </w:rPr>
      </w:pPr>
      <w:r>
        <w:rPr>
          <w:rFonts w:ascii="Verdana" w:eastAsia="Verdana" w:hAnsi="Verdana" w:cs="Verdana"/>
          <w:b/>
          <w:sz w:val="20"/>
          <w:szCs w:val="20"/>
          <w:u w:val="single"/>
        </w:rPr>
        <w:t>Outcomes</w:t>
      </w:r>
    </w:p>
    <w:p w:rsidR="00145472" w:rsidRDefault="00646F4C">
      <w:pPr>
        <w:spacing w:line="288" w:lineRule="auto"/>
        <w:rPr>
          <w:rFonts w:ascii="Verdana" w:eastAsia="Verdana" w:hAnsi="Verdana" w:cs="Verdana"/>
          <w:sz w:val="20"/>
          <w:szCs w:val="20"/>
        </w:rPr>
      </w:pPr>
      <w:r>
        <w:rPr>
          <w:rFonts w:ascii="Verdana" w:eastAsia="Verdana" w:hAnsi="Verdana" w:cs="Verdana"/>
          <w:sz w:val="20"/>
          <w:szCs w:val="20"/>
        </w:rPr>
        <w:t>Participants will:</w:t>
      </w:r>
    </w:p>
    <w:p w:rsidR="00145472" w:rsidRDefault="00646F4C">
      <w:pPr>
        <w:numPr>
          <w:ilvl w:val="0"/>
          <w:numId w:val="4"/>
        </w:numPr>
        <w:shd w:val="clear" w:color="auto" w:fill="FFFFFF"/>
        <w:rPr>
          <w:rFonts w:ascii="Verdana" w:eastAsia="Verdana" w:hAnsi="Verdana" w:cs="Verdana"/>
          <w:color w:val="222222"/>
          <w:sz w:val="20"/>
          <w:szCs w:val="20"/>
        </w:rPr>
      </w:pPr>
      <w:r>
        <w:rPr>
          <w:rFonts w:ascii="Verdana" w:eastAsia="Verdana" w:hAnsi="Verdana" w:cs="Verdana"/>
          <w:color w:val="222222"/>
          <w:sz w:val="20"/>
          <w:szCs w:val="20"/>
          <w:highlight w:val="white"/>
        </w:rPr>
        <w:t>Deepen skills in building relationships between cooperating educators and educator candidates</w:t>
      </w:r>
    </w:p>
    <w:p w:rsidR="00145472" w:rsidRDefault="00646F4C">
      <w:pPr>
        <w:numPr>
          <w:ilvl w:val="0"/>
          <w:numId w:val="4"/>
        </w:numPr>
        <w:shd w:val="clear" w:color="auto" w:fill="FFFFFF"/>
        <w:rPr>
          <w:rFonts w:ascii="Verdana" w:eastAsia="Verdana" w:hAnsi="Verdana" w:cs="Verdana"/>
          <w:color w:val="222222"/>
          <w:sz w:val="20"/>
          <w:szCs w:val="20"/>
        </w:rPr>
      </w:pPr>
      <w:r>
        <w:rPr>
          <w:rFonts w:ascii="Verdana" w:eastAsia="Verdana" w:hAnsi="Verdana" w:cs="Verdana"/>
          <w:color w:val="222222"/>
          <w:sz w:val="20"/>
          <w:szCs w:val="20"/>
          <w:highlight w:val="white"/>
        </w:rPr>
        <w:t>Enhance strategies to engage in and share thinking process regarding student learning, instruction, classroom management...</w:t>
      </w:r>
    </w:p>
    <w:p w:rsidR="00145472" w:rsidRDefault="00646F4C">
      <w:pPr>
        <w:numPr>
          <w:ilvl w:val="0"/>
          <w:numId w:val="4"/>
        </w:numPr>
        <w:shd w:val="clear" w:color="auto" w:fill="FFFFFF"/>
        <w:rPr>
          <w:rFonts w:ascii="Verdana" w:eastAsia="Verdana" w:hAnsi="Verdana" w:cs="Verdana"/>
          <w:color w:val="222222"/>
          <w:sz w:val="20"/>
          <w:szCs w:val="20"/>
        </w:rPr>
      </w:pPr>
      <w:r>
        <w:rPr>
          <w:rFonts w:ascii="Verdana" w:eastAsia="Verdana" w:hAnsi="Verdana" w:cs="Verdana"/>
          <w:color w:val="222222"/>
          <w:sz w:val="20"/>
          <w:szCs w:val="20"/>
          <w:highlight w:val="white"/>
        </w:rPr>
        <w:t>Build repertoire of coaching/mentoring skills to work with an educator candidate</w:t>
      </w:r>
    </w:p>
    <w:p w:rsidR="00145472" w:rsidRDefault="00646F4C">
      <w:pPr>
        <w:numPr>
          <w:ilvl w:val="0"/>
          <w:numId w:val="4"/>
        </w:numPr>
        <w:shd w:val="clear" w:color="auto" w:fill="FFFFFF"/>
        <w:rPr>
          <w:rFonts w:ascii="Verdana" w:eastAsia="Verdana" w:hAnsi="Verdana" w:cs="Verdana"/>
          <w:color w:val="222222"/>
          <w:sz w:val="20"/>
          <w:szCs w:val="20"/>
        </w:rPr>
      </w:pPr>
      <w:r>
        <w:rPr>
          <w:rFonts w:ascii="Verdana" w:eastAsia="Verdana" w:hAnsi="Verdana" w:cs="Verdana"/>
          <w:color w:val="222222"/>
          <w:sz w:val="20"/>
          <w:szCs w:val="20"/>
          <w:highlight w:val="white"/>
        </w:rPr>
        <w:t>Reflect on culturally relevant practices and determine ones to focus on with candidate</w:t>
      </w:r>
    </w:p>
    <w:p w:rsidR="00145472" w:rsidRPr="00F37016" w:rsidRDefault="00145472">
      <w:pPr>
        <w:rPr>
          <w:rFonts w:ascii="Verdana" w:eastAsia="Verdana" w:hAnsi="Verdana" w:cs="Verdana"/>
          <w:sz w:val="18"/>
          <w:szCs w:val="18"/>
        </w:rPr>
      </w:pPr>
    </w:p>
    <w:p w:rsidR="00145472" w:rsidRDefault="00646F4C">
      <w:pPr>
        <w:spacing w:line="288" w:lineRule="auto"/>
        <w:jc w:val="center"/>
        <w:rPr>
          <w:rFonts w:ascii="Verdana" w:eastAsia="Verdana" w:hAnsi="Verdana" w:cs="Verdana"/>
          <w:b/>
          <w:sz w:val="20"/>
          <w:szCs w:val="20"/>
          <w:u w:val="single"/>
        </w:rPr>
      </w:pPr>
      <w:r>
        <w:rPr>
          <w:rFonts w:ascii="Verdana" w:eastAsia="Verdana" w:hAnsi="Verdana" w:cs="Verdana"/>
          <w:b/>
          <w:sz w:val="20"/>
          <w:szCs w:val="20"/>
          <w:u w:val="single"/>
        </w:rPr>
        <w:t>Participant Agenda</w:t>
      </w:r>
    </w:p>
    <w:tbl>
      <w:tblPr>
        <w:tblW w:w="10170" w:type="dxa"/>
        <w:tblInd w:w="-90" w:type="dxa"/>
        <w:tblLayout w:type="fixed"/>
        <w:tblLook w:val="0600" w:firstRow="0" w:lastRow="0" w:firstColumn="0" w:lastColumn="0" w:noHBand="1" w:noVBand="1"/>
        <w:tblDescription w:val="Agenda topics"/>
      </w:tblPr>
      <w:tblGrid>
        <w:gridCol w:w="10170"/>
      </w:tblGrid>
      <w:tr w:rsidR="00F37016" w:rsidRPr="004B7116" w:rsidTr="00F37016">
        <w:trPr>
          <w:trHeight w:val="144"/>
          <w:tblHeader/>
        </w:trPr>
        <w:tc>
          <w:tcPr>
            <w:tcW w:w="10170" w:type="dxa"/>
            <w:tcMar>
              <w:top w:w="100" w:type="dxa"/>
              <w:left w:w="100" w:type="dxa"/>
              <w:bottom w:w="100" w:type="dxa"/>
              <w:right w:w="100" w:type="dxa"/>
            </w:tcMar>
          </w:tcPr>
          <w:p w:rsidR="00F37016" w:rsidRPr="004B7116" w:rsidRDefault="00F37016" w:rsidP="00A55E8B">
            <w:pPr>
              <w:spacing w:line="240" w:lineRule="auto"/>
              <w:rPr>
                <w:rFonts w:asciiTheme="majorHAnsi" w:eastAsia="Verdana" w:hAnsiTheme="majorHAnsi" w:cstheme="majorHAnsi"/>
                <w:b/>
                <w:sz w:val="24"/>
                <w:szCs w:val="24"/>
              </w:rPr>
            </w:pPr>
            <w:r w:rsidRPr="004B7116">
              <w:rPr>
                <w:rFonts w:asciiTheme="majorHAnsi" w:eastAsia="Verdana" w:hAnsiTheme="majorHAnsi" w:cstheme="majorHAnsi"/>
                <w:b/>
                <w:sz w:val="24"/>
                <w:szCs w:val="24"/>
              </w:rPr>
              <w:t>Welcome, Introductions, Agenda Overview</w:t>
            </w:r>
          </w:p>
        </w:tc>
      </w:tr>
      <w:tr w:rsidR="00F37016" w:rsidRPr="004B7116" w:rsidTr="00F37016">
        <w:trPr>
          <w:trHeight w:val="1933"/>
        </w:trPr>
        <w:tc>
          <w:tcPr>
            <w:tcW w:w="10170" w:type="dxa"/>
            <w:tcMar>
              <w:top w:w="100" w:type="dxa"/>
              <w:left w:w="100" w:type="dxa"/>
              <w:bottom w:w="100" w:type="dxa"/>
              <w:right w:w="100" w:type="dxa"/>
            </w:tcMar>
          </w:tcPr>
          <w:p w:rsidR="00F37016" w:rsidRPr="004B7116" w:rsidRDefault="00F37016" w:rsidP="00A55E8B">
            <w:pPr>
              <w:spacing w:line="240" w:lineRule="auto"/>
              <w:rPr>
                <w:rFonts w:asciiTheme="majorHAnsi" w:eastAsia="Verdana" w:hAnsiTheme="majorHAnsi" w:cstheme="majorHAnsi"/>
                <w:b/>
                <w:sz w:val="24"/>
                <w:szCs w:val="24"/>
              </w:rPr>
            </w:pPr>
            <w:r w:rsidRPr="004B7116">
              <w:rPr>
                <w:rFonts w:asciiTheme="majorHAnsi" w:eastAsia="Verdana" w:hAnsiTheme="majorHAnsi" w:cstheme="majorHAnsi"/>
                <w:b/>
                <w:sz w:val="24"/>
                <w:szCs w:val="24"/>
              </w:rPr>
              <w:t xml:space="preserve">How do we establish the cooperating educator-candidate </w:t>
            </w:r>
            <w:r w:rsidRPr="004B7116">
              <w:rPr>
                <w:rFonts w:asciiTheme="majorHAnsi" w:eastAsia="Verdana" w:hAnsiTheme="majorHAnsi" w:cstheme="majorHAnsi"/>
                <w:b/>
                <w:sz w:val="24"/>
                <w:szCs w:val="24"/>
                <w:u w:val="single"/>
              </w:rPr>
              <w:t>relationship</w:t>
            </w:r>
            <w:r w:rsidRPr="004B7116">
              <w:rPr>
                <w:rFonts w:asciiTheme="majorHAnsi" w:eastAsia="Verdana" w:hAnsiTheme="majorHAnsi" w:cstheme="majorHAnsi"/>
                <w:b/>
                <w:sz w:val="24"/>
                <w:szCs w:val="24"/>
              </w:rPr>
              <w:t>?</w:t>
            </w:r>
          </w:p>
          <w:p w:rsidR="00F37016" w:rsidRPr="004B7116" w:rsidRDefault="00A32B8F" w:rsidP="00F37016">
            <w:pPr>
              <w:numPr>
                <w:ilvl w:val="0"/>
                <w:numId w:val="6"/>
              </w:numPr>
              <w:spacing w:line="240" w:lineRule="auto"/>
              <w:rPr>
                <w:rFonts w:asciiTheme="majorHAnsi" w:eastAsia="Verdana" w:hAnsiTheme="majorHAnsi" w:cstheme="majorHAnsi"/>
                <w:sz w:val="24"/>
                <w:szCs w:val="24"/>
              </w:rPr>
            </w:pPr>
            <w:hyperlink r:id="rId8" w:history="1">
              <w:r w:rsidR="00F37016" w:rsidRPr="001B1EEA">
                <w:rPr>
                  <w:rStyle w:val="Hyperlink"/>
                  <w:rFonts w:asciiTheme="majorHAnsi" w:eastAsia="Verdana" w:hAnsiTheme="majorHAnsi" w:cstheme="majorHAnsi"/>
                  <w:sz w:val="24"/>
                  <w:szCs w:val="24"/>
                </w:rPr>
                <w:t>Markers Along the Journey</w:t>
              </w:r>
            </w:hyperlink>
          </w:p>
          <w:p w:rsidR="00F37016" w:rsidRPr="004B7116" w:rsidRDefault="00F37016" w:rsidP="00F37016">
            <w:pPr>
              <w:numPr>
                <w:ilvl w:val="1"/>
                <w:numId w:val="6"/>
              </w:numPr>
              <w:spacing w:line="240" w:lineRule="auto"/>
              <w:rPr>
                <w:rFonts w:asciiTheme="majorHAnsi" w:eastAsia="Verdana" w:hAnsiTheme="majorHAnsi" w:cstheme="majorHAnsi"/>
                <w:i/>
                <w:sz w:val="24"/>
                <w:szCs w:val="24"/>
              </w:rPr>
            </w:pPr>
            <w:r w:rsidRPr="004B7116">
              <w:rPr>
                <w:rFonts w:asciiTheme="majorHAnsi" w:eastAsia="Verdana" w:hAnsiTheme="majorHAnsi" w:cstheme="majorHAnsi"/>
                <w:i/>
                <w:sz w:val="24"/>
                <w:szCs w:val="24"/>
              </w:rPr>
              <w:t>What makes a good mentor?</w:t>
            </w:r>
          </w:p>
          <w:p w:rsidR="00F37016" w:rsidRPr="004B7116" w:rsidRDefault="00A32B8F" w:rsidP="00F37016">
            <w:pPr>
              <w:numPr>
                <w:ilvl w:val="0"/>
                <w:numId w:val="6"/>
              </w:numPr>
              <w:spacing w:line="240" w:lineRule="auto"/>
              <w:rPr>
                <w:rFonts w:asciiTheme="majorHAnsi" w:eastAsia="Verdana" w:hAnsiTheme="majorHAnsi" w:cstheme="majorHAnsi"/>
                <w:sz w:val="24"/>
                <w:szCs w:val="24"/>
              </w:rPr>
            </w:pPr>
            <w:hyperlink r:id="rId9" w:history="1">
              <w:r w:rsidR="00F37016" w:rsidRPr="001B1EEA">
                <w:rPr>
                  <w:rStyle w:val="Hyperlink"/>
                  <w:rFonts w:asciiTheme="majorHAnsi" w:eastAsia="Verdana" w:hAnsiTheme="majorHAnsi" w:cstheme="majorHAnsi"/>
                  <w:sz w:val="24"/>
                  <w:szCs w:val="24"/>
                </w:rPr>
                <w:t>Attributes of Effective Mentors</w:t>
              </w:r>
            </w:hyperlink>
          </w:p>
          <w:p w:rsidR="00F37016" w:rsidRPr="004B7116" w:rsidRDefault="00F37016" w:rsidP="00F37016">
            <w:pPr>
              <w:numPr>
                <w:ilvl w:val="1"/>
                <w:numId w:val="6"/>
              </w:numPr>
              <w:spacing w:line="240" w:lineRule="auto"/>
              <w:rPr>
                <w:rFonts w:asciiTheme="majorHAnsi" w:eastAsia="Verdana" w:hAnsiTheme="majorHAnsi" w:cstheme="majorHAnsi"/>
                <w:i/>
                <w:sz w:val="24"/>
                <w:szCs w:val="24"/>
              </w:rPr>
            </w:pPr>
            <w:r w:rsidRPr="004B7116">
              <w:rPr>
                <w:rFonts w:asciiTheme="majorHAnsi" w:eastAsia="Verdana" w:hAnsiTheme="majorHAnsi" w:cstheme="majorHAnsi"/>
                <w:i/>
                <w:sz w:val="24"/>
                <w:szCs w:val="24"/>
              </w:rPr>
              <w:t>Implications for strengthening mentoring skills</w:t>
            </w:r>
          </w:p>
          <w:p w:rsidR="00F37016" w:rsidRPr="004B7116" w:rsidRDefault="00A32B8F" w:rsidP="00F37016">
            <w:pPr>
              <w:numPr>
                <w:ilvl w:val="0"/>
                <w:numId w:val="6"/>
              </w:numPr>
              <w:spacing w:line="240" w:lineRule="auto"/>
              <w:rPr>
                <w:rFonts w:asciiTheme="majorHAnsi" w:eastAsia="Verdana" w:hAnsiTheme="majorHAnsi" w:cstheme="majorHAnsi"/>
                <w:sz w:val="24"/>
                <w:szCs w:val="24"/>
              </w:rPr>
            </w:pPr>
            <w:hyperlink r:id="rId10" w:history="1">
              <w:r w:rsidR="00F37016" w:rsidRPr="00054630">
                <w:rPr>
                  <w:rStyle w:val="Hyperlink"/>
                  <w:rFonts w:asciiTheme="majorHAnsi" w:eastAsia="Verdana" w:hAnsiTheme="majorHAnsi" w:cstheme="majorHAnsi"/>
                  <w:sz w:val="24"/>
                  <w:szCs w:val="24"/>
                </w:rPr>
                <w:t>Getting to Know You Tool</w:t>
              </w:r>
            </w:hyperlink>
            <w:r w:rsidR="00115679" w:rsidRPr="00115679">
              <w:rPr>
                <w:rStyle w:val="Hyperlink"/>
                <w:rFonts w:asciiTheme="majorHAnsi" w:eastAsia="Verdana" w:hAnsiTheme="majorHAnsi" w:cstheme="majorHAnsi"/>
                <w:sz w:val="24"/>
                <w:szCs w:val="24"/>
                <w:u w:val="none"/>
              </w:rPr>
              <w:t xml:space="preserve"> </w:t>
            </w:r>
            <w:r w:rsidR="00115679" w:rsidRPr="00115679">
              <w:rPr>
                <w:rStyle w:val="Hyperlink"/>
                <w:rFonts w:asciiTheme="majorHAnsi" w:eastAsia="Verdana" w:hAnsiTheme="majorHAnsi" w:cstheme="majorHAnsi"/>
                <w:color w:val="auto"/>
                <w:sz w:val="24"/>
                <w:szCs w:val="24"/>
                <w:u w:val="none"/>
              </w:rPr>
              <w:t xml:space="preserve">and </w:t>
            </w:r>
            <w:hyperlink r:id="rId11" w:history="1">
              <w:r w:rsidR="00115679" w:rsidRPr="00A32B8F">
                <w:rPr>
                  <w:rStyle w:val="Hyperlink"/>
                  <w:rFonts w:asciiTheme="majorHAnsi" w:eastAsia="Verdana" w:hAnsiTheme="majorHAnsi" w:cstheme="majorHAnsi"/>
                  <w:sz w:val="24"/>
                  <w:szCs w:val="24"/>
                </w:rPr>
                <w:t>Guidelines to Build a Trusting Relationship</w:t>
              </w:r>
            </w:hyperlink>
            <w:bookmarkStart w:id="0" w:name="_GoBack"/>
            <w:bookmarkEnd w:id="0"/>
          </w:p>
          <w:p w:rsidR="00115679" w:rsidRPr="005337A5" w:rsidRDefault="00F37016" w:rsidP="00115679">
            <w:pPr>
              <w:numPr>
                <w:ilvl w:val="1"/>
                <w:numId w:val="6"/>
              </w:numPr>
              <w:spacing w:line="240" w:lineRule="auto"/>
              <w:rPr>
                <w:rFonts w:asciiTheme="majorHAnsi" w:eastAsia="Verdana" w:hAnsiTheme="majorHAnsi" w:cstheme="majorHAnsi"/>
                <w:sz w:val="24"/>
                <w:szCs w:val="24"/>
              </w:rPr>
            </w:pPr>
            <w:r w:rsidRPr="004B7116">
              <w:rPr>
                <w:rFonts w:asciiTheme="majorHAnsi" w:eastAsia="Verdana" w:hAnsiTheme="majorHAnsi" w:cstheme="majorHAnsi"/>
                <w:i/>
                <w:sz w:val="24"/>
                <w:szCs w:val="24"/>
              </w:rPr>
              <w:t>Building relationships and routines</w:t>
            </w:r>
          </w:p>
        </w:tc>
      </w:tr>
      <w:tr w:rsidR="00F37016" w:rsidRPr="004B7116" w:rsidTr="00F37016">
        <w:trPr>
          <w:trHeight w:val="1720"/>
        </w:trPr>
        <w:tc>
          <w:tcPr>
            <w:tcW w:w="10170" w:type="dxa"/>
            <w:tcMar>
              <w:top w:w="100" w:type="dxa"/>
              <w:left w:w="100" w:type="dxa"/>
              <w:bottom w:w="100" w:type="dxa"/>
              <w:right w:w="100" w:type="dxa"/>
            </w:tcMar>
          </w:tcPr>
          <w:p w:rsidR="00F37016" w:rsidRPr="004B7116" w:rsidRDefault="00F37016" w:rsidP="00A55E8B">
            <w:pPr>
              <w:spacing w:line="240" w:lineRule="auto"/>
              <w:rPr>
                <w:rFonts w:asciiTheme="majorHAnsi" w:eastAsia="Verdana" w:hAnsiTheme="majorHAnsi" w:cstheme="majorHAnsi"/>
                <w:b/>
                <w:sz w:val="24"/>
                <w:szCs w:val="24"/>
              </w:rPr>
            </w:pPr>
            <w:r w:rsidRPr="004B7116">
              <w:rPr>
                <w:rFonts w:asciiTheme="majorHAnsi" w:eastAsia="Verdana" w:hAnsiTheme="majorHAnsi" w:cstheme="majorHAnsi"/>
                <w:b/>
                <w:sz w:val="24"/>
                <w:szCs w:val="24"/>
              </w:rPr>
              <w:t xml:space="preserve">How do cooperating educators </w:t>
            </w:r>
            <w:r w:rsidRPr="004B7116">
              <w:rPr>
                <w:rFonts w:asciiTheme="majorHAnsi" w:eastAsia="Verdana" w:hAnsiTheme="majorHAnsi" w:cstheme="majorHAnsi"/>
                <w:b/>
                <w:sz w:val="24"/>
                <w:szCs w:val="24"/>
                <w:u w:val="single"/>
              </w:rPr>
              <w:t>share their practice transparently</w:t>
            </w:r>
            <w:r w:rsidRPr="004B7116">
              <w:rPr>
                <w:rFonts w:asciiTheme="majorHAnsi" w:eastAsia="Verdana" w:hAnsiTheme="majorHAnsi" w:cstheme="majorHAnsi"/>
                <w:b/>
                <w:sz w:val="24"/>
                <w:szCs w:val="24"/>
              </w:rPr>
              <w:t xml:space="preserve"> and help candidates raise awareness about </w:t>
            </w:r>
            <w:r w:rsidRPr="004B7116">
              <w:rPr>
                <w:rFonts w:asciiTheme="majorHAnsi" w:eastAsia="Verdana" w:hAnsiTheme="majorHAnsi" w:cstheme="majorHAnsi"/>
                <w:b/>
                <w:sz w:val="24"/>
                <w:szCs w:val="24"/>
                <w:u w:val="single"/>
              </w:rPr>
              <w:t>culturally relevant practices</w:t>
            </w:r>
            <w:r w:rsidRPr="004B7116">
              <w:rPr>
                <w:rFonts w:asciiTheme="majorHAnsi" w:eastAsia="Verdana" w:hAnsiTheme="majorHAnsi" w:cstheme="majorHAnsi"/>
                <w:b/>
                <w:sz w:val="24"/>
                <w:szCs w:val="24"/>
              </w:rPr>
              <w:t>?</w:t>
            </w:r>
          </w:p>
          <w:p w:rsidR="00F37016" w:rsidRPr="004B7116" w:rsidRDefault="00A32B8F" w:rsidP="00F37016">
            <w:pPr>
              <w:numPr>
                <w:ilvl w:val="0"/>
                <w:numId w:val="8"/>
              </w:numPr>
              <w:spacing w:line="240" w:lineRule="auto"/>
              <w:rPr>
                <w:rFonts w:asciiTheme="majorHAnsi" w:eastAsia="Verdana" w:hAnsiTheme="majorHAnsi" w:cstheme="majorHAnsi"/>
                <w:sz w:val="24"/>
                <w:szCs w:val="24"/>
              </w:rPr>
            </w:pPr>
            <w:hyperlink r:id="rId12" w:history="1">
              <w:r w:rsidR="00F37016" w:rsidRPr="0026747A">
                <w:rPr>
                  <w:rStyle w:val="Hyperlink"/>
                  <w:rFonts w:asciiTheme="majorHAnsi" w:eastAsia="Verdana" w:hAnsiTheme="majorHAnsi" w:cstheme="majorHAnsi"/>
                  <w:sz w:val="24"/>
                  <w:szCs w:val="24"/>
                </w:rPr>
                <w:t>Culturally Relevant Classrooms</w:t>
              </w:r>
            </w:hyperlink>
          </w:p>
          <w:p w:rsidR="00F37016" w:rsidRPr="004B7116" w:rsidRDefault="00A32B8F" w:rsidP="00F37016">
            <w:pPr>
              <w:numPr>
                <w:ilvl w:val="0"/>
                <w:numId w:val="8"/>
              </w:numPr>
              <w:spacing w:line="240" w:lineRule="auto"/>
              <w:rPr>
                <w:rFonts w:asciiTheme="majorHAnsi" w:eastAsia="Verdana" w:hAnsiTheme="majorHAnsi" w:cstheme="majorHAnsi"/>
                <w:sz w:val="24"/>
                <w:szCs w:val="24"/>
              </w:rPr>
            </w:pPr>
            <w:hyperlink r:id="rId13" w:history="1">
              <w:r w:rsidR="00F37016" w:rsidRPr="0026747A">
                <w:rPr>
                  <w:rStyle w:val="Hyperlink"/>
                  <w:rFonts w:asciiTheme="majorHAnsi" w:eastAsia="Verdana" w:hAnsiTheme="majorHAnsi" w:cstheme="majorHAnsi"/>
                  <w:sz w:val="24"/>
                  <w:szCs w:val="24"/>
                </w:rPr>
                <w:t>Routines for Working Collaboratively</w:t>
              </w:r>
            </w:hyperlink>
          </w:p>
          <w:p w:rsidR="00F37016" w:rsidRPr="004B7116" w:rsidRDefault="00A32B8F" w:rsidP="00F37016">
            <w:pPr>
              <w:numPr>
                <w:ilvl w:val="0"/>
                <w:numId w:val="8"/>
              </w:numPr>
              <w:spacing w:line="240" w:lineRule="auto"/>
              <w:rPr>
                <w:rFonts w:asciiTheme="majorHAnsi" w:eastAsia="Verdana" w:hAnsiTheme="majorHAnsi" w:cstheme="majorHAnsi"/>
                <w:sz w:val="24"/>
                <w:szCs w:val="24"/>
              </w:rPr>
            </w:pPr>
            <w:hyperlink r:id="rId14" w:history="1">
              <w:r w:rsidR="00F37016" w:rsidRPr="0026747A">
                <w:rPr>
                  <w:rStyle w:val="Hyperlink"/>
                  <w:rFonts w:asciiTheme="majorHAnsi" w:eastAsia="Verdana" w:hAnsiTheme="majorHAnsi" w:cstheme="majorHAnsi"/>
                  <w:sz w:val="24"/>
                  <w:szCs w:val="24"/>
                </w:rPr>
                <w:t>Window Into Teacher Thinking</w:t>
              </w:r>
            </w:hyperlink>
          </w:p>
          <w:p w:rsidR="00F37016" w:rsidRPr="004B7116" w:rsidRDefault="00F37016" w:rsidP="00F37016">
            <w:pPr>
              <w:numPr>
                <w:ilvl w:val="1"/>
                <w:numId w:val="8"/>
              </w:numPr>
              <w:spacing w:line="240" w:lineRule="auto"/>
              <w:rPr>
                <w:rFonts w:asciiTheme="majorHAnsi" w:eastAsia="Verdana" w:hAnsiTheme="majorHAnsi" w:cstheme="majorHAnsi"/>
                <w:i/>
                <w:sz w:val="24"/>
                <w:szCs w:val="24"/>
              </w:rPr>
            </w:pPr>
            <w:r w:rsidRPr="004B7116">
              <w:rPr>
                <w:rFonts w:asciiTheme="majorHAnsi" w:eastAsia="Verdana" w:hAnsiTheme="majorHAnsi" w:cstheme="majorHAnsi"/>
                <w:i/>
                <w:sz w:val="24"/>
                <w:szCs w:val="24"/>
              </w:rPr>
              <w:t>Implications for making practice transparent</w:t>
            </w:r>
          </w:p>
        </w:tc>
      </w:tr>
      <w:tr w:rsidR="00F37016" w:rsidRPr="004B7116" w:rsidTr="00F37016">
        <w:trPr>
          <w:trHeight w:val="3060"/>
        </w:trPr>
        <w:tc>
          <w:tcPr>
            <w:tcW w:w="10170" w:type="dxa"/>
            <w:tcMar>
              <w:top w:w="100" w:type="dxa"/>
              <w:left w:w="100" w:type="dxa"/>
              <w:bottom w:w="100" w:type="dxa"/>
              <w:right w:w="100" w:type="dxa"/>
            </w:tcMar>
          </w:tcPr>
          <w:p w:rsidR="00F37016" w:rsidRPr="004B7116" w:rsidRDefault="00F37016" w:rsidP="00A55E8B">
            <w:pPr>
              <w:spacing w:line="240" w:lineRule="auto"/>
              <w:rPr>
                <w:rFonts w:asciiTheme="majorHAnsi" w:eastAsia="Verdana" w:hAnsiTheme="majorHAnsi" w:cstheme="majorHAnsi"/>
                <w:b/>
                <w:sz w:val="24"/>
                <w:szCs w:val="24"/>
              </w:rPr>
            </w:pPr>
            <w:r w:rsidRPr="004B7116">
              <w:rPr>
                <w:rFonts w:asciiTheme="majorHAnsi" w:eastAsia="Verdana" w:hAnsiTheme="majorHAnsi" w:cstheme="majorHAnsi"/>
                <w:b/>
                <w:sz w:val="24"/>
                <w:szCs w:val="24"/>
              </w:rPr>
              <w:t xml:space="preserve">What are some </w:t>
            </w:r>
            <w:r w:rsidRPr="004B7116">
              <w:rPr>
                <w:rFonts w:asciiTheme="majorHAnsi" w:eastAsia="Verdana" w:hAnsiTheme="majorHAnsi" w:cstheme="majorHAnsi"/>
                <w:b/>
                <w:sz w:val="24"/>
                <w:szCs w:val="24"/>
                <w:u w:val="single"/>
              </w:rPr>
              <w:t>tools</w:t>
            </w:r>
            <w:r w:rsidRPr="004B7116">
              <w:rPr>
                <w:rFonts w:asciiTheme="majorHAnsi" w:eastAsia="Verdana" w:hAnsiTheme="majorHAnsi" w:cstheme="majorHAnsi"/>
                <w:b/>
                <w:sz w:val="24"/>
                <w:szCs w:val="24"/>
              </w:rPr>
              <w:t xml:space="preserve"> that cooperating educators can use to coach their candidates?</w:t>
            </w:r>
          </w:p>
          <w:p w:rsidR="00F37016" w:rsidRPr="004B7116" w:rsidRDefault="00F37016" w:rsidP="00F37016">
            <w:pPr>
              <w:numPr>
                <w:ilvl w:val="0"/>
                <w:numId w:val="7"/>
              </w:numPr>
              <w:spacing w:line="240" w:lineRule="auto"/>
              <w:rPr>
                <w:rFonts w:asciiTheme="majorHAnsi" w:eastAsia="Verdana" w:hAnsiTheme="majorHAnsi" w:cstheme="majorHAnsi"/>
                <w:sz w:val="24"/>
                <w:szCs w:val="24"/>
              </w:rPr>
            </w:pPr>
            <w:r w:rsidRPr="00D67B2B">
              <w:rPr>
                <w:rFonts w:asciiTheme="majorHAnsi" w:eastAsia="Verdana" w:hAnsiTheme="majorHAnsi" w:cstheme="majorHAnsi"/>
                <w:sz w:val="24"/>
                <w:szCs w:val="24"/>
              </w:rPr>
              <w:t>The 3 Cs -Roles &amp; Stances of an Effective Cooperating Educator</w:t>
            </w:r>
          </w:p>
          <w:p w:rsidR="00F37016" w:rsidRPr="004B7116" w:rsidRDefault="00F37016" w:rsidP="00F37016">
            <w:pPr>
              <w:numPr>
                <w:ilvl w:val="1"/>
                <w:numId w:val="7"/>
              </w:numPr>
              <w:spacing w:line="240" w:lineRule="auto"/>
              <w:rPr>
                <w:rFonts w:asciiTheme="majorHAnsi" w:eastAsia="Verdana" w:hAnsiTheme="majorHAnsi" w:cstheme="majorHAnsi"/>
                <w:sz w:val="24"/>
                <w:szCs w:val="24"/>
              </w:rPr>
            </w:pPr>
            <w:r w:rsidRPr="004B7116">
              <w:rPr>
                <w:rFonts w:asciiTheme="majorHAnsi" w:hAnsiTheme="majorHAnsi" w:cstheme="majorHAnsi"/>
                <w:sz w:val="24"/>
                <w:szCs w:val="24"/>
              </w:rPr>
              <w:fldChar w:fldCharType="begin"/>
            </w:r>
            <w:r w:rsidRPr="004B7116">
              <w:rPr>
                <w:rFonts w:asciiTheme="majorHAnsi" w:hAnsiTheme="majorHAnsi" w:cstheme="majorHAnsi"/>
                <w:sz w:val="24"/>
                <w:szCs w:val="24"/>
              </w:rPr>
              <w:instrText xml:space="preserve"> HYPERLINK "https://drive.google.com/file/d/0B4UX6d-yLsjcS3VYckhnTjZ0WWM/view" </w:instrText>
            </w:r>
            <w:r w:rsidRPr="004B7116">
              <w:rPr>
                <w:rFonts w:asciiTheme="majorHAnsi" w:hAnsiTheme="majorHAnsi" w:cstheme="majorHAnsi"/>
                <w:sz w:val="24"/>
                <w:szCs w:val="24"/>
              </w:rPr>
              <w:fldChar w:fldCharType="separate"/>
            </w:r>
            <w:r w:rsidRPr="004B7116">
              <w:rPr>
                <w:rFonts w:asciiTheme="majorHAnsi" w:eastAsia="Verdana" w:hAnsiTheme="majorHAnsi" w:cstheme="majorHAnsi"/>
                <w:color w:val="1155CC"/>
                <w:sz w:val="24"/>
                <w:szCs w:val="24"/>
                <w:u w:val="single"/>
              </w:rPr>
              <w:t>Consultant / Collaborator / Coach at a Glance Video</w:t>
            </w:r>
          </w:p>
          <w:p w:rsidR="00F37016" w:rsidRPr="004B7116" w:rsidRDefault="00F37016" w:rsidP="00F37016">
            <w:pPr>
              <w:numPr>
                <w:ilvl w:val="1"/>
                <w:numId w:val="7"/>
              </w:numPr>
              <w:spacing w:line="240" w:lineRule="auto"/>
              <w:rPr>
                <w:rFonts w:asciiTheme="majorHAnsi" w:eastAsia="Verdana" w:hAnsiTheme="majorHAnsi" w:cstheme="majorHAnsi"/>
                <w:sz w:val="24"/>
                <w:szCs w:val="24"/>
              </w:rPr>
            </w:pPr>
            <w:r w:rsidRPr="004B7116">
              <w:rPr>
                <w:rFonts w:asciiTheme="majorHAnsi" w:hAnsiTheme="majorHAnsi" w:cstheme="majorHAnsi"/>
                <w:sz w:val="24"/>
                <w:szCs w:val="24"/>
              </w:rPr>
              <w:fldChar w:fldCharType="end"/>
            </w:r>
            <w:r w:rsidRPr="004B7116">
              <w:rPr>
                <w:rFonts w:asciiTheme="majorHAnsi" w:hAnsiTheme="majorHAnsi" w:cstheme="majorHAnsi"/>
                <w:sz w:val="24"/>
                <w:szCs w:val="24"/>
              </w:rPr>
              <w:fldChar w:fldCharType="begin"/>
            </w:r>
            <w:r w:rsidRPr="004B7116">
              <w:rPr>
                <w:rFonts w:asciiTheme="majorHAnsi" w:hAnsiTheme="majorHAnsi" w:cstheme="majorHAnsi"/>
                <w:sz w:val="24"/>
                <w:szCs w:val="24"/>
              </w:rPr>
              <w:instrText xml:space="preserve"> HYPERLINK "https://drive.google.com/file/d/0BxQgZO8g7CrHTzlTNS1iWm5vVmM/view?usp=sharing" </w:instrText>
            </w:r>
            <w:r w:rsidRPr="004B7116">
              <w:rPr>
                <w:rFonts w:asciiTheme="majorHAnsi" w:hAnsiTheme="majorHAnsi" w:cstheme="majorHAnsi"/>
                <w:sz w:val="24"/>
                <w:szCs w:val="24"/>
              </w:rPr>
              <w:fldChar w:fldCharType="separate"/>
            </w:r>
            <w:r w:rsidRPr="004B7116">
              <w:rPr>
                <w:rFonts w:asciiTheme="majorHAnsi" w:eastAsia="Verdana" w:hAnsiTheme="majorHAnsi" w:cstheme="majorHAnsi"/>
                <w:color w:val="1155CC"/>
                <w:sz w:val="24"/>
                <w:szCs w:val="24"/>
                <w:u w:val="single"/>
              </w:rPr>
              <w:t>Consulting / Collaborating / Coaching in Action</w:t>
            </w:r>
          </w:p>
          <w:p w:rsidR="00F37016" w:rsidRPr="004B7116" w:rsidRDefault="00F37016" w:rsidP="00F37016">
            <w:pPr>
              <w:numPr>
                <w:ilvl w:val="1"/>
                <w:numId w:val="7"/>
              </w:numPr>
              <w:spacing w:line="240" w:lineRule="auto"/>
              <w:rPr>
                <w:rFonts w:asciiTheme="majorHAnsi" w:eastAsia="Verdana" w:hAnsiTheme="majorHAnsi" w:cstheme="majorHAnsi"/>
                <w:i/>
                <w:sz w:val="24"/>
                <w:szCs w:val="24"/>
              </w:rPr>
            </w:pPr>
            <w:r w:rsidRPr="004B7116">
              <w:rPr>
                <w:rFonts w:asciiTheme="majorHAnsi" w:hAnsiTheme="majorHAnsi" w:cstheme="majorHAnsi"/>
                <w:sz w:val="24"/>
                <w:szCs w:val="24"/>
              </w:rPr>
              <w:fldChar w:fldCharType="end"/>
            </w:r>
            <w:hyperlink r:id="rId15" w:history="1">
              <w:r w:rsidRPr="006A0522">
                <w:rPr>
                  <w:rStyle w:val="Hyperlink"/>
                  <w:rFonts w:asciiTheme="majorHAnsi" w:eastAsia="Verdana" w:hAnsiTheme="majorHAnsi" w:cstheme="majorHAnsi"/>
                  <w:i/>
                  <w:sz w:val="24"/>
                  <w:szCs w:val="24"/>
                </w:rPr>
                <w:t>Using the 3C’s tool for effective mentoring</w:t>
              </w:r>
            </w:hyperlink>
          </w:p>
          <w:p w:rsidR="00F37016" w:rsidRPr="004B7116" w:rsidRDefault="00A32B8F" w:rsidP="00F37016">
            <w:pPr>
              <w:numPr>
                <w:ilvl w:val="0"/>
                <w:numId w:val="7"/>
              </w:numPr>
              <w:spacing w:line="240" w:lineRule="auto"/>
              <w:rPr>
                <w:rFonts w:asciiTheme="majorHAnsi" w:eastAsia="Verdana" w:hAnsiTheme="majorHAnsi" w:cstheme="majorHAnsi"/>
                <w:sz w:val="24"/>
                <w:szCs w:val="24"/>
              </w:rPr>
            </w:pPr>
            <w:hyperlink r:id="rId16" w:history="1">
              <w:r w:rsidR="00F37016" w:rsidRPr="0003048A">
                <w:rPr>
                  <w:rStyle w:val="Hyperlink"/>
                  <w:rFonts w:asciiTheme="majorHAnsi" w:eastAsia="Verdana" w:hAnsiTheme="majorHAnsi" w:cstheme="majorHAnsi"/>
                  <w:sz w:val="24"/>
                  <w:szCs w:val="24"/>
                </w:rPr>
                <w:t>Mentoring Language Chart</w:t>
              </w:r>
            </w:hyperlink>
          </w:p>
          <w:p w:rsidR="00F37016" w:rsidRPr="004B7116" w:rsidRDefault="00F37016" w:rsidP="00F37016">
            <w:pPr>
              <w:numPr>
                <w:ilvl w:val="1"/>
                <w:numId w:val="7"/>
              </w:numPr>
              <w:spacing w:line="240" w:lineRule="auto"/>
              <w:rPr>
                <w:rFonts w:asciiTheme="majorHAnsi" w:eastAsia="Verdana" w:hAnsiTheme="majorHAnsi" w:cstheme="majorHAnsi"/>
                <w:i/>
                <w:sz w:val="24"/>
                <w:szCs w:val="24"/>
              </w:rPr>
            </w:pPr>
            <w:r w:rsidRPr="004B7116">
              <w:rPr>
                <w:rFonts w:asciiTheme="majorHAnsi" w:eastAsia="Verdana" w:hAnsiTheme="majorHAnsi" w:cstheme="majorHAnsi"/>
                <w:i/>
                <w:sz w:val="24"/>
                <w:szCs w:val="24"/>
              </w:rPr>
              <w:t>How cooperating educators coach using responses most appropriate to the situation</w:t>
            </w:r>
          </w:p>
          <w:p w:rsidR="00F37016" w:rsidRPr="004B7116" w:rsidRDefault="00A32B8F" w:rsidP="00F37016">
            <w:pPr>
              <w:numPr>
                <w:ilvl w:val="0"/>
                <w:numId w:val="7"/>
              </w:numPr>
              <w:spacing w:line="240" w:lineRule="auto"/>
              <w:rPr>
                <w:rFonts w:asciiTheme="majorHAnsi" w:eastAsia="Verdana" w:hAnsiTheme="majorHAnsi" w:cstheme="majorHAnsi"/>
                <w:sz w:val="24"/>
                <w:szCs w:val="24"/>
              </w:rPr>
            </w:pPr>
            <w:hyperlink r:id="rId17" w:history="1">
              <w:r w:rsidR="00F37016" w:rsidRPr="0026747A">
                <w:rPr>
                  <w:rStyle w:val="Hyperlink"/>
                  <w:rFonts w:asciiTheme="majorHAnsi" w:eastAsia="Verdana" w:hAnsiTheme="majorHAnsi" w:cstheme="majorHAnsi"/>
                  <w:sz w:val="24"/>
                  <w:szCs w:val="24"/>
                </w:rPr>
                <w:t>Practice with Vignettes</w:t>
              </w:r>
            </w:hyperlink>
          </w:p>
          <w:p w:rsidR="00F37016" w:rsidRPr="004B7116" w:rsidRDefault="00A32B8F" w:rsidP="00F37016">
            <w:pPr>
              <w:numPr>
                <w:ilvl w:val="0"/>
                <w:numId w:val="7"/>
              </w:numPr>
              <w:spacing w:line="240" w:lineRule="auto"/>
              <w:rPr>
                <w:rFonts w:asciiTheme="majorHAnsi" w:eastAsia="Verdana" w:hAnsiTheme="majorHAnsi" w:cstheme="majorHAnsi"/>
                <w:sz w:val="24"/>
                <w:szCs w:val="24"/>
              </w:rPr>
            </w:pPr>
            <w:hyperlink r:id="rId18" w:history="1">
              <w:r w:rsidR="00F37016" w:rsidRPr="0026747A">
                <w:rPr>
                  <w:rStyle w:val="Hyperlink"/>
                  <w:rFonts w:asciiTheme="majorHAnsi" w:eastAsia="Verdana" w:hAnsiTheme="majorHAnsi" w:cstheme="majorHAnsi"/>
                  <w:sz w:val="24"/>
                  <w:szCs w:val="24"/>
                </w:rPr>
                <w:t>Collaborative Conversation Guide</w:t>
              </w:r>
            </w:hyperlink>
          </w:p>
        </w:tc>
      </w:tr>
      <w:tr w:rsidR="00F37016" w:rsidRPr="004B7116" w:rsidTr="00F37016">
        <w:trPr>
          <w:trHeight w:val="620"/>
        </w:trPr>
        <w:tc>
          <w:tcPr>
            <w:tcW w:w="10170" w:type="dxa"/>
            <w:tcMar>
              <w:top w:w="100" w:type="dxa"/>
              <w:left w:w="100" w:type="dxa"/>
              <w:bottom w:w="100" w:type="dxa"/>
              <w:right w:w="100" w:type="dxa"/>
            </w:tcMar>
          </w:tcPr>
          <w:p w:rsidR="00F37016" w:rsidRPr="004B7116" w:rsidRDefault="00F37016" w:rsidP="00A55E8B">
            <w:pPr>
              <w:spacing w:line="240" w:lineRule="auto"/>
              <w:rPr>
                <w:rFonts w:asciiTheme="majorHAnsi" w:eastAsia="Verdana" w:hAnsiTheme="majorHAnsi" w:cstheme="majorHAnsi"/>
                <w:b/>
                <w:sz w:val="24"/>
                <w:szCs w:val="24"/>
              </w:rPr>
            </w:pPr>
            <w:r w:rsidRPr="004B7116">
              <w:rPr>
                <w:rFonts w:asciiTheme="majorHAnsi" w:eastAsia="Verdana" w:hAnsiTheme="majorHAnsi" w:cstheme="majorHAnsi"/>
                <w:b/>
                <w:sz w:val="24"/>
                <w:szCs w:val="24"/>
              </w:rPr>
              <w:t>Closure and Next Steps</w:t>
            </w:r>
          </w:p>
          <w:p w:rsidR="00F37016" w:rsidRPr="004B7116" w:rsidRDefault="00A32B8F" w:rsidP="00F37016">
            <w:pPr>
              <w:numPr>
                <w:ilvl w:val="0"/>
                <w:numId w:val="9"/>
              </w:numPr>
              <w:spacing w:line="240" w:lineRule="auto"/>
              <w:rPr>
                <w:rFonts w:asciiTheme="majorHAnsi" w:eastAsia="Verdana" w:hAnsiTheme="majorHAnsi" w:cstheme="majorHAnsi"/>
                <w:sz w:val="24"/>
                <w:szCs w:val="24"/>
              </w:rPr>
            </w:pPr>
            <w:hyperlink r:id="rId19" w:history="1">
              <w:r w:rsidR="00F37016" w:rsidRPr="0026747A">
                <w:rPr>
                  <w:rStyle w:val="Hyperlink"/>
                  <w:rFonts w:asciiTheme="majorHAnsi" w:eastAsia="Verdana" w:hAnsiTheme="majorHAnsi" w:cstheme="majorHAnsi"/>
                  <w:sz w:val="24"/>
                  <w:szCs w:val="24"/>
                </w:rPr>
                <w:t>Feedback</w:t>
              </w:r>
            </w:hyperlink>
          </w:p>
        </w:tc>
      </w:tr>
    </w:tbl>
    <w:p w:rsidR="00145472" w:rsidRDefault="00145472" w:rsidP="00F37016">
      <w:pPr>
        <w:rPr>
          <w:rFonts w:ascii="Verdana" w:eastAsia="Verdana" w:hAnsi="Verdana" w:cs="Verdana"/>
          <w:b/>
          <w:sz w:val="20"/>
          <w:szCs w:val="20"/>
        </w:rPr>
      </w:pPr>
    </w:p>
    <w:sectPr w:rsidR="00145472">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24D"/>
    <w:multiLevelType w:val="multilevel"/>
    <w:tmpl w:val="D15439C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504BB"/>
    <w:multiLevelType w:val="multilevel"/>
    <w:tmpl w:val="4314D676"/>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C0059"/>
    <w:multiLevelType w:val="multilevel"/>
    <w:tmpl w:val="20FA61D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1921220"/>
    <w:multiLevelType w:val="multilevel"/>
    <w:tmpl w:val="2FE235F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B66950"/>
    <w:multiLevelType w:val="multilevel"/>
    <w:tmpl w:val="01C408AC"/>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0C7DBA"/>
    <w:multiLevelType w:val="multilevel"/>
    <w:tmpl w:val="2DC2C05A"/>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26F55"/>
    <w:multiLevelType w:val="multilevel"/>
    <w:tmpl w:val="C85057C4"/>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C67B22"/>
    <w:multiLevelType w:val="multilevel"/>
    <w:tmpl w:val="31C02192"/>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96EF6"/>
    <w:multiLevelType w:val="multilevel"/>
    <w:tmpl w:val="312CF36C"/>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3"/>
  </w:num>
  <w:num w:numId="4">
    <w:abstractNumId w:val="2"/>
  </w:num>
  <w:num w:numId="5">
    <w:abstractNumId w:val="5"/>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72"/>
    <w:rsid w:val="00115679"/>
    <w:rsid w:val="00145472"/>
    <w:rsid w:val="00453F88"/>
    <w:rsid w:val="005337A5"/>
    <w:rsid w:val="00646F4C"/>
    <w:rsid w:val="00A32B8F"/>
    <w:rsid w:val="00F3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EE53"/>
  <w15:docId w15:val="{C2CAE9C0-3BD3-4297-8DEC-BBD1E560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37016"/>
    <w:rPr>
      <w:color w:val="0000FF" w:themeColor="hyperlink"/>
      <w:u w:val="single"/>
    </w:rPr>
  </w:style>
  <w:style w:type="character" w:styleId="FollowedHyperlink">
    <w:name w:val="FollowedHyperlink"/>
    <w:basedOn w:val="DefaultParagraphFont"/>
    <w:uiPriority w:val="99"/>
    <w:semiHidden/>
    <w:unhideWhenUsed/>
    <w:rsid w:val="00533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egon.gov/ode/schools-and-districts/grants/mentoring/Documents/1.1.MarkersAlongtheJourney.pdf" TargetMode="External"/><Relationship Id="rId13" Type="http://schemas.openxmlformats.org/officeDocument/2006/relationships/hyperlink" Target="https://www.oregon.gov/ode/schools-and-districts/grants/mentoring/Documents/RoutinesforWorkingCollaboratively.pdf" TargetMode="External"/><Relationship Id="rId18" Type="http://schemas.openxmlformats.org/officeDocument/2006/relationships/hyperlink" Target="https://www.oregon.gov/ode/schools-and-districts/grants/mentoring/Documents/1.3.d.CollaborativeConversationGuid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oregon.gov/ode/schools-and-districts/grants/mentoring/Documents/1.3.c.CRT%20Checklist%20Purpose%20and%20Examples.pdf" TargetMode="External"/><Relationship Id="rId17" Type="http://schemas.openxmlformats.org/officeDocument/2006/relationships/hyperlink" Target="https://www.oregon.gov/ode/schools-and-districts/grants/mentoring/Documents/1.6.a.MentoringVignettes.pdf" TargetMode="External"/><Relationship Id="rId2" Type="http://schemas.openxmlformats.org/officeDocument/2006/relationships/styles" Target="styles.xml"/><Relationship Id="rId16" Type="http://schemas.openxmlformats.org/officeDocument/2006/relationships/hyperlink" Target="https://www.oregon.gov/ode/schools-and-districts/grants/mentoring/Documents/Tool4_%20MentorLanguageChar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oo.gl/forms/oA92viOzcobHawYz1" TargetMode="External"/><Relationship Id="rId11" Type="http://schemas.openxmlformats.org/officeDocument/2006/relationships/hyperlink" Target="https://www.oregon.gov/ode/schools-and-districts/grants/mentoring/Documents/1.3.a.GuidelinestoBuildTrustingRelationship.pdf" TargetMode="External"/><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www.oregon.gov/ode/schools-and-districts/grants/mentoring/Documents/1.5.3CsHandout.pdf" TargetMode="External"/><Relationship Id="rId23" Type="http://schemas.openxmlformats.org/officeDocument/2006/relationships/customXml" Target="../customXml/item2.xml"/><Relationship Id="rId10" Type="http://schemas.openxmlformats.org/officeDocument/2006/relationships/hyperlink" Target="https://www.oregon.gov/ode/schools-and-districts/grants/mentoring/Documents/1.3.b.1stMtg-GettingtoKnowYouPlanTool.pdf" TargetMode="External"/><Relationship Id="rId19" Type="http://schemas.openxmlformats.org/officeDocument/2006/relationships/hyperlink" Target="https://www.oregon.gov/ode/schools-and-districts/grants/mentoring/Documents/1.7.Feedback%20Form%20HO.docx" TargetMode="External"/><Relationship Id="rId4" Type="http://schemas.openxmlformats.org/officeDocument/2006/relationships/webSettings" Target="webSettings.xml"/><Relationship Id="rId9" Type="http://schemas.openxmlformats.org/officeDocument/2006/relationships/hyperlink" Target="https://www.oregon.gov/ode/schools-and-districts/grants/mentoring/Documents/1.2.AttributesofEffectiveMentors.pdf" TargetMode="External"/><Relationship Id="rId14" Type="http://schemas.openxmlformats.org/officeDocument/2006/relationships/hyperlink" Target="https://www.oregon.gov/ode/schools-and-districts/grants/mentoring/Documents/1.4.WindowIntoTeacherThinkingHO.pdf"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2019-07-02T07:00:00+00:00</Remediation_x0020_Date>
    <Estimated_x0020_Creation_x0020_Date xmlns="28844de8-4efb-41b0-b7a9-63837aa05f4d" xsi:nil="true"/>
    <Priority xmlns="28844de8-4efb-41b0-b7a9-63837aa05f4d">New</Priority>
  </documentManagement>
</p:properties>
</file>

<file path=customXml/itemProps1.xml><?xml version="1.0" encoding="utf-8"?>
<ds:datastoreItem xmlns:ds="http://schemas.openxmlformats.org/officeDocument/2006/customXml" ds:itemID="{94828179-D7C8-471F-B6F7-5BC4EB04B3E7}"/>
</file>

<file path=customXml/itemProps2.xml><?xml version="1.0" encoding="utf-8"?>
<ds:datastoreItem xmlns:ds="http://schemas.openxmlformats.org/officeDocument/2006/customXml" ds:itemID="{C12F30DA-DAF8-4446-BDC0-EC9A77762861}"/>
</file>

<file path=customXml/itemProps3.xml><?xml version="1.0" encoding="utf-8"?>
<ds:datastoreItem xmlns:ds="http://schemas.openxmlformats.org/officeDocument/2006/customXml" ds:itemID="{2411FC3E-D671-4024-ABE9-78653E54B9C3}"/>
</file>

<file path=docProps/app.xml><?xml version="1.0" encoding="utf-8"?>
<Properties xmlns="http://schemas.openxmlformats.org/officeDocument/2006/extended-properties" xmlns:vt="http://schemas.openxmlformats.org/officeDocument/2006/docPropsVTypes">
  <Template>Normal</Template>
  <TotalTime>15</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FRISENDAHL Tanya - ODE</dc:creator>
  <cp:lastModifiedBy>DUMAS Sheli - ODE</cp:lastModifiedBy>
  <cp:revision>5</cp:revision>
  <dcterms:created xsi:type="dcterms:W3CDTF">2019-06-25T17:13:00Z</dcterms:created>
  <dcterms:modified xsi:type="dcterms:W3CDTF">2019-06-27T21:30:00Z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