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8765DB" w:rsidRDefault="00000000">
      <w:pPr>
        <w:pStyle w:val="a3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ccv2zvdobgis"/>
      <w:bookmarkEnd w:id="0"/>
      <w:r>
        <w:rPr>
          <w:rFonts w:ascii="Calibri" w:hAnsi="Calibri" w:hint="eastAsia"/>
          <w:b/>
          <w:sz w:val="36"/>
        </w:rPr>
        <w:t>오리건</w:t>
      </w:r>
      <w:r>
        <w:rPr>
          <w:rFonts w:ascii="Calibri" w:hAnsi="Calibri" w:hint="eastAsia"/>
          <w:b/>
          <w:sz w:val="36"/>
        </w:rPr>
        <w:t xml:space="preserve"> </w:t>
      </w:r>
      <w:r>
        <w:rPr>
          <w:rFonts w:ascii="Calibri" w:hAnsi="Calibri" w:hint="eastAsia"/>
          <w:b/>
          <w:sz w:val="36"/>
        </w:rPr>
        <w:t>주</w:t>
      </w:r>
      <w:r>
        <w:rPr>
          <w:rFonts w:ascii="Calibri" w:hAnsi="Calibri" w:hint="eastAsia"/>
          <w:b/>
          <w:sz w:val="36"/>
        </w:rPr>
        <w:t xml:space="preserve"> </w:t>
      </w:r>
      <w:r>
        <w:rPr>
          <w:rFonts w:ascii="Calibri" w:hAnsi="Calibri" w:hint="eastAsia"/>
          <w:b/>
          <w:sz w:val="36"/>
        </w:rPr>
        <w:t>고등학교</w:t>
      </w:r>
      <w:r>
        <w:rPr>
          <w:rFonts w:ascii="Calibri" w:hAnsi="Calibri" w:hint="eastAsia"/>
          <w:b/>
          <w:sz w:val="36"/>
        </w:rPr>
        <w:t xml:space="preserve"> </w:t>
      </w:r>
      <w:r>
        <w:rPr>
          <w:rFonts w:ascii="Calibri" w:hAnsi="Calibri" w:hint="eastAsia"/>
          <w:b/>
          <w:sz w:val="36"/>
        </w:rPr>
        <w:t>개인</w:t>
      </w:r>
      <w:r>
        <w:rPr>
          <w:rFonts w:ascii="Calibri" w:hAnsi="Calibri" w:hint="eastAsia"/>
          <w:b/>
          <w:sz w:val="36"/>
        </w:rPr>
        <w:t xml:space="preserve"> </w:t>
      </w:r>
      <w:r>
        <w:rPr>
          <w:rFonts w:ascii="Calibri" w:hAnsi="Calibri" w:hint="eastAsia"/>
          <w:b/>
          <w:sz w:val="36"/>
        </w:rPr>
        <w:t>재정</w:t>
      </w:r>
      <w:r>
        <w:rPr>
          <w:rFonts w:ascii="Calibri" w:hAnsi="Calibri" w:hint="eastAsia"/>
          <w:b/>
          <w:sz w:val="36"/>
        </w:rPr>
        <w:t xml:space="preserve"> </w:t>
      </w:r>
      <w:r>
        <w:rPr>
          <w:rFonts w:ascii="Calibri" w:hAnsi="Calibri" w:hint="eastAsia"/>
          <w:b/>
          <w:sz w:val="36"/>
        </w:rPr>
        <w:t>교육</w:t>
      </w:r>
      <w:r>
        <w:rPr>
          <w:rFonts w:ascii="Calibri" w:hAnsi="Calibri" w:hint="eastAsia"/>
          <w:b/>
          <w:sz w:val="36"/>
        </w:rPr>
        <w:t xml:space="preserve"> </w:t>
      </w:r>
      <w:r>
        <w:rPr>
          <w:rFonts w:ascii="Calibri" w:hAnsi="Calibri" w:hint="eastAsia"/>
          <w:b/>
          <w:sz w:val="36"/>
        </w:rPr>
        <w:t>표준</w:t>
      </w:r>
    </w:p>
    <w:p w14:paraId="00000002" w14:textId="77777777" w:rsidR="008765DB" w:rsidRDefault="00000000">
      <w:pPr>
        <w:pStyle w:val="1"/>
        <w:rPr>
          <w:rFonts w:ascii="Calibri" w:eastAsia="Calibri" w:hAnsi="Calibri" w:cs="Calibri"/>
          <w:b/>
          <w:sz w:val="28"/>
          <w:szCs w:val="28"/>
        </w:rPr>
      </w:pPr>
      <w:bookmarkStart w:id="1" w:name="_3ljjcv7jw03c"/>
      <w:bookmarkEnd w:id="1"/>
      <w:r>
        <w:rPr>
          <w:rFonts w:ascii="Calibri" w:hAnsi="Calibri" w:hint="eastAsia"/>
          <w:b/>
          <w:sz w:val="28"/>
        </w:rPr>
        <w:t>새로운</w:t>
      </w:r>
      <w:r>
        <w:rPr>
          <w:rFonts w:ascii="Calibri" w:hAnsi="Calibri" w:hint="eastAsia"/>
          <w:b/>
          <w:sz w:val="28"/>
        </w:rPr>
        <w:t xml:space="preserve"> </w:t>
      </w:r>
      <w:r>
        <w:rPr>
          <w:rFonts w:ascii="Calibri" w:hAnsi="Calibri" w:hint="eastAsia"/>
          <w:b/>
          <w:sz w:val="28"/>
        </w:rPr>
        <w:t>요건의</w:t>
      </w:r>
      <w:r>
        <w:rPr>
          <w:rFonts w:ascii="Calibri" w:hAnsi="Calibri" w:hint="eastAsia"/>
          <w:b/>
          <w:sz w:val="28"/>
        </w:rPr>
        <w:t xml:space="preserve"> </w:t>
      </w:r>
      <w:r>
        <w:rPr>
          <w:rFonts w:ascii="Calibri" w:hAnsi="Calibri" w:hint="eastAsia"/>
          <w:b/>
          <w:sz w:val="28"/>
        </w:rPr>
        <w:t>목적</w:t>
      </w:r>
      <w:r>
        <w:rPr>
          <w:rFonts w:ascii="Calibri" w:hAnsi="Calibri" w:hint="eastAsia"/>
          <w:b/>
          <w:sz w:val="28"/>
        </w:rPr>
        <w:t xml:space="preserve"> </w:t>
      </w:r>
    </w:p>
    <w:p w14:paraId="00000003" w14:textId="77777777" w:rsidR="008765DB" w:rsidRDefault="00000000">
      <w:pPr>
        <w:rPr>
          <w:rFonts w:ascii="Calibri" w:eastAsia="Calibri" w:hAnsi="Calibri" w:cs="Calibri"/>
        </w:rPr>
      </w:pPr>
      <w:r>
        <w:rPr>
          <w:rFonts w:ascii="Calibri" w:hAnsi="Calibri" w:hint="eastAsia"/>
        </w:rPr>
        <w:t>오리건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주의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최신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졸업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요건은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학생들에게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자신과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미래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세대의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성공에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필수적인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미래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계획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개인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재정에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대한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정보를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제공합니다</w:t>
      </w:r>
      <w:r>
        <w:rPr>
          <w:rFonts w:ascii="Calibri" w:hAnsi="Calibri" w:hint="eastAsia"/>
        </w:rPr>
        <w:t xml:space="preserve">. </w:t>
      </w:r>
      <w:r>
        <w:rPr>
          <w:rFonts w:ascii="Calibri" w:hAnsi="Calibri" w:hint="eastAsia"/>
        </w:rPr>
        <w:t>각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영역별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필수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내용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기준은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미래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계획과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관련된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교육에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대한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동등한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‘최저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기준’을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설정하여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오리건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주의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모든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학생들이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필수적으로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받아야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하는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내용에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대한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기준선을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제공합니다</w:t>
      </w:r>
      <w:r>
        <w:rPr>
          <w:rFonts w:ascii="Calibri" w:hAnsi="Calibri" w:hint="eastAsia"/>
        </w:rPr>
        <w:t xml:space="preserve">. </w:t>
      </w:r>
      <w:r>
        <w:rPr>
          <w:rFonts w:ascii="Calibri" w:hAnsi="Calibri" w:hint="eastAsia"/>
        </w:rPr>
        <w:t>새로운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요건은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학생들에게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시스템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활용에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필요한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지식과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기술을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제공합니다</w:t>
      </w:r>
      <w:r>
        <w:rPr>
          <w:rFonts w:ascii="Calibri" w:hAnsi="Calibri" w:hint="eastAsia"/>
        </w:rPr>
        <w:t xml:space="preserve">. </w:t>
      </w:r>
      <w:r>
        <w:rPr>
          <w:rFonts w:ascii="Calibri" w:hAnsi="Calibri" w:hint="eastAsia"/>
        </w:rPr>
        <w:t>이러한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내용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영역의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교육은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학생들이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성공적인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미래를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위한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기회를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포착하기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위한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다양한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고등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교육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계획을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수립하는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도움을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제공합니다</w:t>
      </w:r>
      <w:r>
        <w:rPr>
          <w:rFonts w:ascii="Calibri" w:hAnsi="Calibri" w:hint="eastAsia"/>
        </w:rPr>
        <w:t xml:space="preserve">. </w:t>
      </w:r>
      <w:r>
        <w:rPr>
          <w:rFonts w:ascii="Calibri" w:hAnsi="Calibri" w:hint="eastAsia"/>
        </w:rPr>
        <w:t>오리건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주의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최신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졸업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요건의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목적은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다음과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같습니다</w:t>
      </w:r>
      <w:r>
        <w:rPr>
          <w:rFonts w:ascii="Calibri" w:hAnsi="Calibri" w:hint="eastAsia"/>
        </w:rPr>
        <w:t xml:space="preserve">. </w:t>
      </w:r>
    </w:p>
    <w:p w14:paraId="00000004" w14:textId="77777777" w:rsidR="008765DB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hAnsi="Calibri" w:hint="eastAsia"/>
        </w:rPr>
        <w:t>학생들에게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다양한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실무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기술을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습득할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기회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제공</w:t>
      </w:r>
      <w:r>
        <w:rPr>
          <w:rFonts w:ascii="Calibri" w:hAnsi="Calibri" w:hint="eastAsia"/>
        </w:rPr>
        <w:t xml:space="preserve"> </w:t>
      </w:r>
    </w:p>
    <w:p w14:paraId="00000005" w14:textId="77777777" w:rsidR="008765DB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hAnsi="Calibri" w:hint="eastAsia"/>
        </w:rPr>
        <w:t>학생들이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미래의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포부에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재정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지식을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실질적으로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적용하는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집중할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있도록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지원</w:t>
      </w:r>
      <w:r>
        <w:rPr>
          <w:rFonts w:ascii="Calibri" w:hAnsi="Calibri" w:hint="eastAsia"/>
        </w:rPr>
        <w:t xml:space="preserve"> </w:t>
      </w:r>
    </w:p>
    <w:p w14:paraId="00000006" w14:textId="77777777" w:rsidR="008765DB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hAnsi="Calibri" w:hint="eastAsia"/>
        </w:rPr>
        <w:t>모든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학생들이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면접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이력서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작성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재정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신청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취업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>/</w:t>
      </w:r>
      <w:r>
        <w:rPr>
          <w:rFonts w:ascii="Calibri" w:hAnsi="Calibri" w:hint="eastAsia"/>
        </w:rPr>
        <w:t>또는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대학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지원서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작성에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필요한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지원을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받을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있도록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전담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시간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확보</w:t>
      </w:r>
      <w:r>
        <w:rPr>
          <w:rFonts w:ascii="Calibri" w:hAnsi="Calibri" w:hint="eastAsia"/>
        </w:rPr>
        <w:t xml:space="preserve"> </w:t>
      </w:r>
    </w:p>
    <w:p w14:paraId="00000007" w14:textId="77777777" w:rsidR="008765DB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hAnsi="Calibri" w:hint="eastAsia"/>
        </w:rPr>
        <w:t xml:space="preserve">K-12 </w:t>
      </w:r>
      <w:r>
        <w:rPr>
          <w:rFonts w:ascii="Calibri" w:hAnsi="Calibri" w:hint="eastAsia"/>
        </w:rPr>
        <w:t>교육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학생들이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직업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대학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그리고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삶으로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성공적으로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전환할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있도록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지원</w:t>
      </w:r>
      <w:r>
        <w:rPr>
          <w:rFonts w:ascii="Calibri" w:hAnsi="Calibri" w:hint="eastAsia"/>
        </w:rPr>
        <w:t xml:space="preserve">  </w:t>
      </w:r>
    </w:p>
    <w:p w14:paraId="00000008" w14:textId="77777777" w:rsidR="008765DB" w:rsidRDefault="00000000">
      <w:pPr>
        <w:pStyle w:val="1"/>
        <w:rPr>
          <w:rFonts w:ascii="Calibri" w:eastAsia="Calibri" w:hAnsi="Calibri" w:cs="Calibri"/>
          <w:b/>
          <w:sz w:val="28"/>
          <w:szCs w:val="28"/>
        </w:rPr>
      </w:pPr>
      <w:bookmarkStart w:id="2" w:name="_p2rmpn1mklwg"/>
      <w:bookmarkEnd w:id="2"/>
      <w:r>
        <w:rPr>
          <w:rFonts w:ascii="Calibri" w:hAnsi="Calibri" w:hint="eastAsia"/>
          <w:b/>
          <w:sz w:val="28"/>
        </w:rPr>
        <w:t>개인</w:t>
      </w:r>
      <w:r>
        <w:rPr>
          <w:rFonts w:ascii="Calibri" w:hAnsi="Calibri" w:hint="eastAsia"/>
          <w:b/>
          <w:sz w:val="28"/>
        </w:rPr>
        <w:t xml:space="preserve"> </w:t>
      </w:r>
      <w:r>
        <w:rPr>
          <w:rFonts w:ascii="Calibri" w:hAnsi="Calibri" w:hint="eastAsia"/>
          <w:b/>
          <w:sz w:val="28"/>
        </w:rPr>
        <w:t>재정</w:t>
      </w:r>
      <w:r>
        <w:rPr>
          <w:rFonts w:ascii="Calibri" w:hAnsi="Calibri" w:hint="eastAsia"/>
          <w:b/>
          <w:sz w:val="28"/>
        </w:rPr>
        <w:t xml:space="preserve"> </w:t>
      </w:r>
      <w:r>
        <w:rPr>
          <w:rFonts w:ascii="Calibri" w:hAnsi="Calibri" w:hint="eastAsia"/>
          <w:b/>
          <w:sz w:val="28"/>
        </w:rPr>
        <w:t>교육의</w:t>
      </w:r>
      <w:r>
        <w:rPr>
          <w:rFonts w:ascii="Calibri" w:hAnsi="Calibri" w:hint="eastAsia"/>
          <w:b/>
          <w:sz w:val="28"/>
        </w:rPr>
        <w:t xml:space="preserve"> </w:t>
      </w:r>
      <w:r>
        <w:rPr>
          <w:rFonts w:ascii="Calibri" w:hAnsi="Calibri" w:hint="eastAsia"/>
          <w:b/>
          <w:sz w:val="28"/>
        </w:rPr>
        <w:t>중요성</w:t>
      </w:r>
      <w:r>
        <w:rPr>
          <w:rFonts w:ascii="Calibri" w:hAnsi="Calibri" w:hint="eastAsia"/>
          <w:b/>
          <w:sz w:val="28"/>
        </w:rPr>
        <w:t xml:space="preserve"> </w:t>
      </w:r>
    </w:p>
    <w:p w14:paraId="00000009" w14:textId="77777777" w:rsidR="008765DB" w:rsidRDefault="00000000">
      <w:pPr>
        <w:rPr>
          <w:rFonts w:ascii="Calibri" w:eastAsia="Calibri" w:hAnsi="Calibri" w:cs="Calibri"/>
        </w:rPr>
      </w:pPr>
      <w:r>
        <w:rPr>
          <w:rFonts w:ascii="Calibri" w:hAnsi="Calibri" w:hint="eastAsia"/>
        </w:rPr>
        <w:t>개인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재정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교육은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끊임없이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변화하는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재정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환경의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복잡성을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헤쳐나가는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필요한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지식과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기술을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제공하기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때문에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고등학생에게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필수적입니다</w:t>
      </w:r>
      <w:r>
        <w:rPr>
          <w:rFonts w:ascii="Calibri" w:hAnsi="Calibri" w:hint="eastAsia"/>
        </w:rPr>
        <w:t xml:space="preserve">. </w:t>
      </w:r>
      <w:r>
        <w:rPr>
          <w:rFonts w:ascii="Calibri" w:hAnsi="Calibri" w:hint="eastAsia"/>
        </w:rPr>
        <w:t>오리건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주의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개인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재정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교육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기준에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포함된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개념을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이해하면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학생들이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미래에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영향을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미칠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정보에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기반한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결정을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내릴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있습니다</w:t>
      </w:r>
      <w:r>
        <w:rPr>
          <w:rFonts w:ascii="Calibri" w:hAnsi="Calibri" w:hint="eastAsia"/>
        </w:rPr>
        <w:t xml:space="preserve">. </w:t>
      </w:r>
      <w:r>
        <w:rPr>
          <w:rFonts w:ascii="Calibri" w:hAnsi="Calibri" w:hint="eastAsia"/>
        </w:rPr>
        <w:t>졸업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재정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이해력을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함양함으로써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교육구는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장기적인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경제적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안정과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자립으로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이어질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책임감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재정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행동을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가르칠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있습니다</w:t>
      </w:r>
      <w:r>
        <w:rPr>
          <w:rFonts w:ascii="Calibri" w:hAnsi="Calibri" w:hint="eastAsia"/>
        </w:rPr>
        <w:t xml:space="preserve">. </w:t>
      </w:r>
      <w:r>
        <w:rPr>
          <w:rFonts w:ascii="Calibri" w:hAnsi="Calibri" w:hint="eastAsia"/>
        </w:rPr>
        <w:t>교육을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받은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학생들은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부채를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피하고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부를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축적하고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경제에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긍정적으로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기여할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준비가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됩니다</w:t>
      </w:r>
      <w:r>
        <w:rPr>
          <w:rFonts w:ascii="Calibri" w:hAnsi="Calibri" w:hint="eastAsia"/>
        </w:rPr>
        <w:t xml:space="preserve">. </w:t>
      </w:r>
      <w:r>
        <w:rPr>
          <w:rFonts w:ascii="Calibri" w:hAnsi="Calibri" w:hint="eastAsia"/>
        </w:rPr>
        <w:t>궁극적으로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개인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재정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교육은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우리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청소년과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지역사회의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미래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복지와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성공을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위한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중요한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투자입니다</w:t>
      </w:r>
      <w:r>
        <w:rPr>
          <w:rFonts w:ascii="Calibri" w:hAnsi="Calibri" w:hint="eastAsia"/>
        </w:rPr>
        <w:t xml:space="preserve">.  </w:t>
      </w:r>
    </w:p>
    <w:p w14:paraId="0000000A" w14:textId="77777777" w:rsidR="008765DB" w:rsidRDefault="00000000">
      <w:pPr>
        <w:pStyle w:val="2"/>
        <w:rPr>
          <w:rFonts w:ascii="Calibri" w:eastAsia="Calibri" w:hAnsi="Calibri" w:cs="Calibri"/>
          <w:b/>
          <w:sz w:val="28"/>
          <w:szCs w:val="28"/>
        </w:rPr>
      </w:pPr>
      <w:bookmarkStart w:id="3" w:name="_gnhi5rfkiuqt"/>
      <w:bookmarkEnd w:id="3"/>
      <w:r>
        <w:rPr>
          <w:rFonts w:ascii="Calibri" w:hAnsi="Calibri" w:hint="eastAsia"/>
          <w:b/>
          <w:sz w:val="28"/>
        </w:rPr>
        <w:lastRenderedPageBreak/>
        <w:t>개인</w:t>
      </w:r>
      <w:r>
        <w:rPr>
          <w:rFonts w:ascii="Calibri" w:hAnsi="Calibri" w:hint="eastAsia"/>
          <w:b/>
          <w:sz w:val="28"/>
        </w:rPr>
        <w:t xml:space="preserve"> </w:t>
      </w:r>
      <w:r>
        <w:rPr>
          <w:rFonts w:ascii="Calibri" w:hAnsi="Calibri" w:hint="eastAsia"/>
          <w:b/>
          <w:sz w:val="28"/>
        </w:rPr>
        <w:t>재정</w:t>
      </w:r>
      <w:r>
        <w:rPr>
          <w:rFonts w:ascii="Calibri" w:hAnsi="Calibri" w:hint="eastAsia"/>
          <w:b/>
          <w:sz w:val="28"/>
        </w:rPr>
        <w:t xml:space="preserve"> </w:t>
      </w:r>
      <w:r>
        <w:rPr>
          <w:rFonts w:ascii="Calibri" w:hAnsi="Calibri" w:hint="eastAsia"/>
          <w:b/>
          <w:sz w:val="28"/>
        </w:rPr>
        <w:t>교육</w:t>
      </w:r>
      <w:r>
        <w:rPr>
          <w:rFonts w:ascii="Calibri" w:hAnsi="Calibri" w:hint="eastAsia"/>
          <w:b/>
          <w:sz w:val="28"/>
        </w:rPr>
        <w:t xml:space="preserve"> </w:t>
      </w:r>
      <w:r>
        <w:rPr>
          <w:rFonts w:ascii="Calibri" w:hAnsi="Calibri" w:hint="eastAsia"/>
          <w:b/>
          <w:sz w:val="28"/>
        </w:rPr>
        <w:t>영역</w:t>
      </w:r>
      <w:r>
        <w:rPr>
          <w:rFonts w:ascii="Calibri" w:hAnsi="Calibri" w:hint="eastAsia"/>
          <w:b/>
          <w:sz w:val="28"/>
        </w:rPr>
        <w:t xml:space="preserve"> </w:t>
      </w:r>
      <w:r>
        <w:rPr>
          <w:rFonts w:ascii="Calibri" w:hAnsi="Calibri" w:hint="eastAsia"/>
          <w:b/>
          <w:sz w:val="28"/>
        </w:rPr>
        <w:t>및</w:t>
      </w:r>
      <w:r>
        <w:rPr>
          <w:rFonts w:ascii="Calibri" w:hAnsi="Calibri" w:hint="eastAsia"/>
          <w:b/>
          <w:sz w:val="28"/>
        </w:rPr>
        <w:t xml:space="preserve"> </w:t>
      </w:r>
      <w:r>
        <w:rPr>
          <w:rFonts w:ascii="Calibri" w:hAnsi="Calibri" w:hint="eastAsia"/>
          <w:b/>
          <w:sz w:val="28"/>
        </w:rPr>
        <w:t>표준</w:t>
      </w:r>
    </w:p>
    <w:p w14:paraId="0000000B" w14:textId="77777777" w:rsidR="008765DB" w:rsidRDefault="00000000">
      <w:pPr>
        <w:spacing w:before="240" w:after="120"/>
        <w:ind w:right="90"/>
        <w:rPr>
          <w:rFonts w:ascii="Calibri" w:eastAsia="Calibri" w:hAnsi="Calibri" w:cs="Calibri"/>
          <w:color w:val="0E101A"/>
        </w:rPr>
      </w:pPr>
      <w:r>
        <w:rPr>
          <w:rFonts w:ascii="Calibri" w:hAnsi="Calibri" w:hint="eastAsia"/>
        </w:rPr>
        <w:t>오리건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주의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고등학교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개인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재정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교육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표준에는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다음과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같이</w:t>
      </w:r>
      <w:r>
        <w:rPr>
          <w:rFonts w:ascii="Calibri" w:hAnsi="Calibri" w:hint="eastAsia"/>
        </w:rPr>
        <w:t xml:space="preserve"> 5</w:t>
      </w:r>
      <w:r>
        <w:rPr>
          <w:rFonts w:ascii="Calibri" w:hAnsi="Calibri" w:hint="eastAsia"/>
        </w:rPr>
        <w:t>가지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영역이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포함됩니다</w:t>
      </w:r>
      <w:r>
        <w:rPr>
          <w:rFonts w:ascii="Calibri" w:hAnsi="Calibri" w:hint="eastAsia"/>
        </w:rPr>
        <w:t xml:space="preserve">. 1) </w:t>
      </w:r>
      <w:r>
        <w:rPr>
          <w:rFonts w:ascii="Calibri" w:hAnsi="Calibri" w:hint="eastAsia"/>
        </w:rPr>
        <w:t>신용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부채</w:t>
      </w:r>
      <w:r>
        <w:rPr>
          <w:rFonts w:ascii="Calibri" w:hAnsi="Calibri" w:hint="eastAsia"/>
        </w:rPr>
        <w:t xml:space="preserve">, 2) </w:t>
      </w:r>
      <w:r>
        <w:rPr>
          <w:rFonts w:ascii="Calibri" w:hAnsi="Calibri" w:hint="eastAsia"/>
        </w:rPr>
        <w:t>은행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업무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투자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저축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상환</w:t>
      </w:r>
      <w:r>
        <w:rPr>
          <w:rFonts w:ascii="Calibri" w:hAnsi="Calibri" w:hint="eastAsia"/>
        </w:rPr>
        <w:t xml:space="preserve">, 3) </w:t>
      </w:r>
      <w:r>
        <w:rPr>
          <w:rFonts w:ascii="Calibri" w:hAnsi="Calibri" w:hint="eastAsia"/>
        </w:rPr>
        <w:t>예산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편성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지출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자금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관리</w:t>
      </w:r>
      <w:r>
        <w:rPr>
          <w:rFonts w:ascii="Calibri" w:hAnsi="Calibri" w:hint="eastAsia"/>
        </w:rPr>
        <w:t xml:space="preserve">, 4) </w:t>
      </w:r>
      <w:r>
        <w:rPr>
          <w:rFonts w:ascii="Calibri" w:hAnsi="Calibri" w:hint="eastAsia"/>
        </w:rPr>
        <w:t>개인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소득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세금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서비스</w:t>
      </w:r>
      <w:r>
        <w:rPr>
          <w:rFonts w:ascii="Calibri" w:hAnsi="Calibri" w:hint="eastAsia"/>
        </w:rPr>
        <w:t xml:space="preserve">, 5) </w:t>
      </w:r>
      <w:r>
        <w:rPr>
          <w:rFonts w:ascii="Calibri" w:hAnsi="Calibri" w:hint="eastAsia"/>
        </w:rPr>
        <w:t>재정적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복지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유지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이러한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각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영역에는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학생들이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고등학교를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졸업할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때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  <w:color w:val="0E101A"/>
        </w:rPr>
        <w:t>재정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지식을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갖추기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위해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알아야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하고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할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수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있어야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하는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지식과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기술을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포함하는</w:t>
      </w:r>
      <w:r>
        <w:rPr>
          <w:rFonts w:ascii="Calibri" w:hAnsi="Calibri" w:hint="eastAsia"/>
          <w:color w:val="0E101A"/>
        </w:rPr>
        <w:t xml:space="preserve"> 3~4</w:t>
      </w:r>
      <w:r>
        <w:rPr>
          <w:rFonts w:ascii="Calibri" w:hAnsi="Calibri" w:hint="eastAsia"/>
          <w:color w:val="0E101A"/>
        </w:rPr>
        <w:t>개의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표준이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포함되어</w:t>
      </w:r>
      <w:r>
        <w:rPr>
          <w:rFonts w:ascii="Calibri" w:hAnsi="Calibri" w:hint="eastAsia"/>
          <w:color w:val="0E101A"/>
        </w:rPr>
        <w:t xml:space="preserve"> </w:t>
      </w:r>
      <w:r>
        <w:rPr>
          <w:rFonts w:ascii="Calibri" w:hAnsi="Calibri" w:hint="eastAsia"/>
          <w:color w:val="0E101A"/>
        </w:rPr>
        <w:t>있습니다</w:t>
      </w:r>
      <w:r>
        <w:rPr>
          <w:rFonts w:ascii="Calibri" w:hAnsi="Calibri" w:hint="eastAsia"/>
          <w:color w:val="0E101A"/>
        </w:rPr>
        <w:t xml:space="preserve">. </w:t>
      </w:r>
    </w:p>
    <w:p w14:paraId="0000000C" w14:textId="77777777" w:rsidR="008765DB" w:rsidRDefault="008765DB">
      <w:pPr>
        <w:spacing w:before="240" w:after="120"/>
        <w:ind w:right="90"/>
        <w:rPr>
          <w:rFonts w:ascii="Calibri" w:eastAsia="Calibri" w:hAnsi="Calibri" w:cs="Calibri"/>
          <w:color w:val="0E101A"/>
        </w:rPr>
      </w:pPr>
    </w:p>
    <w:p w14:paraId="0000000D" w14:textId="77777777" w:rsidR="008765DB" w:rsidRDefault="00000000">
      <w:pPr>
        <w:pStyle w:val="1"/>
        <w:spacing w:before="240"/>
        <w:jc w:val="center"/>
        <w:rPr>
          <w:rFonts w:ascii="Calibri" w:eastAsia="Calibri" w:hAnsi="Calibri" w:cs="Calibri"/>
          <w:b/>
          <w:sz w:val="36"/>
          <w:szCs w:val="36"/>
        </w:rPr>
      </w:pPr>
      <w:bookmarkStart w:id="4" w:name="_btlkffxrlgr1"/>
      <w:bookmarkEnd w:id="4"/>
      <w:r>
        <w:rPr>
          <w:rFonts w:ascii="Calibri" w:hAnsi="Calibri" w:hint="eastAsia"/>
          <w:b/>
          <w:sz w:val="36"/>
        </w:rPr>
        <w:t>개인</w:t>
      </w:r>
      <w:r>
        <w:rPr>
          <w:rFonts w:ascii="Calibri" w:hAnsi="Calibri" w:hint="eastAsia"/>
          <w:b/>
          <w:sz w:val="36"/>
        </w:rPr>
        <w:t xml:space="preserve"> </w:t>
      </w:r>
      <w:r>
        <w:rPr>
          <w:rFonts w:ascii="Calibri" w:hAnsi="Calibri" w:hint="eastAsia"/>
          <w:b/>
          <w:sz w:val="36"/>
        </w:rPr>
        <w:t>재정</w:t>
      </w:r>
      <w:r>
        <w:rPr>
          <w:rFonts w:ascii="Calibri" w:hAnsi="Calibri" w:hint="eastAsia"/>
          <w:b/>
          <w:sz w:val="36"/>
        </w:rPr>
        <w:t xml:space="preserve"> </w:t>
      </w:r>
      <w:r>
        <w:rPr>
          <w:rFonts w:ascii="Calibri" w:hAnsi="Calibri" w:hint="eastAsia"/>
          <w:b/>
          <w:sz w:val="36"/>
        </w:rPr>
        <w:t>교육</w:t>
      </w:r>
      <w:r>
        <w:rPr>
          <w:rFonts w:ascii="Calibri" w:hAnsi="Calibri" w:hint="eastAsia"/>
          <w:b/>
          <w:sz w:val="36"/>
        </w:rPr>
        <w:t xml:space="preserve"> </w:t>
      </w:r>
      <w:r>
        <w:rPr>
          <w:rFonts w:ascii="Calibri" w:hAnsi="Calibri" w:hint="eastAsia"/>
          <w:b/>
          <w:sz w:val="36"/>
        </w:rPr>
        <w:t>표준</w:t>
      </w:r>
    </w:p>
    <w:p w14:paraId="0000000E" w14:textId="77777777" w:rsidR="008765DB" w:rsidRDefault="00000000">
      <w:pPr>
        <w:pStyle w:val="2"/>
        <w:spacing w:before="120" w:line="240" w:lineRule="auto"/>
        <w:rPr>
          <w:rFonts w:ascii="Calibri" w:eastAsia="Calibri" w:hAnsi="Calibri" w:cs="Calibri"/>
          <w:b/>
          <w:color w:val="3C78D8"/>
        </w:rPr>
      </w:pPr>
      <w:bookmarkStart w:id="5" w:name="_9b09qk3hskdh"/>
      <w:bookmarkEnd w:id="5"/>
      <w:r>
        <w:rPr>
          <w:rFonts w:ascii="Calibri" w:hAnsi="Calibri" w:hint="eastAsia"/>
          <w:b/>
          <w:color w:val="3C78D8"/>
        </w:rPr>
        <w:t xml:space="preserve">HS.PFE.A: </w:t>
      </w:r>
      <w:r>
        <w:rPr>
          <w:rFonts w:ascii="Calibri" w:hAnsi="Calibri" w:hint="eastAsia"/>
          <w:b/>
          <w:color w:val="3C78D8"/>
        </w:rPr>
        <w:t>신용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및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부채</w:t>
      </w:r>
    </w:p>
    <w:p w14:paraId="0000000F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5">
        <w:r>
          <w:rPr>
            <w:rFonts w:ascii="Calibri" w:hAnsi="Calibri" w:hint="eastAsia"/>
            <w:color w:val="1155CC"/>
            <w:u w:val="single"/>
          </w:rPr>
          <w:t>HS.PFE.A.1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신용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구축에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사용되는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구성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요소를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이해하고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개인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신용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점수에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영향을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미칠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행동을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조사합니다</w:t>
      </w:r>
      <w:r>
        <w:rPr>
          <w:rFonts w:ascii="Calibri" w:hAnsi="Calibri" w:hint="eastAsia"/>
        </w:rPr>
        <w:t>.</w:t>
      </w:r>
    </w:p>
    <w:p w14:paraId="00000010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6">
        <w:r>
          <w:rPr>
            <w:rFonts w:ascii="Calibri" w:hAnsi="Calibri" w:hint="eastAsia"/>
            <w:color w:val="1155CC"/>
            <w:u w:val="single"/>
          </w:rPr>
          <w:t>HS.PFE.A.2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다양한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유형의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소비자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신용을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비교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대조하고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금전을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빌리는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비용과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이점을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비교합니다</w:t>
      </w:r>
      <w:r>
        <w:rPr>
          <w:rFonts w:ascii="Calibri" w:hAnsi="Calibri" w:hint="eastAsia"/>
        </w:rPr>
        <w:t>.</w:t>
      </w:r>
    </w:p>
    <w:p w14:paraId="00000011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  <w:sz w:val="24"/>
          <w:szCs w:val="24"/>
        </w:rPr>
      </w:pPr>
      <w:hyperlink r:id="rId7">
        <w:r>
          <w:rPr>
            <w:rFonts w:ascii="Calibri" w:hAnsi="Calibri" w:hint="eastAsia"/>
            <w:color w:val="1155CC"/>
            <w:u w:val="single"/>
          </w:rPr>
          <w:t>HS.PFE.A.3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높고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낮은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신용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점수가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장기적으로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미치는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영향을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분석합니다</w:t>
      </w:r>
      <w:r>
        <w:rPr>
          <w:rFonts w:ascii="Calibri" w:hAnsi="Calibri" w:hint="eastAsia"/>
        </w:rPr>
        <w:t>.</w:t>
      </w:r>
    </w:p>
    <w:p w14:paraId="00000012" w14:textId="77777777" w:rsidR="008765DB" w:rsidRDefault="00000000">
      <w:pPr>
        <w:pStyle w:val="2"/>
        <w:spacing w:before="120" w:line="240" w:lineRule="auto"/>
        <w:rPr>
          <w:rFonts w:ascii="Calibri" w:eastAsia="Calibri" w:hAnsi="Calibri" w:cs="Calibri"/>
          <w:b/>
          <w:color w:val="3C78D8"/>
        </w:rPr>
      </w:pPr>
      <w:bookmarkStart w:id="6" w:name="_w6z466roa381"/>
      <w:bookmarkEnd w:id="6"/>
      <w:r>
        <w:rPr>
          <w:rFonts w:ascii="Calibri" w:hAnsi="Calibri" w:hint="eastAsia"/>
          <w:b/>
          <w:color w:val="3C78D8"/>
        </w:rPr>
        <w:t xml:space="preserve">HS.PFE.B: </w:t>
      </w:r>
      <w:r>
        <w:rPr>
          <w:rFonts w:ascii="Calibri" w:hAnsi="Calibri" w:hint="eastAsia"/>
          <w:b/>
          <w:color w:val="3C78D8"/>
        </w:rPr>
        <w:t>은행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업무</w:t>
      </w:r>
      <w:r>
        <w:rPr>
          <w:rFonts w:ascii="Calibri" w:hAnsi="Calibri" w:hint="eastAsia"/>
          <w:b/>
          <w:color w:val="3C78D8"/>
        </w:rPr>
        <w:t xml:space="preserve">, </w:t>
      </w:r>
      <w:r>
        <w:rPr>
          <w:rFonts w:ascii="Calibri" w:hAnsi="Calibri" w:hint="eastAsia"/>
          <w:b/>
          <w:color w:val="3C78D8"/>
        </w:rPr>
        <w:t>투자</w:t>
      </w:r>
      <w:r>
        <w:rPr>
          <w:rFonts w:ascii="Calibri" w:hAnsi="Calibri" w:hint="eastAsia"/>
          <w:b/>
          <w:color w:val="3C78D8"/>
        </w:rPr>
        <w:t xml:space="preserve">, </w:t>
      </w:r>
      <w:r>
        <w:rPr>
          <w:rFonts w:ascii="Calibri" w:hAnsi="Calibri" w:hint="eastAsia"/>
          <w:b/>
          <w:color w:val="3C78D8"/>
        </w:rPr>
        <w:t>저축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및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상환</w:t>
      </w:r>
    </w:p>
    <w:p w14:paraId="00000013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8">
        <w:r>
          <w:rPr>
            <w:rFonts w:ascii="Calibri" w:hAnsi="Calibri" w:hint="eastAsia"/>
            <w:color w:val="1155CC"/>
            <w:u w:val="single"/>
          </w:rPr>
          <w:t>HS.PFE.B.1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다양한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유형의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금융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기관의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역할을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설명하고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이러한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기관에서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제공하는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상품과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서비스를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탐색합니다</w:t>
      </w:r>
      <w:r>
        <w:rPr>
          <w:rFonts w:ascii="Calibri" w:hAnsi="Calibri" w:hint="eastAsia"/>
        </w:rPr>
        <w:t>.</w:t>
      </w:r>
    </w:p>
    <w:p w14:paraId="00000014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9">
        <w:r>
          <w:rPr>
            <w:rFonts w:ascii="Calibri" w:hAnsi="Calibri" w:hint="eastAsia"/>
            <w:color w:val="1155CC"/>
            <w:u w:val="single"/>
          </w:rPr>
          <w:t>HS.PFE.B.2</w:t>
        </w:r>
      </w:hyperlink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다양한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투자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옵션을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활용하여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자산을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형성하기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위한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목표를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개발하고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주어진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전략에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대한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잠재적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위험과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보상을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파악합니다</w:t>
      </w:r>
      <w:r>
        <w:rPr>
          <w:rFonts w:ascii="Calibri" w:hAnsi="Calibri" w:hint="eastAsia"/>
        </w:rPr>
        <w:t>.</w:t>
      </w:r>
    </w:p>
    <w:p w14:paraId="00000015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10">
        <w:r>
          <w:rPr>
            <w:rFonts w:ascii="Calibri" w:hAnsi="Calibri" w:hint="eastAsia"/>
            <w:color w:val="1155CC"/>
            <w:u w:val="single"/>
          </w:rPr>
          <w:t>HS.PFE.B.3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단리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또는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복리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계산을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포함하여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다양한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유형의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소비자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신용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사용에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대한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상환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전략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위험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비용을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평가합니다</w:t>
      </w:r>
      <w:r>
        <w:rPr>
          <w:rFonts w:ascii="Calibri" w:hAnsi="Calibri" w:hint="eastAsia"/>
        </w:rPr>
        <w:t>.</w:t>
      </w:r>
    </w:p>
    <w:p w14:paraId="00000016" w14:textId="77777777" w:rsidR="008765DB" w:rsidRDefault="00000000">
      <w:pPr>
        <w:pStyle w:val="2"/>
        <w:spacing w:before="120" w:line="240" w:lineRule="auto"/>
        <w:rPr>
          <w:rFonts w:ascii="Calibri" w:eastAsia="Calibri" w:hAnsi="Calibri" w:cs="Calibri"/>
          <w:b/>
          <w:color w:val="3C78D8"/>
        </w:rPr>
      </w:pPr>
      <w:bookmarkStart w:id="7" w:name="_3mqa4bjhlrnv"/>
      <w:bookmarkEnd w:id="7"/>
      <w:r>
        <w:rPr>
          <w:rFonts w:ascii="Calibri" w:hAnsi="Calibri" w:hint="eastAsia"/>
          <w:b/>
          <w:color w:val="3C78D8"/>
        </w:rPr>
        <w:t xml:space="preserve">HS.PFE.C: </w:t>
      </w:r>
      <w:r>
        <w:rPr>
          <w:rFonts w:ascii="Calibri" w:hAnsi="Calibri" w:hint="eastAsia"/>
          <w:b/>
          <w:color w:val="3C78D8"/>
        </w:rPr>
        <w:t>예산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편성</w:t>
      </w:r>
      <w:r>
        <w:rPr>
          <w:rFonts w:ascii="Calibri" w:hAnsi="Calibri" w:hint="eastAsia"/>
          <w:b/>
          <w:color w:val="3C78D8"/>
        </w:rPr>
        <w:t xml:space="preserve">, </w:t>
      </w:r>
      <w:r>
        <w:rPr>
          <w:rFonts w:ascii="Calibri" w:hAnsi="Calibri" w:hint="eastAsia"/>
          <w:b/>
          <w:color w:val="3C78D8"/>
        </w:rPr>
        <w:t>지출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및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자금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관리</w:t>
      </w:r>
    </w:p>
    <w:p w14:paraId="00000017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  <w:color w:val="3C78D8"/>
        </w:rPr>
      </w:pPr>
      <w:hyperlink r:id="rId11">
        <w:r>
          <w:rPr>
            <w:rFonts w:ascii="Calibri" w:hAnsi="Calibri" w:hint="eastAsia"/>
            <w:color w:val="1155CC"/>
            <w:u w:val="single"/>
          </w:rPr>
          <w:t>HS.PFE.C.1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저축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목표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비상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자금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고정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비용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변동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비용에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대한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예산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전략을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설명합니다</w:t>
      </w:r>
      <w:r>
        <w:rPr>
          <w:rFonts w:ascii="Calibri" w:hAnsi="Calibri" w:hint="eastAsia"/>
        </w:rPr>
        <w:t xml:space="preserve">. </w:t>
      </w:r>
    </w:p>
    <w:p w14:paraId="00000018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12">
        <w:r>
          <w:rPr>
            <w:rFonts w:ascii="Calibri" w:hAnsi="Calibri" w:hint="eastAsia"/>
            <w:color w:val="1155CC"/>
            <w:u w:val="single"/>
          </w:rPr>
          <w:t>HS.PFE.C.2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재무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결정의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비용과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이점을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파악하고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검토합니다</w:t>
      </w:r>
      <w:r>
        <w:rPr>
          <w:rFonts w:ascii="Calibri" w:hAnsi="Calibri" w:hint="eastAsia"/>
        </w:rPr>
        <w:t xml:space="preserve">. </w:t>
      </w:r>
    </w:p>
    <w:p w14:paraId="00000019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13">
        <w:r>
          <w:rPr>
            <w:rFonts w:ascii="Calibri" w:hAnsi="Calibri" w:hint="eastAsia"/>
            <w:color w:val="1155CC"/>
            <w:u w:val="single"/>
          </w:rPr>
          <w:t>HS.PFE.C.3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예산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책정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전략을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적용하여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주택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교통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보험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상품과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관련된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일반적인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비용을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포함하는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시범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예산을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만들고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결과를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분석합니다</w:t>
      </w:r>
      <w:r>
        <w:rPr>
          <w:rFonts w:ascii="Calibri" w:hAnsi="Calibri" w:hint="eastAsia"/>
        </w:rPr>
        <w:t>.</w:t>
      </w:r>
    </w:p>
    <w:p w14:paraId="0000001A" w14:textId="77777777" w:rsidR="008765DB" w:rsidRDefault="00000000">
      <w:pPr>
        <w:pStyle w:val="2"/>
        <w:spacing w:before="120" w:line="240" w:lineRule="auto"/>
        <w:rPr>
          <w:rFonts w:ascii="Calibri" w:eastAsia="Calibri" w:hAnsi="Calibri" w:cs="Calibri"/>
          <w:b/>
          <w:color w:val="3C78D8"/>
        </w:rPr>
      </w:pPr>
      <w:bookmarkStart w:id="8" w:name="_msdxiipq54cw"/>
      <w:bookmarkEnd w:id="8"/>
      <w:r>
        <w:rPr>
          <w:rFonts w:ascii="Calibri" w:hAnsi="Calibri" w:hint="eastAsia"/>
          <w:b/>
          <w:color w:val="3C78D8"/>
        </w:rPr>
        <w:t xml:space="preserve">HS.PFE.D: </w:t>
      </w:r>
      <w:r>
        <w:rPr>
          <w:rFonts w:ascii="Calibri" w:hAnsi="Calibri" w:hint="eastAsia"/>
          <w:b/>
          <w:color w:val="3C78D8"/>
        </w:rPr>
        <w:t>개인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소득</w:t>
      </w:r>
      <w:r>
        <w:rPr>
          <w:rFonts w:ascii="Calibri" w:hAnsi="Calibri" w:hint="eastAsia"/>
          <w:b/>
          <w:color w:val="3C78D8"/>
        </w:rPr>
        <w:t xml:space="preserve">, </w:t>
      </w:r>
      <w:r>
        <w:rPr>
          <w:rFonts w:ascii="Calibri" w:hAnsi="Calibri" w:hint="eastAsia"/>
          <w:b/>
          <w:color w:val="3C78D8"/>
        </w:rPr>
        <w:t>세금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및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서비스</w:t>
      </w:r>
    </w:p>
    <w:p w14:paraId="0000001B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14">
        <w:r>
          <w:rPr>
            <w:rFonts w:ascii="Calibri" w:hAnsi="Calibri" w:hint="eastAsia"/>
            <w:color w:val="1155CC"/>
            <w:u w:val="single"/>
          </w:rPr>
          <w:t>HS.PFE.D.1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일반적인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유형의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소득을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정의하고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사례를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식별합니다</w:t>
      </w:r>
      <w:r>
        <w:rPr>
          <w:rFonts w:ascii="Calibri" w:hAnsi="Calibri" w:hint="eastAsia"/>
        </w:rPr>
        <w:t>.</w:t>
      </w:r>
    </w:p>
    <w:p w14:paraId="0000001C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15">
        <w:r>
          <w:rPr>
            <w:rFonts w:ascii="Calibri" w:hAnsi="Calibri" w:hint="eastAsia"/>
            <w:color w:val="1155CC"/>
            <w:u w:val="single"/>
          </w:rPr>
          <w:t>HS.PFE.D.2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개인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소득세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신고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주기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일반적인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세금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양식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이용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가능한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세금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준비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자원과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선택안을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이해합니다</w:t>
      </w:r>
      <w:r>
        <w:rPr>
          <w:rFonts w:ascii="Calibri" w:hAnsi="Calibri" w:hint="eastAsia"/>
        </w:rPr>
        <w:t>.</w:t>
      </w:r>
    </w:p>
    <w:p w14:paraId="0000001D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16">
        <w:r>
          <w:rPr>
            <w:rFonts w:ascii="Calibri" w:hAnsi="Calibri" w:hint="eastAsia"/>
            <w:color w:val="1155CC"/>
            <w:u w:val="single"/>
          </w:rPr>
          <w:t>HS.PFE.D.3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다양한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소득원과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관련된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세금과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개인의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세금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부담을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줄일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있는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일반적인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세금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공제를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이해합니다</w:t>
      </w:r>
      <w:r>
        <w:rPr>
          <w:rFonts w:ascii="Calibri" w:hAnsi="Calibri" w:hint="eastAsia"/>
        </w:rPr>
        <w:t>.</w:t>
      </w:r>
    </w:p>
    <w:p w14:paraId="0000001E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17">
        <w:r>
          <w:rPr>
            <w:rFonts w:ascii="Calibri" w:hAnsi="Calibri" w:hint="eastAsia"/>
            <w:color w:val="1155CC"/>
            <w:u w:val="single"/>
          </w:rPr>
          <w:t>HS.PFE.D.4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연방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주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지역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지방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세금의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일반적인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유형과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제공되는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세금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지원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서비스를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이해합니다</w:t>
      </w:r>
      <w:r>
        <w:rPr>
          <w:rFonts w:ascii="Calibri" w:hAnsi="Calibri" w:hint="eastAsia"/>
        </w:rPr>
        <w:t>.</w:t>
      </w:r>
    </w:p>
    <w:p w14:paraId="0000001F" w14:textId="77777777" w:rsidR="008765DB" w:rsidRDefault="00000000">
      <w:pPr>
        <w:pStyle w:val="2"/>
        <w:spacing w:before="120" w:line="240" w:lineRule="auto"/>
        <w:rPr>
          <w:rFonts w:ascii="Calibri" w:eastAsia="Calibri" w:hAnsi="Calibri" w:cs="Calibri"/>
          <w:b/>
          <w:color w:val="3C78D8"/>
        </w:rPr>
      </w:pPr>
      <w:bookmarkStart w:id="9" w:name="_ikeggd72d7kj"/>
      <w:bookmarkEnd w:id="9"/>
      <w:r>
        <w:rPr>
          <w:rFonts w:ascii="Calibri" w:hAnsi="Calibri" w:hint="eastAsia"/>
          <w:b/>
          <w:color w:val="3C78D8"/>
        </w:rPr>
        <w:t xml:space="preserve">HS.PFE.E: </w:t>
      </w:r>
      <w:r>
        <w:rPr>
          <w:rFonts w:ascii="Calibri" w:hAnsi="Calibri" w:hint="eastAsia"/>
          <w:b/>
          <w:color w:val="3C78D8"/>
        </w:rPr>
        <w:t>재정적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복지</w:t>
      </w:r>
      <w:r>
        <w:rPr>
          <w:rFonts w:ascii="Calibri" w:hAnsi="Calibri" w:hint="eastAsia"/>
          <w:b/>
          <w:color w:val="3C78D8"/>
        </w:rPr>
        <w:t xml:space="preserve"> </w:t>
      </w:r>
      <w:r>
        <w:rPr>
          <w:rFonts w:ascii="Calibri" w:hAnsi="Calibri" w:hint="eastAsia"/>
          <w:b/>
          <w:color w:val="3C78D8"/>
        </w:rPr>
        <w:t>유지</w:t>
      </w:r>
    </w:p>
    <w:p w14:paraId="00000020" w14:textId="77777777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18">
        <w:r>
          <w:rPr>
            <w:rFonts w:ascii="Calibri" w:hAnsi="Calibri" w:hint="eastAsia"/>
            <w:color w:val="1155CC"/>
            <w:u w:val="single"/>
          </w:rPr>
          <w:t>HS.PFE.E.1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재무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행동에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대한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문화적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사회적</w:t>
      </w:r>
      <w:r>
        <w:rPr>
          <w:rFonts w:ascii="Calibri" w:hAnsi="Calibri" w:hint="eastAsia"/>
        </w:rPr>
        <w:t xml:space="preserve">, </w:t>
      </w:r>
      <w:r>
        <w:rPr>
          <w:rFonts w:ascii="Calibri" w:hAnsi="Calibri" w:hint="eastAsia"/>
        </w:rPr>
        <w:t>정서적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영향을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통해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자금의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심리를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분석합니다</w:t>
      </w:r>
      <w:r>
        <w:rPr>
          <w:rFonts w:ascii="Calibri" w:hAnsi="Calibri" w:hint="eastAsia"/>
        </w:rPr>
        <w:t>.</w:t>
      </w:r>
    </w:p>
    <w:p w14:paraId="00000021" w14:textId="3C5EE334" w:rsidR="008765DB" w:rsidRDefault="00000000">
      <w:pPr>
        <w:spacing w:before="120" w:after="120" w:line="240" w:lineRule="auto"/>
        <w:ind w:left="1440"/>
        <w:rPr>
          <w:rFonts w:ascii="Calibri" w:eastAsia="Calibri" w:hAnsi="Calibri" w:cs="Calibri"/>
        </w:rPr>
      </w:pPr>
      <w:hyperlink r:id="rId19">
        <w:r>
          <w:rPr>
            <w:rFonts w:ascii="Calibri" w:hAnsi="Calibri" w:hint="eastAsia"/>
            <w:color w:val="1155CC"/>
            <w:u w:val="single"/>
          </w:rPr>
          <w:t>HS.PFE.E.2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소비자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결정을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내릴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때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다양한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정보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소스를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분석하고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적용합니다</w:t>
      </w:r>
      <w:r>
        <w:rPr>
          <w:rFonts w:ascii="Calibri" w:hAnsi="Calibri" w:hint="eastAsia"/>
        </w:rPr>
        <w:t>.</w:t>
      </w:r>
    </w:p>
    <w:p w14:paraId="00000022" w14:textId="5411BB5A" w:rsidR="008765DB" w:rsidRDefault="00000000">
      <w:pPr>
        <w:spacing w:before="120" w:after="120" w:line="240" w:lineRule="auto"/>
        <w:ind w:left="1440"/>
      </w:pPr>
      <w:hyperlink r:id="rId20">
        <w:r>
          <w:rPr>
            <w:rFonts w:ascii="Calibri" w:hAnsi="Calibri" w:hint="eastAsia"/>
            <w:color w:val="1155CC"/>
            <w:u w:val="single"/>
          </w:rPr>
          <w:t>HS.PFE.E.3</w:t>
        </w:r>
      </w:hyperlink>
      <w:r>
        <w:rPr>
          <w:rFonts w:ascii="Calibri" w:hAnsi="Calibri" w:hint="eastAsia"/>
        </w:rPr>
        <w:tab/>
      </w:r>
      <w:r>
        <w:rPr>
          <w:rFonts w:ascii="Calibri" w:hAnsi="Calibri" w:hint="eastAsia"/>
        </w:rPr>
        <w:t>사기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및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개인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신원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도용을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방지하기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위한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전략을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이해하고</w:t>
      </w:r>
      <w:r>
        <w:rPr>
          <w:rFonts w:ascii="Calibri" w:hAnsi="Calibri" w:hint="eastAsia"/>
        </w:rPr>
        <w:t xml:space="preserve"> </w:t>
      </w:r>
      <w:r>
        <w:rPr>
          <w:rFonts w:ascii="Calibri" w:hAnsi="Calibri" w:hint="eastAsia"/>
        </w:rPr>
        <w:t>적용합니다</w:t>
      </w:r>
      <w:r>
        <w:rPr>
          <w:rFonts w:ascii="Calibri" w:hAnsi="Calibri" w:hint="eastAsia"/>
        </w:rPr>
        <w:t>.</w:t>
      </w:r>
    </w:p>
    <w:sectPr w:rsidR="008765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34D"/>
    <w:multiLevelType w:val="multilevel"/>
    <w:tmpl w:val="63BC85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29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DB"/>
    <w:rsid w:val="008765DB"/>
    <w:rsid w:val="00DA7FE6"/>
    <w:rsid w:val="00F6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B67258-8ECA-4926-8504-E5CC2EE2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e5KTlw92sOnQrVcDR6YTpjvgjXfUc6qcyZmS9z7w138/edit%23heading=h.uf95cfoulqf" TargetMode="External"/><Relationship Id="rId13" Type="http://schemas.openxmlformats.org/officeDocument/2006/relationships/hyperlink" Target="https://docs.google.com/document/d/1e5KTlw92sOnQrVcDR6YTpjvgjXfUc6qcyZmS9z7w138/edit%23heading=h.7olpv4ng6bn5" TargetMode="External"/><Relationship Id="rId18" Type="http://schemas.openxmlformats.org/officeDocument/2006/relationships/hyperlink" Target="https://docs.google.com/document/d/1e5KTlw92sOnQrVcDR6YTpjvgjXfUc6qcyZmS9z7w138/edit%23heading=h.d2wkl1hjvmb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cs.google.com/document/d/1e5KTlw92sOnQrVcDR6YTpjvgjXfUc6qcyZmS9z7w138/edit%23heading=h.idbgxweuqng" TargetMode="External"/><Relationship Id="rId12" Type="http://schemas.openxmlformats.org/officeDocument/2006/relationships/hyperlink" Target="https://docs.google.com/document/d/1e5KTlw92sOnQrVcDR6YTpjvgjXfUc6qcyZmS9z7w138/edit%23heading=h.c8wuw1pmci9m" TargetMode="External"/><Relationship Id="rId17" Type="http://schemas.openxmlformats.org/officeDocument/2006/relationships/hyperlink" Target="https://docs.google.com/document/d/1e5KTlw92sOnQrVcDR6YTpjvgjXfUc6qcyZmS9z7w138/edit%23heading=h.knql7qi5pjys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/docs.google.com/document/d/1e5KTlw92sOnQrVcDR6YTpjvgjXfUc6qcyZmS9z7w138/edit#heading=h.z0zi7u4z15v4" TargetMode="External"/><Relationship Id="rId20" Type="http://schemas.openxmlformats.org/officeDocument/2006/relationships/hyperlink" Target="https://docs.google.com/document/d/1e5KTlw92sOnQrVcDR6YTpjvgjXfUc6qcyZmS9z7w138/edit%23heading=h.dc4ld9gpcbz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e5KTlw92sOnQrVcDR6YTpjvgjXfUc6qcyZmS9z7w138/edit%23heading=h.a8hinwfkdypq" TargetMode="External"/><Relationship Id="rId11" Type="http://schemas.openxmlformats.org/officeDocument/2006/relationships/hyperlink" Target="https://docs.google.com/document/d/1e5KTlw92sOnQrVcDR6YTpjvgjXfUc6qcyZmS9z7w138/edit%23heading=h.ub398558kkkn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https://docs.google.com/document/d/1e5KTlw92sOnQrVcDR6YTpjvgjXfUc6qcyZmS9z7w138/edit%23heading=h.mfuqcipd7oof" TargetMode="External"/><Relationship Id="rId15" Type="http://schemas.openxmlformats.org/officeDocument/2006/relationships/hyperlink" Target="https://docs.google.com/document/d/1e5KTlw92sOnQrVcDR6YTpjvgjXfUc6qcyZmS9z7w138/edit%23heading=h.6mdofuq14rg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docs.google.com/document/d/1e5KTlw92sOnQrVcDR6YTpjvgjXfUc6qcyZmS9z7w138/edit%23heading=h.k8omya0hvl8" TargetMode="External"/><Relationship Id="rId19" Type="http://schemas.openxmlformats.org/officeDocument/2006/relationships/hyperlink" Target="https://docs.google.com/document/d/1e5KTlw92sOnQrVcDR6YTpjvgjXfUc6qcyZmS9z7w138/edit%23heading=h.acx2rx2gee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e5KTlw92sOnQrVcDR6YTpjvgjXfUc6qcyZmS9z7w138/edit%23heading=h.n1fwuclgoyit" TargetMode="External"/><Relationship Id="rId14" Type="http://schemas.openxmlformats.org/officeDocument/2006/relationships/hyperlink" Target="https://docs.google.com/document/d/1e5KTlw92sOnQrVcDR6YTpjvgjXfUc6qcyZmS9z7w138/edit%23heading=h.2qcn353idto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7CBEC7F50874182784248B7AC5BE7" ma:contentTypeVersion="7" ma:contentTypeDescription="Create a new document." ma:contentTypeScope="" ma:versionID="799f6437028f43f4baf5b483f681e6c4">
  <xsd:schema xmlns:xsd="http://www.w3.org/2001/XMLSchema" xmlns:xs="http://www.w3.org/2001/XMLSchema" xmlns:p="http://schemas.microsoft.com/office/2006/metadata/properties" xmlns:ns1="http://schemas.microsoft.com/sharepoint/v3" xmlns:ns2="6dd38705-408f-4f3d-8e33-96f68635e5cf" xmlns:ns3="54031767-dd6d-417c-ab73-583408f47564" targetNamespace="http://schemas.microsoft.com/office/2006/metadata/properties" ma:root="true" ma:fieldsID="87500f0336d488806bf0b9a04c1388b1" ns1:_="" ns2:_="" ns3:_="">
    <xsd:import namespace="http://schemas.microsoft.com/sharepoint/v3"/>
    <xsd:import namespace="6dd38705-408f-4f3d-8e33-96f68635e5c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8705-408f-4f3d-8e33-96f68635e5c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6dd38705-408f-4f3d-8e33-96f68635e5cf" xsi:nil="true"/>
    <PublishingExpirationDate xmlns="http://schemas.microsoft.com/sharepoint/v3" xsi:nil="true"/>
    <PublishingStartDate xmlns="http://schemas.microsoft.com/sharepoint/v3" xsi:nil="true"/>
    <Remediation_x0020_Date xmlns="6dd38705-408f-4f3d-8e33-96f68635e5cf">2025-05-21T21:25:03+00:00</Remediation_x0020_Date>
    <Priority xmlns="6dd38705-408f-4f3d-8e33-96f68635e5cf">New</Priority>
  </documentManagement>
</p:properties>
</file>

<file path=customXml/itemProps1.xml><?xml version="1.0" encoding="utf-8"?>
<ds:datastoreItem xmlns:ds="http://schemas.openxmlformats.org/officeDocument/2006/customXml" ds:itemID="{060BCC56-51C3-4815-97D7-728D861D6D1B}"/>
</file>

<file path=customXml/itemProps2.xml><?xml version="1.0" encoding="utf-8"?>
<ds:datastoreItem xmlns:ds="http://schemas.openxmlformats.org/officeDocument/2006/customXml" ds:itemID="{547313C4-4EBB-455E-9A5F-36AE819F1D30}"/>
</file>

<file path=customXml/itemProps3.xml><?xml version="1.0" encoding="utf-8"?>
<ds:datastoreItem xmlns:ds="http://schemas.openxmlformats.org/officeDocument/2006/customXml" ds:itemID="{D94590F9-C4A1-44AD-AC5A-53ACE7BB9A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Gongryul Gongryul</cp:lastModifiedBy>
  <cp:revision>2</cp:revision>
  <dcterms:created xsi:type="dcterms:W3CDTF">2025-05-16T06:24:00Z</dcterms:created>
  <dcterms:modified xsi:type="dcterms:W3CDTF">2025-05-16T06:26:00Z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0x0101005B37CBEC7F50874182784248B7AC5BE7</vt:lpwstr>
  </property>
</Properties>
</file>