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61DE7380" w:rsidR="00E039B8" w:rsidRDefault="00771909">
      <w:pPr>
        <w:pStyle w:val="a3"/>
        <w:jc w:val="center"/>
        <w:rPr>
          <w:rFonts w:ascii="Calibri" w:eastAsia="Calibri" w:hAnsi="Calibri" w:cs="Calibri"/>
          <w:b/>
          <w:sz w:val="24"/>
          <w:szCs w:val="24"/>
        </w:rPr>
      </w:pPr>
      <w:r w:rsidRPr="00771909">
        <w:rPr>
          <w:rFonts w:ascii="宋体" w:eastAsia="宋体" w:hAnsi="宋体" w:cs="宋体" w:hint="eastAsia"/>
          <w:b/>
          <w:sz w:val="36"/>
          <w:szCs w:val="36"/>
        </w:rPr>
        <w:t>俄勒冈州高中</w:t>
      </w:r>
      <w:r>
        <w:rPr>
          <w:rFonts w:ascii="宋体" w:eastAsia="宋体" w:hAnsi="宋体" w:cs="宋体" w:hint="eastAsia"/>
          <w:b/>
          <w:sz w:val="36"/>
          <w:szCs w:val="36"/>
        </w:rPr>
        <w:t>个人理财教育</w:t>
      </w:r>
      <w:r w:rsidRPr="00771909">
        <w:rPr>
          <w:rFonts w:ascii="宋体" w:eastAsia="宋体" w:hAnsi="宋体" w:cs="宋体" w:hint="eastAsia"/>
          <w:b/>
          <w:sz w:val="36"/>
          <w:szCs w:val="36"/>
        </w:rPr>
        <w:t>标准</w:t>
      </w:r>
    </w:p>
    <w:p w14:paraId="00000002" w14:textId="1D8CE000" w:rsidR="00E039B8" w:rsidRDefault="00771909">
      <w:pPr>
        <w:pStyle w:val="1"/>
        <w:rPr>
          <w:rFonts w:ascii="Calibri" w:eastAsia="Calibri" w:hAnsi="Calibri" w:cs="Calibri"/>
          <w:b/>
          <w:sz w:val="28"/>
          <w:szCs w:val="28"/>
        </w:rPr>
      </w:pPr>
      <w:bookmarkStart w:id="0" w:name="_3ljjcv7jw03c" w:colFirst="0" w:colLast="0"/>
      <w:bookmarkEnd w:id="0"/>
      <w:r>
        <w:rPr>
          <w:rFonts w:ascii="宋体" w:eastAsia="宋体" w:hAnsi="宋体" w:cs="宋体" w:hint="eastAsia"/>
          <w:b/>
          <w:sz w:val="28"/>
          <w:szCs w:val="28"/>
        </w:rPr>
        <w:t>新要求的目的</w:t>
      </w:r>
    </w:p>
    <w:p w14:paraId="00000003" w14:textId="126E7490" w:rsidR="00E039B8" w:rsidRDefault="00CD6602">
      <w:pPr>
        <w:rPr>
          <w:rFonts w:ascii="Calibri" w:eastAsia="Calibri" w:hAnsi="Calibri" w:cs="Calibri"/>
        </w:rPr>
      </w:pPr>
      <w:r w:rsidRPr="00CD6602">
        <w:rPr>
          <w:rFonts w:ascii="宋体" w:eastAsia="宋体" w:hAnsi="宋体" w:cs="宋体" w:hint="eastAsia"/>
        </w:rPr>
        <w:t>俄勒冈州最新的毕业文凭要求为学生提供了有关未来规划和个人理财的信息，这对他们自身的成功和后代的成功都至关重要。每个内容领域所要求的内容标准为与未来规划相关的教学创造了一个平等的 “底线”，为俄勒冈州所有学生都必须接受的内容提供了一个基准。新要求为学生提供了驾驭体制所需的知识和技能。这些内容领域的教学可帮助学生制定一系列中学后教育计划，为成功的未来寻找机会。俄勒冈州最新的毕业文凭要求的目的：</w:t>
      </w:r>
    </w:p>
    <w:p w14:paraId="00000004" w14:textId="728723AF" w:rsidR="00E039B8" w:rsidRDefault="00771909">
      <w:pPr>
        <w:numPr>
          <w:ilvl w:val="0"/>
          <w:numId w:val="1"/>
        </w:numPr>
        <w:rPr>
          <w:rFonts w:ascii="Calibri" w:eastAsia="Calibri" w:hAnsi="Calibri" w:cs="Calibri"/>
        </w:rPr>
      </w:pPr>
      <w:r w:rsidRPr="00771909">
        <w:rPr>
          <w:rFonts w:ascii="宋体" w:eastAsia="宋体" w:hAnsi="宋体" w:cs="宋体" w:hint="eastAsia"/>
        </w:rPr>
        <w:t>为学生提供掌握各种现实技能的机会</w:t>
      </w:r>
    </w:p>
    <w:p w14:paraId="00000005" w14:textId="41F6060E" w:rsidR="00E039B8" w:rsidRDefault="00771909">
      <w:pPr>
        <w:numPr>
          <w:ilvl w:val="0"/>
          <w:numId w:val="1"/>
        </w:numPr>
        <w:rPr>
          <w:rFonts w:ascii="Calibri" w:eastAsia="Calibri" w:hAnsi="Calibri" w:cs="Calibri"/>
        </w:rPr>
      </w:pPr>
      <w:r w:rsidRPr="00771909">
        <w:rPr>
          <w:rFonts w:ascii="宋体" w:eastAsia="宋体" w:hAnsi="宋体" w:cs="宋体" w:hint="eastAsia"/>
        </w:rPr>
        <w:t>让学生关注金融知识在未来</w:t>
      </w:r>
      <w:r>
        <w:rPr>
          <w:rFonts w:ascii="宋体" w:eastAsia="宋体" w:hAnsi="宋体" w:cs="宋体" w:hint="eastAsia"/>
        </w:rPr>
        <w:t>志向</w:t>
      </w:r>
      <w:r w:rsidRPr="00771909">
        <w:rPr>
          <w:rFonts w:ascii="宋体" w:eastAsia="宋体" w:hAnsi="宋体" w:cs="宋体" w:hint="eastAsia"/>
        </w:rPr>
        <w:t>中的实际应用</w:t>
      </w:r>
    </w:p>
    <w:p w14:paraId="00000006" w14:textId="665CB1CF" w:rsidR="00E039B8" w:rsidRDefault="00771909">
      <w:pPr>
        <w:numPr>
          <w:ilvl w:val="0"/>
          <w:numId w:val="1"/>
        </w:numPr>
        <w:rPr>
          <w:rFonts w:ascii="Calibri" w:eastAsia="Calibri" w:hAnsi="Calibri" w:cs="Calibri"/>
        </w:rPr>
      </w:pPr>
      <w:r w:rsidRPr="00771909">
        <w:rPr>
          <w:rFonts w:ascii="宋体" w:eastAsia="宋体" w:hAnsi="宋体" w:cs="宋体" w:hint="eastAsia"/>
        </w:rPr>
        <w:t>为所有学生安排专门的时间，在掌握面试技巧和撰写简历、申请经济援助、完成就业和</w:t>
      </w:r>
      <w:r w:rsidRPr="00771909">
        <w:rPr>
          <w:rFonts w:ascii="Calibri" w:eastAsia="Calibri" w:hAnsi="Calibri" w:cs="Calibri" w:hint="eastAsia"/>
        </w:rPr>
        <w:t>/</w:t>
      </w:r>
      <w:r w:rsidRPr="00771909">
        <w:rPr>
          <w:rFonts w:ascii="宋体" w:eastAsia="宋体" w:hAnsi="宋体" w:cs="宋体" w:hint="eastAsia"/>
        </w:rPr>
        <w:t>或大学申请方面获得支持</w:t>
      </w:r>
    </w:p>
    <w:p w14:paraId="00000007" w14:textId="5E1908B4" w:rsidR="00E039B8" w:rsidRPr="00771909" w:rsidRDefault="00771909">
      <w:pPr>
        <w:numPr>
          <w:ilvl w:val="0"/>
          <w:numId w:val="1"/>
        </w:numPr>
        <w:rPr>
          <w:rFonts w:ascii="Calibri" w:eastAsia="Calibri" w:hAnsi="Calibri" w:cs="Calibri"/>
        </w:rPr>
      </w:pPr>
      <w:r w:rsidRPr="00771909">
        <w:rPr>
          <w:rFonts w:ascii="宋体" w:eastAsia="宋体" w:hAnsi="宋体" w:cs="宋体" w:hint="eastAsia"/>
        </w:rPr>
        <w:t>促使学生成功过渡到职业、大学和</w:t>
      </w:r>
      <w:r w:rsidRPr="00771909">
        <w:rPr>
          <w:rFonts w:ascii="Calibri" w:eastAsia="Calibri" w:hAnsi="Calibri" w:cs="Calibri" w:hint="eastAsia"/>
        </w:rPr>
        <w:t xml:space="preserve"> K-12 </w:t>
      </w:r>
      <w:r w:rsidRPr="00771909">
        <w:rPr>
          <w:rFonts w:ascii="宋体" w:eastAsia="宋体" w:hAnsi="宋体" w:cs="宋体" w:hint="eastAsia"/>
        </w:rPr>
        <w:t>教育之后的生活。</w:t>
      </w:r>
      <w:r>
        <w:rPr>
          <w:rFonts w:ascii="Calibri" w:eastAsia="Calibri" w:hAnsi="Calibri" w:cs="Calibri"/>
        </w:rPr>
        <w:t xml:space="preserve">  </w:t>
      </w:r>
    </w:p>
    <w:p w14:paraId="1EFB5D1F" w14:textId="77777777" w:rsidR="00771909" w:rsidRDefault="00771909" w:rsidP="00771909">
      <w:pPr>
        <w:ind w:left="720"/>
        <w:rPr>
          <w:rFonts w:ascii="Calibri" w:eastAsia="Calibri" w:hAnsi="Calibri" w:cs="Calibri"/>
        </w:rPr>
      </w:pPr>
    </w:p>
    <w:p w14:paraId="00000008" w14:textId="6917F799" w:rsidR="00E039B8" w:rsidRDefault="00771909">
      <w:pPr>
        <w:pStyle w:val="1"/>
        <w:rPr>
          <w:rFonts w:ascii="Calibri" w:eastAsia="Calibri" w:hAnsi="Calibri" w:cs="Calibri"/>
          <w:b/>
          <w:sz w:val="28"/>
          <w:szCs w:val="28"/>
        </w:rPr>
      </w:pPr>
      <w:bookmarkStart w:id="1" w:name="_p2rmpn1mklwg" w:colFirst="0" w:colLast="0"/>
      <w:bookmarkEnd w:id="1"/>
      <w:r>
        <w:rPr>
          <w:rFonts w:ascii="宋体" w:eastAsia="宋体" w:hAnsi="宋体" w:cs="宋体" w:hint="eastAsia"/>
          <w:b/>
          <w:sz w:val="28"/>
          <w:szCs w:val="28"/>
        </w:rPr>
        <w:t>个人理财教育的重要性</w:t>
      </w:r>
    </w:p>
    <w:p w14:paraId="00000009" w14:textId="29AB68B8" w:rsidR="00E039B8" w:rsidRDefault="00F42E0F">
      <w:pPr>
        <w:rPr>
          <w:rFonts w:ascii="Calibri" w:eastAsia="Calibri" w:hAnsi="Calibri" w:cs="Calibri"/>
        </w:rPr>
      </w:pPr>
      <w:r w:rsidRPr="00F42E0F">
        <w:rPr>
          <w:rFonts w:ascii="宋体" w:eastAsia="宋体" w:hAnsi="宋体" w:cs="宋体" w:hint="eastAsia"/>
        </w:rPr>
        <w:t>个人理财教育对于高中生来说至关重要，因为它能让他们掌握驾驭复杂多变的金融世界所必需的知识和技能。了解俄勒冈州《个人理财教育标准》中所包含的概念，可以增强学生做出明智决定的能力，从而对他们的未来产生重大影响。通过在毕业前培养学生的理财素养，各学区可帮助对学生教授负责任的金融行为，从而使学生实现长期的经济稳定和独立。受过教育的学生能更好地避免债务、积累财富并为经济做出积极贡献。归根结底，个人理财教育是对青少年和社区未来福祉和成功的重要投资。</w:t>
      </w:r>
      <w:r w:rsidR="00771909">
        <w:rPr>
          <w:rFonts w:ascii="Calibri" w:eastAsia="Calibri" w:hAnsi="Calibri" w:cs="Calibri"/>
        </w:rPr>
        <w:t xml:space="preserve">  </w:t>
      </w:r>
    </w:p>
    <w:p w14:paraId="0000000A" w14:textId="756387CE" w:rsidR="00E039B8" w:rsidRDefault="00771909">
      <w:pPr>
        <w:pStyle w:val="2"/>
        <w:rPr>
          <w:rFonts w:ascii="Calibri" w:eastAsia="Calibri" w:hAnsi="Calibri" w:cs="Calibri"/>
          <w:b/>
          <w:sz w:val="28"/>
          <w:szCs w:val="28"/>
        </w:rPr>
      </w:pPr>
      <w:bookmarkStart w:id="2" w:name="_gnhi5rfkiuqt" w:colFirst="0" w:colLast="0"/>
      <w:bookmarkEnd w:id="2"/>
      <w:r>
        <w:rPr>
          <w:rFonts w:ascii="宋体" w:eastAsia="宋体" w:hAnsi="宋体" w:cs="宋体" w:hint="eastAsia"/>
          <w:b/>
          <w:sz w:val="28"/>
          <w:szCs w:val="28"/>
        </w:rPr>
        <w:t>个人理财教育的领域与标准</w:t>
      </w:r>
    </w:p>
    <w:p w14:paraId="0000000B" w14:textId="7CB29378" w:rsidR="00E039B8" w:rsidRDefault="00771909">
      <w:pPr>
        <w:spacing w:before="240" w:after="120"/>
        <w:ind w:right="90"/>
        <w:rPr>
          <w:rFonts w:ascii="Calibri" w:eastAsia="Calibri" w:hAnsi="Calibri" w:cs="Calibri"/>
          <w:color w:val="0E101A"/>
        </w:rPr>
      </w:pPr>
      <w:r w:rsidRPr="00771909">
        <w:rPr>
          <w:rFonts w:ascii="宋体" w:eastAsia="宋体" w:hAnsi="宋体" w:cs="宋体" w:hint="eastAsia"/>
          <w:color w:val="0E101A"/>
        </w:rPr>
        <w:t>俄勒冈州高中个人理财教育标准包括五个领域：</w:t>
      </w:r>
      <w:r w:rsidRPr="00771909">
        <w:rPr>
          <w:rFonts w:ascii="Calibri" w:eastAsia="Calibri" w:hAnsi="Calibri" w:cs="Calibri" w:hint="eastAsia"/>
          <w:color w:val="0E101A"/>
        </w:rPr>
        <w:t xml:space="preserve"> 1) </w:t>
      </w:r>
      <w:r w:rsidRPr="00771909">
        <w:rPr>
          <w:rFonts w:ascii="宋体" w:eastAsia="宋体" w:hAnsi="宋体" w:cs="宋体" w:hint="eastAsia"/>
          <w:color w:val="0E101A"/>
        </w:rPr>
        <w:t>信贷和债务，</w:t>
      </w:r>
      <w:r w:rsidRPr="00771909">
        <w:rPr>
          <w:rFonts w:ascii="Calibri" w:eastAsia="Calibri" w:hAnsi="Calibri" w:cs="Calibri" w:hint="eastAsia"/>
          <w:color w:val="0E101A"/>
        </w:rPr>
        <w:t xml:space="preserve">2) </w:t>
      </w:r>
      <w:r w:rsidRPr="00771909">
        <w:rPr>
          <w:rFonts w:ascii="宋体" w:eastAsia="宋体" w:hAnsi="宋体" w:cs="宋体" w:hint="eastAsia"/>
          <w:color w:val="0E101A"/>
        </w:rPr>
        <w:t>银行业务、投资、储蓄和还款，</w:t>
      </w:r>
      <w:r w:rsidRPr="00771909">
        <w:rPr>
          <w:rFonts w:ascii="Calibri" w:eastAsia="Calibri" w:hAnsi="Calibri" w:cs="Calibri" w:hint="eastAsia"/>
          <w:color w:val="0E101A"/>
        </w:rPr>
        <w:t xml:space="preserve">3) </w:t>
      </w:r>
      <w:r w:rsidRPr="00771909">
        <w:rPr>
          <w:rFonts w:ascii="宋体" w:eastAsia="宋体" w:hAnsi="宋体" w:cs="宋体" w:hint="eastAsia"/>
          <w:color w:val="0E101A"/>
        </w:rPr>
        <w:t>预算、支出和资金管理，</w:t>
      </w:r>
      <w:r w:rsidRPr="00771909">
        <w:rPr>
          <w:rFonts w:ascii="Calibri" w:eastAsia="Calibri" w:hAnsi="Calibri" w:cs="Calibri" w:hint="eastAsia"/>
          <w:color w:val="0E101A"/>
        </w:rPr>
        <w:t xml:space="preserve">4) </w:t>
      </w:r>
      <w:bookmarkStart w:id="3" w:name="OLE_LINK1"/>
      <w:r w:rsidRPr="00771909">
        <w:rPr>
          <w:rFonts w:ascii="宋体" w:eastAsia="宋体" w:hAnsi="宋体" w:cs="宋体" w:hint="eastAsia"/>
          <w:color w:val="0E101A"/>
        </w:rPr>
        <w:t>个人收入、税收和服务</w:t>
      </w:r>
      <w:bookmarkEnd w:id="3"/>
      <w:r w:rsidRPr="00771909">
        <w:rPr>
          <w:rFonts w:ascii="宋体" w:eastAsia="宋体" w:hAnsi="宋体" w:cs="宋体" w:hint="eastAsia"/>
          <w:color w:val="0E101A"/>
        </w:rPr>
        <w:t>，以及</w:t>
      </w:r>
      <w:r w:rsidRPr="00771909">
        <w:rPr>
          <w:rFonts w:ascii="Calibri" w:eastAsia="Calibri" w:hAnsi="Calibri" w:cs="Calibri" w:hint="eastAsia"/>
          <w:color w:val="0E101A"/>
        </w:rPr>
        <w:t xml:space="preserve"> 5) </w:t>
      </w:r>
      <w:r w:rsidRPr="00771909">
        <w:rPr>
          <w:rFonts w:ascii="宋体" w:eastAsia="宋体" w:hAnsi="宋体" w:cs="宋体" w:hint="eastAsia"/>
          <w:color w:val="0E101A"/>
        </w:rPr>
        <w:t>保持财务状况良好。每个领域都包括三到四项标准，涵盖了学生在高中毕业时应掌握的</w:t>
      </w:r>
      <w:r w:rsidR="00021535">
        <w:rPr>
          <w:rFonts w:ascii="宋体" w:eastAsia="宋体" w:hAnsi="宋体" w:cs="宋体" w:hint="eastAsia"/>
          <w:color w:val="0E101A"/>
        </w:rPr>
        <w:t>理财</w:t>
      </w:r>
      <w:r w:rsidRPr="00771909">
        <w:rPr>
          <w:rFonts w:ascii="宋体" w:eastAsia="宋体" w:hAnsi="宋体" w:cs="宋体" w:hint="eastAsia"/>
          <w:color w:val="0E101A"/>
        </w:rPr>
        <w:t>知识和技能。</w:t>
      </w:r>
    </w:p>
    <w:p w14:paraId="0000000C" w14:textId="77777777" w:rsidR="00E039B8" w:rsidRDefault="00E039B8">
      <w:pPr>
        <w:spacing w:before="240" w:after="120"/>
        <w:ind w:right="90"/>
        <w:rPr>
          <w:rFonts w:ascii="Calibri" w:eastAsia="Calibri" w:hAnsi="Calibri" w:cs="Calibri"/>
          <w:color w:val="0E101A"/>
        </w:rPr>
      </w:pPr>
    </w:p>
    <w:p w14:paraId="0000000D" w14:textId="5432FE5C" w:rsidR="00E039B8" w:rsidRDefault="00771909">
      <w:pPr>
        <w:pStyle w:val="1"/>
        <w:spacing w:before="240"/>
        <w:jc w:val="center"/>
        <w:rPr>
          <w:rFonts w:ascii="Calibri" w:eastAsia="Calibri" w:hAnsi="Calibri" w:cs="Calibri"/>
          <w:b/>
          <w:sz w:val="36"/>
          <w:szCs w:val="36"/>
        </w:rPr>
      </w:pPr>
      <w:bookmarkStart w:id="4" w:name="_btlkffxrlgr1" w:colFirst="0" w:colLast="0"/>
      <w:bookmarkEnd w:id="4"/>
      <w:r>
        <w:rPr>
          <w:rFonts w:ascii="宋体" w:eastAsia="宋体" w:hAnsi="宋体" w:cs="宋体" w:hint="eastAsia"/>
          <w:b/>
          <w:sz w:val="36"/>
          <w:szCs w:val="36"/>
        </w:rPr>
        <w:t>个人理财教育标准</w:t>
      </w:r>
    </w:p>
    <w:p w14:paraId="0000000E" w14:textId="3467859A" w:rsidR="00E039B8" w:rsidRDefault="00000000">
      <w:pPr>
        <w:pStyle w:val="2"/>
        <w:spacing w:before="120" w:line="240" w:lineRule="auto"/>
        <w:rPr>
          <w:rFonts w:ascii="Calibri" w:eastAsia="Calibri" w:hAnsi="Calibri" w:cs="Calibri"/>
          <w:b/>
          <w:color w:val="3C78D8"/>
        </w:rPr>
      </w:pPr>
      <w:bookmarkStart w:id="5" w:name="_9b09qk3hskdh" w:colFirst="0" w:colLast="0"/>
      <w:bookmarkEnd w:id="5"/>
      <w:r>
        <w:rPr>
          <w:rFonts w:ascii="Calibri" w:eastAsia="Calibri" w:hAnsi="Calibri" w:cs="Calibri"/>
          <w:b/>
          <w:color w:val="3C78D8"/>
        </w:rPr>
        <w:t>HS.PFE.A:</w:t>
      </w:r>
      <w:r w:rsidR="00771909" w:rsidRPr="00771909">
        <w:rPr>
          <w:rFonts w:ascii="宋体" w:eastAsia="宋体" w:hAnsi="宋体" w:cs="宋体" w:hint="eastAsia"/>
          <w:b/>
          <w:color w:val="3C78D8"/>
        </w:rPr>
        <w:t>信贷和债务</w:t>
      </w:r>
    </w:p>
    <w:p w14:paraId="0000000F" w14:textId="5F07D731" w:rsidR="00E039B8" w:rsidRDefault="00E039B8">
      <w:pPr>
        <w:spacing w:before="120" w:after="120" w:line="240" w:lineRule="auto"/>
        <w:ind w:left="1440"/>
        <w:rPr>
          <w:rFonts w:ascii="Calibri" w:eastAsia="Calibri" w:hAnsi="Calibri" w:cs="Calibri"/>
        </w:rPr>
      </w:pPr>
      <w:hyperlink r:id="rId7" w:anchor="heading=h.mfuqcipd7oof">
        <w:r>
          <w:rPr>
            <w:rFonts w:ascii="Calibri" w:eastAsia="Calibri" w:hAnsi="Calibri" w:cs="Calibri"/>
            <w:color w:val="1155CC"/>
            <w:u w:val="single"/>
          </w:rPr>
          <w:t>HS.PFE.A.1</w:t>
        </w:r>
      </w:hyperlink>
      <w:r w:rsidR="00000000">
        <w:rPr>
          <w:rFonts w:ascii="Calibri" w:eastAsia="Calibri" w:hAnsi="Calibri" w:cs="Calibri"/>
        </w:rPr>
        <w:tab/>
      </w:r>
      <w:r w:rsidR="00985AF2" w:rsidRPr="00985AF2">
        <w:rPr>
          <w:rFonts w:ascii="宋体" w:eastAsia="宋体" w:hAnsi="宋体" w:cs="宋体" w:hint="eastAsia"/>
        </w:rPr>
        <w:t>了解建立信用的要素，调查可能影响个人信用分数的行为。</w:t>
      </w:r>
    </w:p>
    <w:p w14:paraId="00000010" w14:textId="73445BE5" w:rsidR="00E039B8" w:rsidRDefault="00E039B8">
      <w:pPr>
        <w:spacing w:before="120" w:after="120" w:line="240" w:lineRule="auto"/>
        <w:ind w:left="1440"/>
        <w:rPr>
          <w:rFonts w:ascii="Calibri" w:eastAsia="Calibri" w:hAnsi="Calibri" w:cs="Calibri"/>
        </w:rPr>
      </w:pPr>
      <w:hyperlink r:id="rId8" w:anchor="heading=h.a8hinwfkdypq">
        <w:r>
          <w:rPr>
            <w:rFonts w:ascii="Calibri" w:eastAsia="Calibri" w:hAnsi="Calibri" w:cs="Calibri"/>
            <w:color w:val="1155CC"/>
            <w:u w:val="single"/>
          </w:rPr>
          <w:t>HS.PFE.A.2</w:t>
        </w:r>
      </w:hyperlink>
      <w:r w:rsidR="00000000">
        <w:rPr>
          <w:rFonts w:ascii="Calibri" w:eastAsia="Calibri" w:hAnsi="Calibri" w:cs="Calibri"/>
        </w:rPr>
        <w:tab/>
      </w:r>
      <w:r w:rsidR="00985AF2" w:rsidRPr="00985AF2">
        <w:rPr>
          <w:rFonts w:ascii="宋体" w:eastAsia="宋体" w:hAnsi="宋体" w:cs="宋体" w:hint="eastAsia"/>
        </w:rPr>
        <w:t>比较和对比各类消费信贷以及借款的成本和收益。</w:t>
      </w:r>
    </w:p>
    <w:p w14:paraId="00000011" w14:textId="26F644EE" w:rsidR="00E039B8" w:rsidRDefault="00E039B8">
      <w:pPr>
        <w:spacing w:before="120" w:after="120" w:line="240" w:lineRule="auto"/>
        <w:ind w:left="1440"/>
        <w:rPr>
          <w:rFonts w:ascii="Calibri" w:eastAsia="Calibri" w:hAnsi="Calibri" w:cs="Calibri"/>
          <w:sz w:val="24"/>
          <w:szCs w:val="24"/>
        </w:rPr>
      </w:pPr>
      <w:hyperlink r:id="rId9" w:anchor="heading=h.idbgxweuqng">
        <w:r>
          <w:rPr>
            <w:rFonts w:ascii="Calibri" w:eastAsia="Calibri" w:hAnsi="Calibri" w:cs="Calibri"/>
            <w:color w:val="1155CC"/>
            <w:u w:val="single"/>
          </w:rPr>
          <w:t>HS.PFE.A.3</w:t>
        </w:r>
      </w:hyperlink>
      <w:r w:rsidR="00000000">
        <w:rPr>
          <w:rFonts w:ascii="Calibri" w:eastAsia="Calibri" w:hAnsi="Calibri" w:cs="Calibri"/>
        </w:rPr>
        <w:tab/>
      </w:r>
      <w:r w:rsidR="00985AF2" w:rsidRPr="00985AF2">
        <w:rPr>
          <w:rFonts w:ascii="宋体" w:eastAsia="宋体" w:hAnsi="宋体" w:cs="宋体" w:hint="eastAsia"/>
        </w:rPr>
        <w:t>分析高信用分数和低信用分数的长期影响。</w:t>
      </w:r>
    </w:p>
    <w:p w14:paraId="00000012" w14:textId="433B1693" w:rsidR="00E039B8" w:rsidRDefault="00000000">
      <w:pPr>
        <w:pStyle w:val="2"/>
        <w:spacing w:before="120" w:line="240" w:lineRule="auto"/>
        <w:rPr>
          <w:rFonts w:ascii="Calibri" w:eastAsia="Calibri" w:hAnsi="Calibri" w:cs="Calibri"/>
          <w:b/>
          <w:color w:val="3C78D8"/>
        </w:rPr>
      </w:pPr>
      <w:bookmarkStart w:id="6" w:name="_w6z466roa381" w:colFirst="0" w:colLast="0"/>
      <w:bookmarkEnd w:id="6"/>
      <w:r>
        <w:rPr>
          <w:rFonts w:ascii="Calibri" w:eastAsia="Calibri" w:hAnsi="Calibri" w:cs="Calibri"/>
          <w:b/>
          <w:color w:val="3C78D8"/>
        </w:rPr>
        <w:t>HS.PFE.B:</w:t>
      </w:r>
      <w:r w:rsidR="00771909" w:rsidRPr="00771909">
        <w:rPr>
          <w:rFonts w:ascii="宋体" w:eastAsia="宋体" w:hAnsi="宋体" w:cs="宋体" w:hint="eastAsia"/>
          <w:b/>
          <w:color w:val="3C78D8"/>
        </w:rPr>
        <w:t>银行业务、投资、储蓄和还款</w:t>
      </w:r>
    </w:p>
    <w:p w14:paraId="00000013" w14:textId="29CB5881" w:rsidR="00E039B8" w:rsidRDefault="00E039B8">
      <w:pPr>
        <w:spacing w:before="120" w:after="120" w:line="240" w:lineRule="auto"/>
        <w:ind w:left="1440"/>
        <w:rPr>
          <w:rFonts w:ascii="Calibri" w:eastAsia="Calibri" w:hAnsi="Calibri" w:cs="Calibri"/>
        </w:rPr>
      </w:pPr>
      <w:hyperlink r:id="rId10" w:anchor="heading=h.uf95cfoulqf">
        <w:r>
          <w:rPr>
            <w:rFonts w:ascii="Calibri" w:eastAsia="Calibri" w:hAnsi="Calibri" w:cs="Calibri"/>
            <w:color w:val="1155CC"/>
            <w:u w:val="single"/>
          </w:rPr>
          <w:t>HS.PFE.B.1</w:t>
        </w:r>
      </w:hyperlink>
      <w:r w:rsidR="00000000">
        <w:rPr>
          <w:rFonts w:ascii="Calibri" w:eastAsia="Calibri" w:hAnsi="Calibri" w:cs="Calibri"/>
        </w:rPr>
        <w:tab/>
      </w:r>
      <w:r w:rsidR="00985AF2" w:rsidRPr="00985AF2">
        <w:rPr>
          <w:rFonts w:ascii="宋体" w:eastAsia="宋体" w:hAnsi="宋体" w:cs="宋体" w:hint="eastAsia"/>
        </w:rPr>
        <w:t>描述各类金融机构的作用，</w:t>
      </w:r>
      <w:r w:rsidR="00985AF2">
        <w:rPr>
          <w:rFonts w:ascii="宋体" w:eastAsia="宋体" w:hAnsi="宋体" w:cs="宋体" w:hint="eastAsia"/>
        </w:rPr>
        <w:t>探讨</w:t>
      </w:r>
      <w:r w:rsidR="00985AF2" w:rsidRPr="00985AF2">
        <w:rPr>
          <w:rFonts w:ascii="宋体" w:eastAsia="宋体" w:hAnsi="宋体" w:cs="宋体" w:hint="eastAsia"/>
        </w:rPr>
        <w:t>机构提供的产品和服务。</w:t>
      </w:r>
    </w:p>
    <w:p w14:paraId="00000014" w14:textId="76C66328" w:rsidR="00E039B8" w:rsidRDefault="00E039B8">
      <w:pPr>
        <w:spacing w:before="120" w:after="120" w:line="240" w:lineRule="auto"/>
        <w:ind w:left="1440"/>
        <w:rPr>
          <w:rFonts w:ascii="Calibri" w:eastAsia="Calibri" w:hAnsi="Calibri" w:cs="Calibri"/>
        </w:rPr>
      </w:pPr>
      <w:hyperlink r:id="rId11" w:anchor="heading=h.n1fwuclgoyit">
        <w:r>
          <w:rPr>
            <w:rFonts w:ascii="Calibri" w:eastAsia="Calibri" w:hAnsi="Calibri" w:cs="Calibri"/>
            <w:color w:val="1155CC"/>
            <w:u w:val="single"/>
          </w:rPr>
          <w:t>HS.PFE.B.2</w:t>
        </w:r>
      </w:hyperlink>
      <w:r w:rsidR="00000000">
        <w:rPr>
          <w:rFonts w:ascii="Calibri" w:eastAsia="Calibri" w:hAnsi="Calibri" w:cs="Calibri"/>
        </w:rPr>
        <w:t xml:space="preserve"> </w:t>
      </w:r>
      <w:r w:rsidR="00000000">
        <w:rPr>
          <w:rFonts w:ascii="Calibri" w:eastAsia="Calibri" w:hAnsi="Calibri" w:cs="Calibri"/>
        </w:rPr>
        <w:tab/>
      </w:r>
      <w:r w:rsidR="00985AF2" w:rsidRPr="00985AF2">
        <w:rPr>
          <w:rFonts w:ascii="宋体" w:eastAsia="宋体" w:hAnsi="宋体" w:cs="宋体" w:hint="eastAsia"/>
        </w:rPr>
        <w:t>制定利用各种投资方案积累资产的目标，并识别</w:t>
      </w:r>
      <w:r w:rsidR="00985AF2">
        <w:rPr>
          <w:rFonts w:ascii="宋体" w:eastAsia="宋体" w:hAnsi="宋体" w:cs="宋体" w:hint="eastAsia"/>
        </w:rPr>
        <w:t>给定</w:t>
      </w:r>
      <w:r w:rsidR="00985AF2" w:rsidRPr="00985AF2">
        <w:rPr>
          <w:rFonts w:ascii="宋体" w:eastAsia="宋体" w:hAnsi="宋体" w:cs="宋体" w:hint="eastAsia"/>
        </w:rPr>
        <w:t>策略的潜在风险和回报。</w:t>
      </w:r>
    </w:p>
    <w:p w14:paraId="00000015" w14:textId="31275A1F" w:rsidR="00E039B8" w:rsidRDefault="00E039B8">
      <w:pPr>
        <w:spacing w:before="120" w:after="120" w:line="240" w:lineRule="auto"/>
        <w:ind w:left="1440"/>
        <w:rPr>
          <w:rFonts w:ascii="Calibri" w:eastAsia="Calibri" w:hAnsi="Calibri" w:cs="Calibri"/>
        </w:rPr>
      </w:pPr>
      <w:hyperlink r:id="rId12" w:anchor="heading=h.k8omya0hvl8">
        <w:r>
          <w:rPr>
            <w:rFonts w:ascii="Calibri" w:eastAsia="Calibri" w:hAnsi="Calibri" w:cs="Calibri"/>
            <w:color w:val="1155CC"/>
            <w:u w:val="single"/>
          </w:rPr>
          <w:t>HS.PFE.B.3</w:t>
        </w:r>
      </w:hyperlink>
      <w:r w:rsidR="00000000">
        <w:rPr>
          <w:rFonts w:ascii="Calibri" w:eastAsia="Calibri" w:hAnsi="Calibri" w:cs="Calibri"/>
        </w:rPr>
        <w:tab/>
      </w:r>
      <w:r w:rsidR="00985AF2" w:rsidRPr="00985AF2">
        <w:rPr>
          <w:rFonts w:ascii="宋体" w:eastAsia="宋体" w:hAnsi="宋体" w:cs="宋体" w:hint="eastAsia"/>
        </w:rPr>
        <w:t>评估各类消费信贷的还款策略、风险和成本，包括单利或复利计算。</w:t>
      </w:r>
    </w:p>
    <w:p w14:paraId="00000016" w14:textId="569062FF" w:rsidR="00E039B8" w:rsidRDefault="00000000">
      <w:pPr>
        <w:pStyle w:val="2"/>
        <w:spacing w:before="120" w:line="240" w:lineRule="auto"/>
        <w:rPr>
          <w:rFonts w:ascii="Calibri" w:eastAsia="Calibri" w:hAnsi="Calibri" w:cs="Calibri"/>
          <w:b/>
          <w:color w:val="3C78D8"/>
        </w:rPr>
      </w:pPr>
      <w:bookmarkStart w:id="7" w:name="_3mqa4bjhlrnv" w:colFirst="0" w:colLast="0"/>
      <w:bookmarkEnd w:id="7"/>
      <w:r>
        <w:rPr>
          <w:rFonts w:ascii="Calibri" w:eastAsia="Calibri" w:hAnsi="Calibri" w:cs="Calibri"/>
          <w:b/>
          <w:color w:val="3C78D8"/>
        </w:rPr>
        <w:t xml:space="preserve">HS.PFE.C: </w:t>
      </w:r>
      <w:r w:rsidR="00771909" w:rsidRPr="00771909">
        <w:rPr>
          <w:rFonts w:ascii="宋体" w:eastAsia="宋体" w:hAnsi="宋体" w:cs="宋体" w:hint="eastAsia"/>
          <w:b/>
          <w:color w:val="3C78D8"/>
        </w:rPr>
        <w:t>预算、支出和资金管理</w:t>
      </w:r>
    </w:p>
    <w:p w14:paraId="00000017" w14:textId="2F718D1D" w:rsidR="00E039B8" w:rsidRDefault="00E039B8">
      <w:pPr>
        <w:spacing w:before="120" w:after="120" w:line="240" w:lineRule="auto"/>
        <w:ind w:left="1440"/>
        <w:rPr>
          <w:rFonts w:ascii="Calibri" w:eastAsia="Calibri" w:hAnsi="Calibri" w:cs="Calibri"/>
          <w:color w:val="3C78D8"/>
        </w:rPr>
      </w:pPr>
      <w:hyperlink r:id="rId13" w:anchor="heading=h.ub398558kkkn">
        <w:r>
          <w:rPr>
            <w:rFonts w:ascii="Calibri" w:eastAsia="Calibri" w:hAnsi="Calibri" w:cs="Calibri"/>
            <w:color w:val="1155CC"/>
            <w:u w:val="single"/>
          </w:rPr>
          <w:t>HS.PFE.C.1</w:t>
        </w:r>
      </w:hyperlink>
      <w:r w:rsidR="00000000">
        <w:rPr>
          <w:rFonts w:ascii="Calibri" w:eastAsia="Calibri" w:hAnsi="Calibri" w:cs="Calibri"/>
        </w:rPr>
        <w:tab/>
      </w:r>
      <w:r w:rsidR="00985AF2" w:rsidRPr="00985AF2">
        <w:rPr>
          <w:rFonts w:ascii="宋体" w:eastAsia="宋体" w:hAnsi="宋体" w:cs="宋体" w:hint="eastAsia"/>
        </w:rPr>
        <w:t>说明储蓄目标、应急基金、固定支出和可变支出的预算编制策略。</w:t>
      </w:r>
    </w:p>
    <w:p w14:paraId="00000018" w14:textId="43E65501" w:rsidR="00E039B8" w:rsidRDefault="00E039B8">
      <w:pPr>
        <w:spacing w:before="120" w:after="120" w:line="240" w:lineRule="auto"/>
        <w:ind w:left="1440"/>
        <w:rPr>
          <w:rFonts w:ascii="Calibri" w:eastAsia="Calibri" w:hAnsi="Calibri" w:cs="Calibri"/>
        </w:rPr>
      </w:pPr>
      <w:hyperlink r:id="rId14" w:anchor="heading=h.c8wuw1pmci9m">
        <w:r>
          <w:rPr>
            <w:rFonts w:ascii="Calibri" w:eastAsia="Calibri" w:hAnsi="Calibri" w:cs="Calibri"/>
            <w:color w:val="1155CC"/>
            <w:u w:val="single"/>
          </w:rPr>
          <w:t>HS.PFE.C.2</w:t>
        </w:r>
      </w:hyperlink>
      <w:r w:rsidR="00000000">
        <w:rPr>
          <w:rFonts w:ascii="Calibri" w:eastAsia="Calibri" w:hAnsi="Calibri" w:cs="Calibri"/>
        </w:rPr>
        <w:tab/>
      </w:r>
      <w:r w:rsidR="00985AF2" w:rsidRPr="00985AF2">
        <w:rPr>
          <w:rFonts w:ascii="宋体" w:eastAsia="宋体" w:hAnsi="宋体" w:cs="宋体" w:hint="eastAsia"/>
        </w:rPr>
        <w:t>确定并检查财务决策的成本与收益。</w:t>
      </w:r>
      <w:r w:rsidR="00000000">
        <w:rPr>
          <w:rFonts w:ascii="Calibri" w:eastAsia="Calibri" w:hAnsi="Calibri" w:cs="Calibri"/>
        </w:rPr>
        <w:t xml:space="preserve"> </w:t>
      </w:r>
    </w:p>
    <w:p w14:paraId="00000019" w14:textId="380C8C28" w:rsidR="00E039B8" w:rsidRDefault="00E039B8">
      <w:pPr>
        <w:spacing w:before="120" w:after="120" w:line="240" w:lineRule="auto"/>
        <w:ind w:left="1440"/>
        <w:rPr>
          <w:rFonts w:ascii="Calibri" w:eastAsia="Calibri" w:hAnsi="Calibri" w:cs="Calibri"/>
        </w:rPr>
      </w:pPr>
      <w:hyperlink r:id="rId15" w:anchor="heading=h.7olpv4ng6bn5">
        <w:r>
          <w:rPr>
            <w:rFonts w:ascii="Calibri" w:eastAsia="Calibri" w:hAnsi="Calibri" w:cs="Calibri"/>
            <w:color w:val="1155CC"/>
            <w:u w:val="single"/>
          </w:rPr>
          <w:t>HS.PFE.C.3</w:t>
        </w:r>
      </w:hyperlink>
      <w:r w:rsidR="00000000">
        <w:rPr>
          <w:rFonts w:ascii="Calibri" w:eastAsia="Calibri" w:hAnsi="Calibri" w:cs="Calibri"/>
        </w:rPr>
        <w:tab/>
      </w:r>
      <w:r w:rsidR="00985AF2" w:rsidRPr="00985AF2">
        <w:rPr>
          <w:rFonts w:ascii="宋体" w:eastAsia="宋体" w:hAnsi="宋体" w:cs="宋体" w:hint="eastAsia"/>
        </w:rPr>
        <w:t>运用预算编制策略，编制包括住房、交通和保险产品相关常见费用的预算样本，并分析结果。</w:t>
      </w:r>
    </w:p>
    <w:p w14:paraId="0000001A" w14:textId="22A1D4D7" w:rsidR="00E039B8" w:rsidRDefault="00000000">
      <w:pPr>
        <w:pStyle w:val="2"/>
        <w:spacing w:before="120" w:line="240" w:lineRule="auto"/>
        <w:rPr>
          <w:rFonts w:ascii="Calibri" w:eastAsia="Calibri" w:hAnsi="Calibri" w:cs="Calibri"/>
          <w:b/>
          <w:color w:val="3C78D8"/>
        </w:rPr>
      </w:pPr>
      <w:bookmarkStart w:id="8" w:name="_msdxiipq54cw" w:colFirst="0" w:colLast="0"/>
      <w:bookmarkEnd w:id="8"/>
      <w:r>
        <w:rPr>
          <w:rFonts w:ascii="Calibri" w:eastAsia="Calibri" w:hAnsi="Calibri" w:cs="Calibri"/>
          <w:b/>
          <w:color w:val="3C78D8"/>
        </w:rPr>
        <w:t xml:space="preserve">HS.PFE.D: </w:t>
      </w:r>
      <w:r w:rsidR="00771909" w:rsidRPr="00771909">
        <w:rPr>
          <w:rFonts w:ascii="宋体" w:eastAsia="宋体" w:hAnsi="宋体" w:cs="宋体" w:hint="eastAsia"/>
          <w:b/>
          <w:color w:val="3C78D8"/>
        </w:rPr>
        <w:t>个人收入、税收和服务</w:t>
      </w:r>
    </w:p>
    <w:p w14:paraId="0000001B" w14:textId="2B0A3F21" w:rsidR="00E039B8" w:rsidRDefault="00E039B8">
      <w:pPr>
        <w:spacing w:before="120" w:after="120" w:line="240" w:lineRule="auto"/>
        <w:ind w:left="1440"/>
        <w:rPr>
          <w:rFonts w:ascii="Calibri" w:eastAsia="Calibri" w:hAnsi="Calibri" w:cs="Calibri"/>
        </w:rPr>
      </w:pPr>
      <w:hyperlink r:id="rId16" w:anchor="heading=h.2qcn353idtoa">
        <w:r>
          <w:rPr>
            <w:rFonts w:ascii="Calibri" w:eastAsia="Calibri" w:hAnsi="Calibri" w:cs="Calibri"/>
            <w:color w:val="1155CC"/>
            <w:u w:val="single"/>
          </w:rPr>
          <w:t>HS.PFE.D.1</w:t>
        </w:r>
      </w:hyperlink>
      <w:r w:rsidR="00000000">
        <w:rPr>
          <w:rFonts w:ascii="Calibri" w:eastAsia="Calibri" w:hAnsi="Calibri" w:cs="Calibri"/>
        </w:rPr>
        <w:tab/>
      </w:r>
      <w:r w:rsidR="00985AF2" w:rsidRPr="00985AF2">
        <w:rPr>
          <w:rFonts w:ascii="宋体" w:eastAsia="宋体" w:hAnsi="宋体" w:cs="宋体" w:hint="eastAsia"/>
        </w:rPr>
        <w:t>定义并举例说明常见的收入类型。</w:t>
      </w:r>
    </w:p>
    <w:p w14:paraId="0000001C" w14:textId="45621345" w:rsidR="00E039B8" w:rsidRDefault="00E039B8">
      <w:pPr>
        <w:spacing w:before="120" w:after="120" w:line="240" w:lineRule="auto"/>
        <w:ind w:left="1440"/>
        <w:rPr>
          <w:rFonts w:ascii="Calibri" w:eastAsia="Calibri" w:hAnsi="Calibri" w:cs="Calibri"/>
        </w:rPr>
      </w:pPr>
      <w:hyperlink r:id="rId17" w:anchor="heading=h.6mdofuq14rg">
        <w:r>
          <w:rPr>
            <w:rFonts w:ascii="Calibri" w:eastAsia="Calibri" w:hAnsi="Calibri" w:cs="Calibri"/>
            <w:color w:val="1155CC"/>
            <w:u w:val="single"/>
          </w:rPr>
          <w:t>HS.PFE.D.2</w:t>
        </w:r>
      </w:hyperlink>
      <w:r w:rsidR="00000000">
        <w:rPr>
          <w:rFonts w:ascii="Calibri" w:eastAsia="Calibri" w:hAnsi="Calibri" w:cs="Calibri"/>
        </w:rPr>
        <w:tab/>
      </w:r>
      <w:r w:rsidR="00985AF2" w:rsidRPr="00985AF2">
        <w:rPr>
          <w:rFonts w:ascii="宋体" w:eastAsia="宋体" w:hAnsi="宋体" w:cs="宋体" w:hint="eastAsia"/>
        </w:rPr>
        <w:t>了解个人所得税的报税周期，包括常见的报税表和可用的报税资源与</w:t>
      </w:r>
      <w:r w:rsidR="00985AF2">
        <w:rPr>
          <w:rFonts w:ascii="宋体" w:eastAsia="宋体" w:hAnsi="宋体" w:cs="宋体" w:hint="eastAsia"/>
        </w:rPr>
        <w:t>选项</w:t>
      </w:r>
      <w:r w:rsidR="00985AF2" w:rsidRPr="00985AF2">
        <w:rPr>
          <w:rFonts w:ascii="宋体" w:eastAsia="宋体" w:hAnsi="宋体" w:cs="宋体" w:hint="eastAsia"/>
        </w:rPr>
        <w:t>。</w:t>
      </w:r>
    </w:p>
    <w:p w14:paraId="0000001D" w14:textId="090827DE" w:rsidR="00E039B8" w:rsidRDefault="00E039B8">
      <w:pPr>
        <w:spacing w:before="120" w:after="120" w:line="240" w:lineRule="auto"/>
        <w:ind w:left="1440"/>
        <w:rPr>
          <w:rFonts w:ascii="Calibri" w:eastAsia="Calibri" w:hAnsi="Calibri" w:cs="Calibri"/>
        </w:rPr>
      </w:pPr>
      <w:hyperlink r:id="rId18" w:anchor="heading=h.z0zi7u4z15v4">
        <w:r>
          <w:rPr>
            <w:rFonts w:ascii="Calibri" w:eastAsia="Calibri" w:hAnsi="Calibri" w:cs="Calibri"/>
            <w:color w:val="1155CC"/>
            <w:u w:val="single"/>
          </w:rPr>
          <w:t>HS.PFE.D.3</w:t>
        </w:r>
      </w:hyperlink>
      <w:r w:rsidR="00000000">
        <w:rPr>
          <w:rFonts w:ascii="Calibri" w:eastAsia="Calibri" w:hAnsi="Calibri" w:cs="Calibri"/>
        </w:rPr>
        <w:tab/>
      </w:r>
      <w:r w:rsidR="00985AF2" w:rsidRPr="00985AF2">
        <w:rPr>
          <w:rFonts w:ascii="宋体" w:eastAsia="宋体" w:hAnsi="宋体" w:cs="宋体" w:hint="eastAsia"/>
        </w:rPr>
        <w:t>了解与各种收入来源相关的税收，以及可减少个人税负的常见税收抵免。</w:t>
      </w:r>
    </w:p>
    <w:p w14:paraId="0000001E" w14:textId="369850DC" w:rsidR="00E039B8" w:rsidRDefault="00E039B8">
      <w:pPr>
        <w:spacing w:before="120" w:after="120" w:line="240" w:lineRule="auto"/>
        <w:ind w:left="1440"/>
        <w:rPr>
          <w:rFonts w:ascii="Calibri" w:eastAsia="Calibri" w:hAnsi="Calibri" w:cs="Calibri"/>
        </w:rPr>
      </w:pPr>
      <w:hyperlink r:id="rId19" w:anchor="heading=h.knql7qi5pjys">
        <w:r>
          <w:rPr>
            <w:rFonts w:ascii="Calibri" w:eastAsia="Calibri" w:hAnsi="Calibri" w:cs="Calibri"/>
            <w:color w:val="1155CC"/>
            <w:u w:val="single"/>
          </w:rPr>
          <w:t>HS.PFE.D.4</w:t>
        </w:r>
      </w:hyperlink>
      <w:r w:rsidR="00000000">
        <w:rPr>
          <w:rFonts w:ascii="Calibri" w:eastAsia="Calibri" w:hAnsi="Calibri" w:cs="Calibri"/>
        </w:rPr>
        <w:tab/>
      </w:r>
      <w:r w:rsidR="00985AF2" w:rsidRPr="00985AF2">
        <w:rPr>
          <w:rFonts w:ascii="宋体" w:eastAsia="宋体" w:hAnsi="宋体" w:cs="宋体" w:hint="eastAsia"/>
        </w:rPr>
        <w:t>了解常见的联邦税、州税、地区税和地方税类型以及相关的税收资助服务。</w:t>
      </w:r>
    </w:p>
    <w:p w14:paraId="0000001F" w14:textId="61890971" w:rsidR="00E039B8" w:rsidRDefault="00000000">
      <w:pPr>
        <w:pStyle w:val="2"/>
        <w:spacing w:before="120" w:line="240" w:lineRule="auto"/>
        <w:rPr>
          <w:rFonts w:ascii="Calibri" w:eastAsia="Calibri" w:hAnsi="Calibri" w:cs="Calibri"/>
          <w:b/>
          <w:color w:val="3C78D8"/>
        </w:rPr>
      </w:pPr>
      <w:bookmarkStart w:id="9" w:name="_ikeggd72d7kj" w:colFirst="0" w:colLast="0"/>
      <w:bookmarkEnd w:id="9"/>
      <w:r>
        <w:rPr>
          <w:rFonts w:ascii="Calibri" w:eastAsia="Calibri" w:hAnsi="Calibri" w:cs="Calibri"/>
          <w:b/>
          <w:color w:val="3C78D8"/>
        </w:rPr>
        <w:t xml:space="preserve">HS.PFE.E: </w:t>
      </w:r>
      <w:r w:rsidR="00771909" w:rsidRPr="00771909">
        <w:rPr>
          <w:rFonts w:ascii="宋体" w:eastAsia="宋体" w:hAnsi="宋体" w:cs="宋体" w:hint="eastAsia"/>
          <w:b/>
          <w:color w:val="3C78D8"/>
        </w:rPr>
        <w:t>保持财务状况良好</w:t>
      </w:r>
    </w:p>
    <w:p w14:paraId="00000020" w14:textId="1C7BAE64" w:rsidR="00E039B8" w:rsidRDefault="00E039B8">
      <w:pPr>
        <w:spacing w:before="120" w:after="120" w:line="240" w:lineRule="auto"/>
        <w:ind w:left="1440"/>
        <w:rPr>
          <w:rFonts w:ascii="Calibri" w:eastAsia="Calibri" w:hAnsi="Calibri" w:cs="Calibri"/>
        </w:rPr>
      </w:pPr>
      <w:hyperlink r:id="rId20" w:anchor="heading=h.d2wkl1hjvmbf">
        <w:r>
          <w:rPr>
            <w:rFonts w:ascii="Calibri" w:eastAsia="Calibri" w:hAnsi="Calibri" w:cs="Calibri"/>
            <w:color w:val="1155CC"/>
            <w:u w:val="single"/>
          </w:rPr>
          <w:t>HS.PFE.E.1</w:t>
        </w:r>
      </w:hyperlink>
      <w:r w:rsidR="00000000">
        <w:rPr>
          <w:rFonts w:ascii="Calibri" w:eastAsia="Calibri" w:hAnsi="Calibri" w:cs="Calibri"/>
        </w:rPr>
        <w:tab/>
      </w:r>
      <w:r w:rsidR="00985AF2" w:rsidRPr="00985AF2">
        <w:rPr>
          <w:rFonts w:ascii="宋体" w:eastAsia="宋体" w:hAnsi="宋体" w:cs="宋体" w:hint="eastAsia"/>
        </w:rPr>
        <w:t>通过文化、社会和情感对金融行为的影响，分析金钱心理。</w:t>
      </w:r>
    </w:p>
    <w:p w14:paraId="00000021" w14:textId="21DC4B1F" w:rsidR="00E039B8" w:rsidRDefault="00E039B8">
      <w:pPr>
        <w:spacing w:before="120" w:after="120" w:line="240" w:lineRule="auto"/>
        <w:ind w:left="1440"/>
        <w:rPr>
          <w:rFonts w:ascii="Calibri" w:eastAsia="Calibri" w:hAnsi="Calibri" w:cs="Calibri"/>
        </w:rPr>
      </w:pPr>
      <w:hyperlink r:id="rId21" w:anchor="heading=h.acx2rx2gee42">
        <w:r>
          <w:rPr>
            <w:rFonts w:ascii="Calibri" w:eastAsia="Calibri" w:hAnsi="Calibri" w:cs="Calibri"/>
            <w:color w:val="1155CC"/>
            <w:u w:val="single"/>
          </w:rPr>
          <w:t>HS.PFE.E.2</w:t>
        </w:r>
      </w:hyperlink>
      <w:r w:rsidR="00000000">
        <w:rPr>
          <w:rFonts w:ascii="Calibri" w:eastAsia="Calibri" w:hAnsi="Calibri" w:cs="Calibri"/>
        </w:rPr>
        <w:tab/>
      </w:r>
      <w:r w:rsidR="00985AF2" w:rsidRPr="00985AF2">
        <w:rPr>
          <w:rFonts w:ascii="宋体" w:eastAsia="宋体" w:hAnsi="宋体" w:cs="宋体" w:hint="eastAsia"/>
        </w:rPr>
        <w:t>在做出消费决策时，分析并应用多种信息来源。</w:t>
      </w:r>
    </w:p>
    <w:p w14:paraId="00000022" w14:textId="75120D6F" w:rsidR="00E039B8" w:rsidRDefault="00E039B8">
      <w:pPr>
        <w:spacing w:before="120" w:after="120" w:line="240" w:lineRule="auto"/>
        <w:ind w:left="1440"/>
      </w:pPr>
      <w:hyperlink r:id="rId22" w:anchor="heading=h.dc4ld9gpcbzw">
        <w:r>
          <w:rPr>
            <w:rFonts w:ascii="Calibri" w:eastAsia="Calibri" w:hAnsi="Calibri" w:cs="Calibri"/>
            <w:color w:val="1155CC"/>
            <w:u w:val="single"/>
          </w:rPr>
          <w:t>HS.PFE.E.3</w:t>
        </w:r>
      </w:hyperlink>
      <w:r w:rsidR="00000000">
        <w:rPr>
          <w:rFonts w:ascii="Calibri" w:eastAsia="Calibri" w:hAnsi="Calibri" w:cs="Calibri"/>
        </w:rPr>
        <w:tab/>
      </w:r>
      <w:r w:rsidR="00985AF2" w:rsidRPr="00985AF2">
        <w:rPr>
          <w:rFonts w:ascii="宋体" w:eastAsia="宋体" w:hAnsi="宋体" w:cs="宋体" w:hint="eastAsia"/>
        </w:rPr>
        <w:t>了解并运用预防欺诈和个人身份盗窃的策略。</w:t>
      </w:r>
    </w:p>
    <w:sectPr w:rsidR="00E039B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72A2" w14:textId="77777777" w:rsidR="00F45FBD" w:rsidRDefault="00F45FBD" w:rsidP="00771909">
      <w:pPr>
        <w:spacing w:line="240" w:lineRule="auto"/>
      </w:pPr>
      <w:r>
        <w:separator/>
      </w:r>
    </w:p>
  </w:endnote>
  <w:endnote w:type="continuationSeparator" w:id="0">
    <w:p w14:paraId="40A36E89" w14:textId="77777777" w:rsidR="00F45FBD" w:rsidRDefault="00F45FBD" w:rsidP="00771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AADF" w14:textId="77777777" w:rsidR="00F45FBD" w:rsidRDefault="00F45FBD" w:rsidP="00771909">
      <w:pPr>
        <w:spacing w:line="240" w:lineRule="auto"/>
      </w:pPr>
      <w:r>
        <w:separator/>
      </w:r>
    </w:p>
  </w:footnote>
  <w:footnote w:type="continuationSeparator" w:id="0">
    <w:p w14:paraId="2C293AD9" w14:textId="77777777" w:rsidR="00F45FBD" w:rsidRDefault="00F45FBD" w:rsidP="007719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34C4D"/>
    <w:multiLevelType w:val="multilevel"/>
    <w:tmpl w:val="EE82A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340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B8"/>
    <w:rsid w:val="00021535"/>
    <w:rsid w:val="001E516C"/>
    <w:rsid w:val="005273B0"/>
    <w:rsid w:val="00761302"/>
    <w:rsid w:val="00771909"/>
    <w:rsid w:val="00783EA1"/>
    <w:rsid w:val="00854EAD"/>
    <w:rsid w:val="00985AF2"/>
    <w:rsid w:val="00CD6602"/>
    <w:rsid w:val="00E039B8"/>
    <w:rsid w:val="00F42E0F"/>
    <w:rsid w:val="00F45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2F21"/>
  <w15:docId w15:val="{A4D5A37F-3F46-4124-ACC9-73973682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771909"/>
    <w:pP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771909"/>
    <w:rPr>
      <w:sz w:val="18"/>
      <w:szCs w:val="18"/>
    </w:rPr>
  </w:style>
  <w:style w:type="paragraph" w:styleId="a7">
    <w:name w:val="footer"/>
    <w:basedOn w:val="a"/>
    <w:link w:val="a8"/>
    <w:uiPriority w:val="99"/>
    <w:unhideWhenUsed/>
    <w:rsid w:val="00771909"/>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771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e5KTlw92sOnQrVcDR6YTpjvgjXfUc6qcyZmS9z7w138/edit" TargetMode="External"/><Relationship Id="rId13" Type="http://schemas.openxmlformats.org/officeDocument/2006/relationships/hyperlink" Target="https://docs.google.com/document/d/1e5KTlw92sOnQrVcDR6YTpjvgjXfUc6qcyZmS9z7w138/edit" TargetMode="External"/><Relationship Id="rId18" Type="http://schemas.openxmlformats.org/officeDocument/2006/relationships/hyperlink" Target="https://docs.google.com/document/d/1e5KTlw92sOnQrVcDR6YTpjvgjXfUc6qcyZmS9z7w138/edit"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docs.google.com/document/d/1e5KTlw92sOnQrVcDR6YTpjvgjXfUc6qcyZmS9z7w138/edit" TargetMode="External"/><Relationship Id="rId7" Type="http://schemas.openxmlformats.org/officeDocument/2006/relationships/hyperlink" Target="https://docs.google.com/document/d/1e5KTlw92sOnQrVcDR6YTpjvgjXfUc6qcyZmS9z7w138/edit" TargetMode="External"/><Relationship Id="rId12" Type="http://schemas.openxmlformats.org/officeDocument/2006/relationships/hyperlink" Target="https://docs.google.com/document/d/1e5KTlw92sOnQrVcDR6YTpjvgjXfUc6qcyZmS9z7w138/edit" TargetMode="External"/><Relationship Id="rId17" Type="http://schemas.openxmlformats.org/officeDocument/2006/relationships/hyperlink" Target="https://docs.google.com/document/d/1e5KTlw92sOnQrVcDR6YTpjvgjXfUc6qcyZmS9z7w138/edit"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docs.google.com/document/d/1e5KTlw92sOnQrVcDR6YTpjvgjXfUc6qcyZmS9z7w138/edit" TargetMode="External"/><Relationship Id="rId20" Type="http://schemas.openxmlformats.org/officeDocument/2006/relationships/hyperlink" Target="https://docs.google.com/document/d/1e5KTlw92sOnQrVcDR6YTpjvgjXfUc6qcyZmS9z7w138/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e5KTlw92sOnQrVcDR6YTpjvgjXfUc6qcyZmS9z7w138/ed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document/d/1e5KTlw92sOnQrVcDR6YTpjvgjXfUc6qcyZmS9z7w138/edit" TargetMode="External"/><Relationship Id="rId23" Type="http://schemas.openxmlformats.org/officeDocument/2006/relationships/fontTable" Target="fontTable.xml"/><Relationship Id="rId10" Type="http://schemas.openxmlformats.org/officeDocument/2006/relationships/hyperlink" Target="https://docs.google.com/document/d/1e5KTlw92sOnQrVcDR6YTpjvgjXfUc6qcyZmS9z7w138/edit" TargetMode="External"/><Relationship Id="rId19" Type="http://schemas.openxmlformats.org/officeDocument/2006/relationships/hyperlink" Target="https://docs.google.com/document/d/1e5KTlw92sOnQrVcDR6YTpjvgjXfUc6qcyZmS9z7w138/edit" TargetMode="External"/><Relationship Id="rId4" Type="http://schemas.openxmlformats.org/officeDocument/2006/relationships/webSettings" Target="webSettings.xml"/><Relationship Id="rId9" Type="http://schemas.openxmlformats.org/officeDocument/2006/relationships/hyperlink" Target="https://docs.google.com/document/d/1e5KTlw92sOnQrVcDR6YTpjvgjXfUc6qcyZmS9z7w138/edit" TargetMode="External"/><Relationship Id="rId14" Type="http://schemas.openxmlformats.org/officeDocument/2006/relationships/hyperlink" Target="https://docs.google.com/document/d/1e5KTlw92sOnQrVcDR6YTpjvgjXfUc6qcyZmS9z7w138/edit" TargetMode="External"/><Relationship Id="rId22" Type="http://schemas.openxmlformats.org/officeDocument/2006/relationships/hyperlink" Target="https://docs.google.com/document/d/1e5KTlw92sOnQrVcDR6YTpjvgjXfUc6qcyZmS9z7w138/edit"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7CBEC7F50874182784248B7AC5BE7" ma:contentTypeVersion="7" ma:contentTypeDescription="Create a new document." ma:contentTypeScope="" ma:versionID="799f6437028f43f4baf5b483f681e6c4">
  <xsd:schema xmlns:xsd="http://www.w3.org/2001/XMLSchema" xmlns:xs="http://www.w3.org/2001/XMLSchema" xmlns:p="http://schemas.microsoft.com/office/2006/metadata/properties" xmlns:ns1="http://schemas.microsoft.com/sharepoint/v3" xmlns:ns2="6dd38705-408f-4f3d-8e33-96f68635e5cf" xmlns:ns3="54031767-dd6d-417c-ab73-583408f47564" targetNamespace="http://schemas.microsoft.com/office/2006/metadata/properties" ma:root="true" ma:fieldsID="87500f0336d488806bf0b9a04c1388b1" ns1:_="" ns2:_="" ns3:_="">
    <xsd:import namespace="http://schemas.microsoft.com/sharepoint/v3"/>
    <xsd:import namespace="6dd38705-408f-4f3d-8e33-96f68635e5c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38705-408f-4f3d-8e33-96f68635e5c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6dd38705-408f-4f3d-8e33-96f68635e5cf" xsi:nil="true"/>
    <PublishingExpirationDate xmlns="http://schemas.microsoft.com/sharepoint/v3" xsi:nil="true"/>
    <PublishingStartDate xmlns="http://schemas.microsoft.com/sharepoint/v3" xsi:nil="true"/>
    <Remediation_x0020_Date xmlns="6dd38705-408f-4f3d-8e33-96f68635e5cf">2025-05-21T21:25:04+00:00</Remediation_x0020_Date>
    <Priority xmlns="6dd38705-408f-4f3d-8e33-96f68635e5cf">New</Priority>
  </documentManagement>
</p:properties>
</file>

<file path=customXml/itemProps1.xml><?xml version="1.0" encoding="utf-8"?>
<ds:datastoreItem xmlns:ds="http://schemas.openxmlformats.org/officeDocument/2006/customXml" ds:itemID="{4E006C79-101E-4F93-9B92-46B31B4FF908}"/>
</file>

<file path=customXml/itemProps2.xml><?xml version="1.0" encoding="utf-8"?>
<ds:datastoreItem xmlns:ds="http://schemas.openxmlformats.org/officeDocument/2006/customXml" ds:itemID="{0547B4F8-E602-4C60-BA94-8619E0486DFD}"/>
</file>

<file path=customXml/itemProps3.xml><?xml version="1.0" encoding="utf-8"?>
<ds:datastoreItem xmlns:ds="http://schemas.openxmlformats.org/officeDocument/2006/customXml" ds:itemID="{BB936867-56F0-4D03-91DB-E9FCF1B3D59A}"/>
</file>

<file path=docProps/app.xml><?xml version="1.0" encoding="utf-8"?>
<Properties xmlns="http://schemas.openxmlformats.org/officeDocument/2006/extended-properties" xmlns:vt="http://schemas.openxmlformats.org/officeDocument/2006/docPropsVTypes">
  <Template>Normal.dotm</Template>
  <TotalTime>216</TotalTime>
  <Pages>2</Pages>
  <Words>490</Words>
  <Characters>3044</Characters>
  <Application>Microsoft Office Word</Application>
  <DocSecurity>0</DocSecurity>
  <Lines>50</Lines>
  <Paragraphs>28</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xun</cp:lastModifiedBy>
  <cp:revision>8</cp:revision>
  <dcterms:created xsi:type="dcterms:W3CDTF">2025-05-15T09:49:00Z</dcterms:created>
  <dcterms:modified xsi:type="dcterms:W3CDTF">2025-05-16T04:17:00Z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0x0101005B37CBEC7F50874182784248B7AC5BE7</vt:lpwstr>
  </property>
</Properties>
</file>