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330D900A" w:rsidR="00E57296" w:rsidRPr="005C672E" w:rsidRDefault="00000000">
      <w:pPr>
        <w:pStyle w:val="Ttulo"/>
        <w:jc w:val="center"/>
        <w:rPr>
          <w:rFonts w:ascii="Calibri" w:eastAsia="Calibri" w:hAnsi="Calibri" w:cs="Calibri"/>
          <w:b/>
          <w:sz w:val="24"/>
          <w:szCs w:val="24"/>
          <w:lang w:val="es-US"/>
        </w:rPr>
      </w:pPr>
      <w:bookmarkStart w:id="0" w:name="_ccv2zvdobgis" w:colFirst="0" w:colLast="0"/>
      <w:bookmarkEnd w:id="0"/>
      <w:r w:rsidRPr="005C672E">
        <w:rPr>
          <w:rFonts w:ascii="Calibri" w:hAnsi="Calibri"/>
          <w:b/>
          <w:bCs/>
          <w:sz w:val="36"/>
          <w:szCs w:val="36"/>
          <w:lang w:val="es-US"/>
        </w:rPr>
        <w:t xml:space="preserve">Normas de educación financiera personal </w:t>
      </w:r>
      <w:r w:rsidR="009018F3">
        <w:rPr>
          <w:rFonts w:ascii="Calibri" w:hAnsi="Calibri"/>
          <w:b/>
          <w:bCs/>
          <w:sz w:val="36"/>
          <w:szCs w:val="36"/>
          <w:lang w:val="es-US"/>
        </w:rPr>
        <w:t>para</w:t>
      </w:r>
      <w:r w:rsidRPr="005C672E">
        <w:rPr>
          <w:rFonts w:ascii="Calibri" w:hAnsi="Calibri"/>
          <w:b/>
          <w:bCs/>
          <w:sz w:val="36"/>
          <w:szCs w:val="36"/>
          <w:lang w:val="es-US"/>
        </w:rPr>
        <w:t xml:space="preserve"> las escuelas secundarias de Oregón</w:t>
      </w:r>
    </w:p>
    <w:p w14:paraId="00000002" w14:textId="77777777" w:rsidR="00E57296" w:rsidRPr="005C672E" w:rsidRDefault="00000000">
      <w:pPr>
        <w:pStyle w:val="Ttulo1"/>
        <w:rPr>
          <w:rFonts w:ascii="Calibri" w:eastAsia="Calibri" w:hAnsi="Calibri" w:cs="Calibri"/>
          <w:b/>
          <w:sz w:val="28"/>
          <w:szCs w:val="28"/>
          <w:lang w:val="es-US"/>
        </w:rPr>
      </w:pPr>
      <w:bookmarkStart w:id="1" w:name="_3ljjcv7jw03c" w:colFirst="0" w:colLast="0"/>
      <w:bookmarkEnd w:id="1"/>
      <w:r w:rsidRPr="005C672E">
        <w:rPr>
          <w:rFonts w:ascii="Calibri" w:eastAsia="Calibri" w:hAnsi="Calibri" w:cs="Calibri"/>
          <w:b/>
          <w:bCs/>
          <w:sz w:val="28"/>
          <w:szCs w:val="28"/>
          <w:lang w:val="es-US"/>
        </w:rPr>
        <w:t xml:space="preserve">Objetivo de los nuevos requisitos </w:t>
      </w:r>
    </w:p>
    <w:p w14:paraId="00000003" w14:textId="5FA8967E" w:rsidR="00E57296" w:rsidRPr="005C672E" w:rsidRDefault="00000000" w:rsidP="00416D3E">
      <w:pPr>
        <w:jc w:val="both"/>
        <w:rPr>
          <w:rFonts w:ascii="Calibri" w:eastAsia="Calibri" w:hAnsi="Calibri" w:cs="Calibri"/>
          <w:lang w:val="es-US"/>
        </w:rPr>
      </w:pPr>
      <w:r w:rsidRPr="005C672E">
        <w:rPr>
          <w:rFonts w:ascii="Calibri" w:eastAsia="Calibri" w:hAnsi="Calibri" w:cs="Calibri"/>
          <w:lang w:val="es-US"/>
        </w:rPr>
        <w:t>Los nuevos requisitos de</w:t>
      </w:r>
      <w:r w:rsidR="0087049E" w:rsidRPr="005C672E">
        <w:rPr>
          <w:rFonts w:ascii="Calibri" w:eastAsia="Calibri" w:hAnsi="Calibri" w:cs="Calibri"/>
          <w:lang w:val="es-US"/>
        </w:rPr>
        <w:t xml:space="preserve">l diploma </w:t>
      </w:r>
      <w:r w:rsidRPr="005C672E">
        <w:rPr>
          <w:rFonts w:ascii="Calibri" w:eastAsia="Calibri" w:hAnsi="Calibri" w:cs="Calibri"/>
          <w:lang w:val="es-US"/>
        </w:rPr>
        <w:t xml:space="preserve">de Oregón brindan a los estudiantes información sobre planificación futura y finanzas personales que son esenciales para su propio éxito y el </w:t>
      </w:r>
      <w:r w:rsidR="002B2407" w:rsidRPr="005C672E">
        <w:rPr>
          <w:rFonts w:ascii="Calibri" w:eastAsia="Calibri" w:hAnsi="Calibri" w:cs="Calibri"/>
          <w:lang w:val="es-US"/>
        </w:rPr>
        <w:t xml:space="preserve">éxito </w:t>
      </w:r>
      <w:r w:rsidRPr="005C672E">
        <w:rPr>
          <w:rFonts w:ascii="Calibri" w:eastAsia="Calibri" w:hAnsi="Calibri" w:cs="Calibri"/>
          <w:lang w:val="es-US"/>
        </w:rPr>
        <w:t>de las generaciones futuras. Los estándares del contenido que se exigen para cada área de contenido crean un “</w:t>
      </w:r>
      <w:r w:rsidR="0087049E" w:rsidRPr="005C672E">
        <w:rPr>
          <w:rFonts w:ascii="Calibri" w:eastAsia="Calibri" w:hAnsi="Calibri" w:cs="Calibri"/>
          <w:lang w:val="es-US"/>
        </w:rPr>
        <w:t>piso</w:t>
      </w:r>
      <w:r w:rsidRPr="005C672E">
        <w:rPr>
          <w:rFonts w:ascii="Calibri" w:eastAsia="Calibri" w:hAnsi="Calibri" w:cs="Calibri"/>
          <w:lang w:val="es-US"/>
        </w:rPr>
        <w:t>” igual para la educación relacionada con la planificación futura, al proporcionar una línea de base para el contenido que todos los estudiantes de Oregón deben recibir. Los nuevos requisitos brindan a los estudiantes acceso a los conocimientos y habilidades necesari</w:t>
      </w:r>
      <w:r w:rsidR="002B2407" w:rsidRPr="005C672E">
        <w:rPr>
          <w:rFonts w:ascii="Calibri" w:eastAsia="Calibri" w:hAnsi="Calibri" w:cs="Calibri"/>
          <w:lang w:val="es-US"/>
        </w:rPr>
        <w:t>a</w:t>
      </w:r>
      <w:r w:rsidRPr="005C672E">
        <w:rPr>
          <w:rFonts w:ascii="Calibri" w:eastAsia="Calibri" w:hAnsi="Calibri" w:cs="Calibri"/>
          <w:lang w:val="es-US"/>
        </w:rPr>
        <w:t xml:space="preserve">s para </w:t>
      </w:r>
      <w:r w:rsidR="002B2407" w:rsidRPr="005C672E">
        <w:rPr>
          <w:rFonts w:ascii="Calibri" w:eastAsia="Calibri" w:hAnsi="Calibri" w:cs="Calibri"/>
          <w:lang w:val="es-US"/>
        </w:rPr>
        <w:t>navegar</w:t>
      </w:r>
      <w:r w:rsidRPr="005C672E">
        <w:rPr>
          <w:rFonts w:ascii="Calibri" w:eastAsia="Calibri" w:hAnsi="Calibri" w:cs="Calibri"/>
          <w:lang w:val="es-US"/>
        </w:rPr>
        <w:t xml:space="preserve"> los sistemas. La educación en estas áreas de contenido ayuda a los estudiantes con diversos planes postsecundarios a identificar oportunidades para un futuro exitoso. El objetivo de los nuevos requisitos para obtener el </w:t>
      </w:r>
      <w:r w:rsidR="0087049E" w:rsidRPr="005C672E">
        <w:rPr>
          <w:rFonts w:ascii="Calibri" w:eastAsia="Calibri" w:hAnsi="Calibri" w:cs="Calibri"/>
          <w:lang w:val="es-US"/>
        </w:rPr>
        <w:t>diploma</w:t>
      </w:r>
      <w:r w:rsidRPr="005C672E">
        <w:rPr>
          <w:rFonts w:ascii="Calibri" w:eastAsia="Calibri" w:hAnsi="Calibri" w:cs="Calibri"/>
          <w:lang w:val="es-US"/>
        </w:rPr>
        <w:t xml:space="preserve"> de Oregón es: </w:t>
      </w:r>
    </w:p>
    <w:p w14:paraId="00000004" w14:textId="77777777" w:rsidR="00E57296" w:rsidRPr="005C672E" w:rsidRDefault="00000000" w:rsidP="00416D3E">
      <w:pPr>
        <w:numPr>
          <w:ilvl w:val="0"/>
          <w:numId w:val="1"/>
        </w:numPr>
        <w:jc w:val="both"/>
        <w:rPr>
          <w:rFonts w:ascii="Calibri" w:eastAsia="Calibri" w:hAnsi="Calibri" w:cs="Calibri"/>
          <w:lang w:val="es-US"/>
        </w:rPr>
      </w:pPr>
      <w:r w:rsidRPr="005C672E">
        <w:rPr>
          <w:rFonts w:ascii="Calibri" w:eastAsia="Calibri" w:hAnsi="Calibri" w:cs="Calibri"/>
          <w:lang w:val="es-US"/>
        </w:rPr>
        <w:t xml:space="preserve">Dar a los estudiantes oportunidades para adquirir una variedad de habilidades del mundo real. </w:t>
      </w:r>
    </w:p>
    <w:p w14:paraId="00000005" w14:textId="77777777" w:rsidR="00E57296" w:rsidRPr="005C672E" w:rsidRDefault="00000000" w:rsidP="00416D3E">
      <w:pPr>
        <w:numPr>
          <w:ilvl w:val="0"/>
          <w:numId w:val="1"/>
        </w:numPr>
        <w:jc w:val="both"/>
        <w:rPr>
          <w:rFonts w:ascii="Calibri" w:eastAsia="Calibri" w:hAnsi="Calibri" w:cs="Calibri"/>
          <w:lang w:val="es-US"/>
        </w:rPr>
      </w:pPr>
      <w:r w:rsidRPr="005C672E">
        <w:rPr>
          <w:rFonts w:ascii="Calibri" w:eastAsia="Calibri" w:hAnsi="Calibri" w:cs="Calibri"/>
          <w:lang w:val="es-US"/>
        </w:rPr>
        <w:t xml:space="preserve">Permitir a los estudiantes centrarse en la aplicación práctica de los conocimientos financieros en sus aspiraciones futuras. </w:t>
      </w:r>
    </w:p>
    <w:p w14:paraId="00000006" w14:textId="77777777" w:rsidR="00E57296" w:rsidRPr="005C672E" w:rsidRDefault="00000000" w:rsidP="00416D3E">
      <w:pPr>
        <w:numPr>
          <w:ilvl w:val="0"/>
          <w:numId w:val="1"/>
        </w:numPr>
        <w:jc w:val="both"/>
        <w:rPr>
          <w:rFonts w:ascii="Calibri" w:eastAsia="Calibri" w:hAnsi="Calibri" w:cs="Calibri"/>
          <w:lang w:val="es-US"/>
        </w:rPr>
      </w:pPr>
      <w:r w:rsidRPr="005C672E">
        <w:rPr>
          <w:rFonts w:ascii="Calibri" w:eastAsia="Calibri" w:hAnsi="Calibri" w:cs="Calibri"/>
          <w:lang w:val="es-US"/>
        </w:rPr>
        <w:t xml:space="preserve">Establecer un horario específico para que todos los estudiantes reciban apoyo para desarrollar habilidades para entrevistas y currículos, solicitar ayuda financiera y postularse a empleos y/o a universidades. </w:t>
      </w:r>
    </w:p>
    <w:p w14:paraId="00000007" w14:textId="77777777" w:rsidR="00E57296" w:rsidRPr="005C672E" w:rsidRDefault="00000000" w:rsidP="00416D3E">
      <w:pPr>
        <w:numPr>
          <w:ilvl w:val="0"/>
          <w:numId w:val="1"/>
        </w:numPr>
        <w:jc w:val="both"/>
        <w:rPr>
          <w:rFonts w:ascii="Calibri" w:eastAsia="Calibri" w:hAnsi="Calibri" w:cs="Calibri"/>
          <w:lang w:val="es-US"/>
        </w:rPr>
      </w:pPr>
      <w:r w:rsidRPr="005C672E">
        <w:rPr>
          <w:rFonts w:ascii="Calibri" w:eastAsia="Calibri" w:hAnsi="Calibri" w:cs="Calibri"/>
          <w:lang w:val="es-US"/>
        </w:rPr>
        <w:t xml:space="preserve">Promover la transición exitosa de los estudiantes a la carrera profesional, la universidad y la vida después de la educación K-12.  </w:t>
      </w:r>
    </w:p>
    <w:p w14:paraId="00000008" w14:textId="77777777" w:rsidR="00E57296" w:rsidRPr="005C672E" w:rsidRDefault="00000000" w:rsidP="00416D3E">
      <w:pPr>
        <w:pStyle w:val="Ttulo1"/>
        <w:jc w:val="both"/>
        <w:rPr>
          <w:rFonts w:ascii="Calibri" w:eastAsia="Calibri" w:hAnsi="Calibri" w:cs="Calibri"/>
          <w:b/>
          <w:sz w:val="28"/>
          <w:szCs w:val="28"/>
          <w:lang w:val="es-US"/>
        </w:rPr>
      </w:pPr>
      <w:bookmarkStart w:id="2" w:name="_p2rmpn1mklwg" w:colFirst="0" w:colLast="0"/>
      <w:bookmarkEnd w:id="2"/>
      <w:r w:rsidRPr="005C672E">
        <w:rPr>
          <w:rFonts w:ascii="Calibri" w:eastAsia="Calibri" w:hAnsi="Calibri" w:cs="Calibri"/>
          <w:b/>
          <w:bCs/>
          <w:sz w:val="28"/>
          <w:szCs w:val="28"/>
          <w:lang w:val="es-US"/>
        </w:rPr>
        <w:t xml:space="preserve">La importancia de la educación financiera personal </w:t>
      </w:r>
    </w:p>
    <w:p w14:paraId="00000009" w14:textId="021A37A3" w:rsidR="00E57296" w:rsidRPr="005C672E" w:rsidRDefault="00000000" w:rsidP="00416D3E">
      <w:pPr>
        <w:jc w:val="both"/>
        <w:rPr>
          <w:rFonts w:ascii="Calibri" w:eastAsia="Calibri" w:hAnsi="Calibri" w:cs="Calibri"/>
          <w:lang w:val="es-US"/>
        </w:rPr>
      </w:pPr>
      <w:r w:rsidRPr="005C672E">
        <w:rPr>
          <w:rFonts w:ascii="Calibri" w:eastAsia="Calibri" w:hAnsi="Calibri" w:cs="Calibri"/>
          <w:lang w:val="es-US"/>
        </w:rPr>
        <w:t>La educación financiera personal es esencial para los estudiantes de secundaria, ya que les brinda los conocimientos y habilidades necesari</w:t>
      </w:r>
      <w:r w:rsidR="008766E7" w:rsidRPr="005C672E">
        <w:rPr>
          <w:rFonts w:ascii="Calibri" w:eastAsia="Calibri" w:hAnsi="Calibri" w:cs="Calibri"/>
          <w:lang w:val="es-US"/>
        </w:rPr>
        <w:t>a</w:t>
      </w:r>
      <w:r w:rsidRPr="005C672E">
        <w:rPr>
          <w:rFonts w:ascii="Calibri" w:eastAsia="Calibri" w:hAnsi="Calibri" w:cs="Calibri"/>
          <w:lang w:val="es-US"/>
        </w:rPr>
        <w:t xml:space="preserve">s para </w:t>
      </w:r>
      <w:r w:rsidR="008766E7" w:rsidRPr="005C672E">
        <w:rPr>
          <w:rFonts w:ascii="Calibri" w:eastAsia="Calibri" w:hAnsi="Calibri" w:cs="Calibri"/>
          <w:lang w:val="es-US"/>
        </w:rPr>
        <w:t>navegar por</w:t>
      </w:r>
      <w:r w:rsidRPr="005C672E">
        <w:rPr>
          <w:rFonts w:ascii="Calibri" w:eastAsia="Calibri" w:hAnsi="Calibri" w:cs="Calibri"/>
          <w:lang w:val="es-US"/>
        </w:rPr>
        <w:t xml:space="preserve"> las complejidades de un mundo financiero en constante cambio. Entender los conceptos que se incluyen en las </w:t>
      </w:r>
      <w:r w:rsidR="008766E7" w:rsidRPr="005C672E">
        <w:rPr>
          <w:rFonts w:ascii="Calibri" w:eastAsia="Calibri" w:hAnsi="Calibri" w:cs="Calibri"/>
          <w:lang w:val="es-US"/>
        </w:rPr>
        <w:t>n</w:t>
      </w:r>
      <w:r w:rsidRPr="005C672E">
        <w:rPr>
          <w:rFonts w:ascii="Calibri" w:eastAsia="Calibri" w:hAnsi="Calibri" w:cs="Calibri"/>
          <w:lang w:val="es-US"/>
        </w:rPr>
        <w:t xml:space="preserve">ormas de </w:t>
      </w:r>
      <w:r w:rsidR="008766E7" w:rsidRPr="005C672E">
        <w:rPr>
          <w:rFonts w:ascii="Calibri" w:eastAsia="Calibri" w:hAnsi="Calibri" w:cs="Calibri"/>
          <w:lang w:val="es-US"/>
        </w:rPr>
        <w:t>e</w:t>
      </w:r>
      <w:r w:rsidRPr="005C672E">
        <w:rPr>
          <w:rFonts w:ascii="Calibri" w:eastAsia="Calibri" w:hAnsi="Calibri" w:cs="Calibri"/>
          <w:lang w:val="es-US"/>
        </w:rPr>
        <w:t xml:space="preserve">ducación </w:t>
      </w:r>
      <w:r w:rsidR="008766E7" w:rsidRPr="005C672E">
        <w:rPr>
          <w:rFonts w:ascii="Calibri" w:eastAsia="Calibri" w:hAnsi="Calibri" w:cs="Calibri"/>
          <w:lang w:val="es-US"/>
        </w:rPr>
        <w:t>f</w:t>
      </w:r>
      <w:r w:rsidRPr="005C672E">
        <w:rPr>
          <w:rFonts w:ascii="Calibri" w:eastAsia="Calibri" w:hAnsi="Calibri" w:cs="Calibri"/>
          <w:lang w:val="es-US"/>
        </w:rPr>
        <w:t xml:space="preserve">inanciera </w:t>
      </w:r>
      <w:r w:rsidR="008766E7" w:rsidRPr="005C672E">
        <w:rPr>
          <w:rFonts w:ascii="Calibri" w:eastAsia="Calibri" w:hAnsi="Calibri" w:cs="Calibri"/>
          <w:lang w:val="es-US"/>
        </w:rPr>
        <w:t>p</w:t>
      </w:r>
      <w:r w:rsidRPr="005C672E">
        <w:rPr>
          <w:rFonts w:ascii="Calibri" w:eastAsia="Calibri" w:hAnsi="Calibri" w:cs="Calibri"/>
          <w:lang w:val="es-US"/>
        </w:rPr>
        <w:t xml:space="preserve">ersonal de Oregón capacita a los estudiantes para tomar decisiones informadas que pueden tener un impacto significativo en su futuro. Al fomentar la educación financiera antes de la graduación, los distritos ayudan a enseñar comportamientos financieros responsables que pueden llevar a la estabilidad económica y la independencia a largo plazo. Los estudiantes formados están más preparados para evitar deudas, generar riqueza y contribuir positivamente a la economía. En última instancia, la educación financiera personal es una inversión crucial en el futuro bienestar y éxito de nuestros jóvenes y comunidades.  </w:t>
      </w:r>
    </w:p>
    <w:p w14:paraId="0000000A" w14:textId="77777777" w:rsidR="00E57296" w:rsidRPr="005C672E" w:rsidRDefault="00000000" w:rsidP="00416D3E">
      <w:pPr>
        <w:pStyle w:val="Ttulo2"/>
        <w:jc w:val="both"/>
        <w:rPr>
          <w:rFonts w:ascii="Calibri" w:eastAsia="Calibri" w:hAnsi="Calibri" w:cs="Calibri"/>
          <w:b/>
          <w:sz w:val="28"/>
          <w:szCs w:val="28"/>
          <w:lang w:val="es-US"/>
        </w:rPr>
      </w:pPr>
      <w:bookmarkStart w:id="3" w:name="_gnhi5rfkiuqt" w:colFirst="0" w:colLast="0"/>
      <w:bookmarkEnd w:id="3"/>
      <w:r w:rsidRPr="005C672E">
        <w:rPr>
          <w:rFonts w:ascii="Calibri" w:eastAsia="Calibri" w:hAnsi="Calibri" w:cs="Calibri"/>
          <w:b/>
          <w:bCs/>
          <w:sz w:val="28"/>
          <w:szCs w:val="28"/>
          <w:lang w:val="es-US"/>
        </w:rPr>
        <w:t>Ámbitos y normas de educación financiera personal</w:t>
      </w:r>
    </w:p>
    <w:p w14:paraId="0000000C" w14:textId="025ACD86" w:rsidR="00E57296" w:rsidRPr="005C672E" w:rsidRDefault="00000000" w:rsidP="00A36989">
      <w:pPr>
        <w:spacing w:before="240" w:after="120"/>
        <w:ind w:right="90"/>
        <w:jc w:val="both"/>
        <w:rPr>
          <w:rFonts w:ascii="Calibri" w:eastAsia="Calibri" w:hAnsi="Calibri" w:cs="Calibri"/>
          <w:color w:val="0E101A"/>
          <w:lang w:val="es-US"/>
        </w:rPr>
      </w:pPr>
      <w:r w:rsidRPr="005C672E">
        <w:rPr>
          <w:rFonts w:ascii="Calibri" w:eastAsia="Calibri" w:hAnsi="Calibri" w:cs="Calibri"/>
          <w:lang w:val="es-US"/>
        </w:rPr>
        <w:t xml:space="preserve">Las normas de educación financiera personal de las escuelas secundarias de Oregón incluyen los siguientes cinco ámbitos: 1) Crédito y deuda, 2) Banca, inversión, ahorro y </w:t>
      </w:r>
      <w:r w:rsidR="00671222" w:rsidRPr="005C672E">
        <w:rPr>
          <w:rFonts w:ascii="Calibri" w:eastAsia="Calibri" w:hAnsi="Calibri" w:cs="Calibri"/>
          <w:lang w:val="es-US"/>
        </w:rPr>
        <w:t>reembolso</w:t>
      </w:r>
      <w:r w:rsidRPr="005C672E">
        <w:rPr>
          <w:rFonts w:ascii="Calibri" w:eastAsia="Calibri" w:hAnsi="Calibri" w:cs="Calibri"/>
          <w:lang w:val="es-US"/>
        </w:rPr>
        <w:t xml:space="preserve">, 3) Presupuesto, gasto y gestión del dinero, 4) Ingresos personales, impuestos y servicios, y 5) </w:t>
      </w:r>
      <w:r w:rsidR="00A36989" w:rsidRPr="005C672E">
        <w:rPr>
          <w:rFonts w:ascii="Calibri" w:eastAsia="Calibri" w:hAnsi="Calibri" w:cs="Calibri"/>
          <w:lang w:val="es-US"/>
        </w:rPr>
        <w:t>B</w:t>
      </w:r>
      <w:r w:rsidRPr="005C672E">
        <w:rPr>
          <w:rFonts w:ascii="Calibri" w:eastAsia="Calibri" w:hAnsi="Calibri" w:cs="Calibri"/>
          <w:lang w:val="es-US"/>
        </w:rPr>
        <w:t xml:space="preserve">ienestar financiero. Cada uno de estos ámbitos incluye de tres a cuatro normas que engloban </w:t>
      </w:r>
      <w:r w:rsidRPr="005C672E">
        <w:rPr>
          <w:rFonts w:ascii="Calibri" w:eastAsia="Calibri" w:hAnsi="Calibri" w:cs="Calibri"/>
          <w:color w:val="0E101A"/>
          <w:lang w:val="es-US"/>
        </w:rPr>
        <w:t xml:space="preserve">los conocimientos y habilidades que </w:t>
      </w:r>
      <w:r w:rsidRPr="005C672E">
        <w:rPr>
          <w:rFonts w:ascii="Calibri" w:eastAsia="Calibri" w:hAnsi="Calibri" w:cs="Calibri"/>
          <w:color w:val="0E101A"/>
          <w:lang w:val="es-US"/>
        </w:rPr>
        <w:lastRenderedPageBreak/>
        <w:t xml:space="preserve">los estudiantes deben saber y ser capaces de hacer para tener cultura financiera cuando terminen la secundaria. </w:t>
      </w:r>
    </w:p>
    <w:p w14:paraId="26B7FF18" w14:textId="77777777" w:rsidR="00A36989" w:rsidRPr="005C672E" w:rsidRDefault="00A36989" w:rsidP="00A36989">
      <w:pPr>
        <w:spacing w:before="240" w:after="120"/>
        <w:ind w:right="90"/>
        <w:jc w:val="both"/>
        <w:rPr>
          <w:rFonts w:ascii="Calibri" w:eastAsia="Calibri" w:hAnsi="Calibri" w:cs="Calibri"/>
          <w:color w:val="0E101A"/>
          <w:lang w:val="es-US"/>
        </w:rPr>
      </w:pPr>
    </w:p>
    <w:p w14:paraId="0000000D" w14:textId="77777777" w:rsidR="00E57296" w:rsidRPr="005C672E" w:rsidRDefault="00000000">
      <w:pPr>
        <w:pStyle w:val="Ttulo1"/>
        <w:spacing w:before="240"/>
        <w:jc w:val="center"/>
        <w:rPr>
          <w:rFonts w:ascii="Calibri" w:eastAsia="Calibri" w:hAnsi="Calibri" w:cs="Calibri"/>
          <w:b/>
          <w:sz w:val="36"/>
          <w:szCs w:val="36"/>
          <w:lang w:val="es-US"/>
        </w:rPr>
      </w:pPr>
      <w:bookmarkStart w:id="4" w:name="_btlkffxrlgr1" w:colFirst="0" w:colLast="0"/>
      <w:bookmarkEnd w:id="4"/>
      <w:r w:rsidRPr="005C672E">
        <w:rPr>
          <w:rFonts w:ascii="Calibri" w:eastAsia="Calibri" w:hAnsi="Calibri" w:cs="Calibri"/>
          <w:b/>
          <w:bCs/>
          <w:sz w:val="36"/>
          <w:szCs w:val="36"/>
          <w:lang w:val="es-US"/>
        </w:rPr>
        <w:t>Normas de educación financiera personal</w:t>
      </w:r>
    </w:p>
    <w:p w14:paraId="0000000E" w14:textId="77777777" w:rsidR="00E57296" w:rsidRPr="005C672E" w:rsidRDefault="00000000">
      <w:pPr>
        <w:pStyle w:val="Ttulo2"/>
        <w:spacing w:before="120" w:line="240" w:lineRule="auto"/>
        <w:rPr>
          <w:rFonts w:ascii="Calibri" w:eastAsia="Calibri" w:hAnsi="Calibri" w:cs="Calibri"/>
          <w:b/>
          <w:color w:val="3C78D8"/>
          <w:lang w:val="es-US"/>
        </w:rPr>
      </w:pPr>
      <w:bookmarkStart w:id="5" w:name="_9b09qk3hskdh" w:colFirst="0" w:colLast="0"/>
      <w:bookmarkEnd w:id="5"/>
      <w:r w:rsidRPr="005C672E">
        <w:rPr>
          <w:rFonts w:ascii="Calibri" w:eastAsia="Calibri" w:hAnsi="Calibri" w:cs="Calibri"/>
          <w:b/>
          <w:bCs/>
          <w:color w:val="3C78D8"/>
          <w:lang w:val="es-US"/>
        </w:rPr>
        <w:t>HS.PFE.A: Crédito y deuda</w:t>
      </w:r>
    </w:p>
    <w:p w14:paraId="0000000F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5" w:anchor="heading=h.mfuqcipd7oof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HS.PFE.A.1</w:t>
        </w:r>
      </w:hyperlink>
      <w:r w:rsidRPr="005C672E">
        <w:rPr>
          <w:rFonts w:ascii="Calibri" w:eastAsia="Calibri" w:hAnsi="Calibri" w:cs="Calibri"/>
          <w:lang w:val="es-US"/>
        </w:rPr>
        <w:tab/>
        <w:t>Entender los componentes que se utilizan para generar crédito e investigar las acciones que podrían afectar las puntuaciones de crédito personales.</w:t>
      </w:r>
    </w:p>
    <w:p w14:paraId="00000010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6" w:anchor="heading=h.a8hinwfkdypq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HS.PFE.A.2</w:t>
        </w:r>
      </w:hyperlink>
      <w:r w:rsidRPr="005C672E">
        <w:rPr>
          <w:rFonts w:ascii="Calibri" w:eastAsia="Calibri" w:hAnsi="Calibri" w:cs="Calibri"/>
          <w:lang w:val="es-US"/>
        </w:rPr>
        <w:tab/>
        <w:t>Comparar y contrastar varios tipos de crédito al consumo y los costos y beneficios de pedir dinero prestado.</w:t>
      </w:r>
    </w:p>
    <w:p w14:paraId="00000011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sz w:val="24"/>
          <w:szCs w:val="24"/>
          <w:lang w:val="es-US"/>
        </w:rPr>
      </w:pPr>
      <w:hyperlink r:id="rId7" w:anchor="heading=h.idbgxweuqng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HS.PFE.A.3</w:t>
        </w:r>
      </w:hyperlink>
      <w:r w:rsidRPr="005C672E">
        <w:rPr>
          <w:rFonts w:ascii="Calibri" w:eastAsia="Calibri" w:hAnsi="Calibri" w:cs="Calibri"/>
          <w:lang w:val="es-US"/>
        </w:rPr>
        <w:tab/>
        <w:t>Analizar los impactos a largo plazo de las puntuaciones crediticias altas y bajas.</w:t>
      </w:r>
    </w:p>
    <w:p w14:paraId="00000012" w14:textId="11BF88C5" w:rsidR="00E57296" w:rsidRPr="005C672E" w:rsidRDefault="00000000">
      <w:pPr>
        <w:pStyle w:val="Ttulo2"/>
        <w:spacing w:before="120" w:line="240" w:lineRule="auto"/>
        <w:rPr>
          <w:rFonts w:ascii="Calibri" w:eastAsia="Calibri" w:hAnsi="Calibri" w:cs="Calibri"/>
          <w:b/>
          <w:color w:val="3C78D8"/>
          <w:lang w:val="es-US"/>
        </w:rPr>
      </w:pPr>
      <w:bookmarkStart w:id="6" w:name="_w6z466roa381" w:colFirst="0" w:colLast="0"/>
      <w:bookmarkEnd w:id="6"/>
      <w:r w:rsidRPr="005C672E">
        <w:rPr>
          <w:rFonts w:ascii="Calibri" w:eastAsia="Calibri" w:hAnsi="Calibri" w:cs="Calibri"/>
          <w:b/>
          <w:bCs/>
          <w:color w:val="3C78D8"/>
          <w:lang w:val="es-US"/>
        </w:rPr>
        <w:t>HS.PFE.B: Banca, inversión, ahorro y pago</w:t>
      </w:r>
      <w:r w:rsidR="00671222" w:rsidRPr="005C672E">
        <w:rPr>
          <w:rFonts w:ascii="Calibri" w:eastAsia="Calibri" w:hAnsi="Calibri" w:cs="Calibri"/>
          <w:b/>
          <w:bCs/>
          <w:color w:val="3C78D8"/>
          <w:lang w:val="es-US"/>
        </w:rPr>
        <w:t>s</w:t>
      </w:r>
    </w:p>
    <w:p w14:paraId="00000013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8" w:anchor="heading=h.uf95cfoulqf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HS.PFE.B.1</w:t>
        </w:r>
      </w:hyperlink>
      <w:r w:rsidRPr="005C672E">
        <w:rPr>
          <w:rFonts w:ascii="Calibri" w:eastAsia="Calibri" w:hAnsi="Calibri" w:cs="Calibri"/>
          <w:lang w:val="es-US"/>
        </w:rPr>
        <w:tab/>
        <w:t>Describir las funciones de los distintos tipos de entidades financieras y estudiar los productos y servicios que ofrecen.</w:t>
      </w:r>
    </w:p>
    <w:p w14:paraId="00000014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9" w:anchor="heading=h.n1fwuclgoyit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HS.PFE.B.2</w:t>
        </w:r>
      </w:hyperlink>
      <w:r w:rsidRPr="005C672E">
        <w:rPr>
          <w:rFonts w:ascii="Calibri" w:eastAsia="Calibri" w:hAnsi="Calibri" w:cs="Calibri"/>
          <w:lang w:val="es-US"/>
        </w:rPr>
        <w:t xml:space="preserve"> </w:t>
      </w:r>
      <w:r w:rsidRPr="005C672E">
        <w:rPr>
          <w:rFonts w:ascii="Calibri" w:eastAsia="Calibri" w:hAnsi="Calibri" w:cs="Calibri"/>
          <w:lang w:val="es-US"/>
        </w:rPr>
        <w:tab/>
        <w:t>Desarrollar objetivos para acumular activos utilizando diversas opciones de inversión e identificar los posibles riesgos y beneficios de una estrategia determinada.</w:t>
      </w:r>
    </w:p>
    <w:p w14:paraId="00000015" w14:textId="767D1F00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0" w:anchor="heading=h.k8omya0hvl8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HS.PFE.B.3</w:t>
        </w:r>
      </w:hyperlink>
      <w:r w:rsidRPr="005C672E">
        <w:rPr>
          <w:rFonts w:ascii="Calibri" w:eastAsia="Calibri" w:hAnsi="Calibri" w:cs="Calibri"/>
          <w:lang w:val="es-US"/>
        </w:rPr>
        <w:tab/>
        <w:t xml:space="preserve">Evaluar las estrategias de </w:t>
      </w:r>
      <w:r w:rsidR="00671222" w:rsidRPr="005C672E">
        <w:rPr>
          <w:rFonts w:ascii="Calibri" w:eastAsia="Calibri" w:hAnsi="Calibri" w:cs="Calibri"/>
          <w:lang w:val="es-US"/>
        </w:rPr>
        <w:t>reembolso</w:t>
      </w:r>
      <w:r w:rsidRPr="005C672E">
        <w:rPr>
          <w:rFonts w:ascii="Calibri" w:eastAsia="Calibri" w:hAnsi="Calibri" w:cs="Calibri"/>
          <w:lang w:val="es-US"/>
        </w:rPr>
        <w:t>, los riesgos y los costos de diversos tipos de uso del crédito al consumo, incluso calcular el interés simple o compuesto.</w:t>
      </w:r>
    </w:p>
    <w:p w14:paraId="00000016" w14:textId="77777777" w:rsidR="00E57296" w:rsidRPr="005C672E" w:rsidRDefault="00000000">
      <w:pPr>
        <w:pStyle w:val="Ttulo2"/>
        <w:spacing w:before="120" w:line="240" w:lineRule="auto"/>
        <w:rPr>
          <w:rFonts w:ascii="Calibri" w:eastAsia="Calibri" w:hAnsi="Calibri" w:cs="Calibri"/>
          <w:b/>
          <w:color w:val="3C78D8"/>
          <w:lang w:val="es-US"/>
        </w:rPr>
      </w:pPr>
      <w:bookmarkStart w:id="7" w:name="_3mqa4bjhlrnv" w:colFirst="0" w:colLast="0"/>
      <w:bookmarkEnd w:id="7"/>
      <w:r w:rsidRPr="005C672E">
        <w:rPr>
          <w:rFonts w:ascii="Calibri" w:eastAsia="Calibri" w:hAnsi="Calibri" w:cs="Calibri"/>
          <w:b/>
          <w:bCs/>
          <w:color w:val="3C78D8"/>
          <w:lang w:val="es-US"/>
        </w:rPr>
        <w:t>HS.PFE.C: Presupuesto, gasto y gestión del dinero</w:t>
      </w:r>
    </w:p>
    <w:p w14:paraId="00000017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color w:val="3C78D8"/>
          <w:lang w:val="es-US"/>
        </w:rPr>
      </w:pPr>
      <w:hyperlink r:id="rId11" w:anchor="heading=h.ub398558kkkn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HS.PFE.C.1</w:t>
        </w:r>
      </w:hyperlink>
      <w:r w:rsidRPr="005C672E">
        <w:rPr>
          <w:rFonts w:ascii="Calibri" w:eastAsia="Calibri" w:hAnsi="Calibri" w:cs="Calibri"/>
          <w:lang w:val="es-US"/>
        </w:rPr>
        <w:tab/>
        <w:t xml:space="preserve">Describir estrategias presupuestarias para objetivos de ahorro, fondos de emergencia, gastos fijos y gastos variables. </w:t>
      </w:r>
    </w:p>
    <w:p w14:paraId="00000018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2" w:anchor="heading=h.c8wuw1pmci9m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HS.PFE.C.2</w:t>
        </w:r>
      </w:hyperlink>
      <w:r w:rsidRPr="005C672E">
        <w:rPr>
          <w:rFonts w:ascii="Calibri" w:eastAsia="Calibri" w:hAnsi="Calibri" w:cs="Calibri"/>
          <w:lang w:val="es-US"/>
        </w:rPr>
        <w:tab/>
        <w:t xml:space="preserve">Identificar y examinar los costos y beneficios de las decisiones financieras. </w:t>
      </w:r>
    </w:p>
    <w:p w14:paraId="00000019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3" w:anchor="heading=h.7olpv4ng6bn5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HS.PFE.C.3</w:t>
        </w:r>
      </w:hyperlink>
      <w:r w:rsidRPr="005C672E">
        <w:rPr>
          <w:rFonts w:ascii="Calibri" w:eastAsia="Calibri" w:hAnsi="Calibri" w:cs="Calibri"/>
          <w:lang w:val="es-US"/>
        </w:rPr>
        <w:tab/>
        <w:t>Aplicar una estrategia presupuestaria para crear un presupuesto de muestra que incluya los costos habituales asociados a la vivienda, el transporte y los productos de seguros, y analizar los resultados.</w:t>
      </w:r>
    </w:p>
    <w:p w14:paraId="0000001A" w14:textId="77777777" w:rsidR="00E57296" w:rsidRPr="005C672E" w:rsidRDefault="00000000">
      <w:pPr>
        <w:pStyle w:val="Ttulo2"/>
        <w:spacing w:before="120" w:line="240" w:lineRule="auto"/>
        <w:rPr>
          <w:rFonts w:ascii="Calibri" w:eastAsia="Calibri" w:hAnsi="Calibri" w:cs="Calibri"/>
          <w:b/>
          <w:color w:val="3C78D8"/>
          <w:lang w:val="es-US"/>
        </w:rPr>
      </w:pPr>
      <w:bookmarkStart w:id="8" w:name="_msdxiipq54cw" w:colFirst="0" w:colLast="0"/>
      <w:bookmarkEnd w:id="8"/>
      <w:r w:rsidRPr="005C672E">
        <w:rPr>
          <w:rFonts w:ascii="Calibri" w:eastAsia="Calibri" w:hAnsi="Calibri" w:cs="Calibri"/>
          <w:b/>
          <w:bCs/>
          <w:color w:val="3C78D8"/>
          <w:lang w:val="es-US"/>
        </w:rPr>
        <w:t>HS.PFE.D: Ingresos personales, impuestos y servicios</w:t>
      </w:r>
    </w:p>
    <w:p w14:paraId="0000001B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4" w:anchor="heading=h.2qcn353idtoa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HS.PFE.D.1</w:t>
        </w:r>
      </w:hyperlink>
      <w:r w:rsidRPr="005C672E">
        <w:rPr>
          <w:rFonts w:ascii="Calibri" w:eastAsia="Calibri" w:hAnsi="Calibri" w:cs="Calibri"/>
          <w:lang w:val="es-US"/>
        </w:rPr>
        <w:tab/>
        <w:t>Definir e identificar ejemplos de tipos comunes de ingresos.</w:t>
      </w:r>
    </w:p>
    <w:p w14:paraId="0000001C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5" w:anchor="heading=h.6mdofuq14rg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HS.PFE.D.2</w:t>
        </w:r>
      </w:hyperlink>
      <w:r w:rsidRPr="005C672E">
        <w:rPr>
          <w:rFonts w:ascii="Calibri" w:eastAsia="Calibri" w:hAnsi="Calibri" w:cs="Calibri"/>
          <w:lang w:val="es-US"/>
        </w:rPr>
        <w:tab/>
        <w:t>Entender el ciclo de declaración del impuesto sobre la renta de las personas físicas, incluidos los formularios fiscales más comunes y los recursos y opciones disponibles para la preparación de impuestos.</w:t>
      </w:r>
    </w:p>
    <w:p w14:paraId="0000001D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6" w:anchor="heading=h.z0zi7u4z15v4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HS.PFE.D.3</w:t>
        </w:r>
      </w:hyperlink>
      <w:r w:rsidRPr="005C672E">
        <w:rPr>
          <w:rFonts w:ascii="Calibri" w:eastAsia="Calibri" w:hAnsi="Calibri" w:cs="Calibri"/>
          <w:lang w:val="es-US"/>
        </w:rPr>
        <w:tab/>
        <w:t>Entender los impuestos asociados a las distintas fuentes de ingresos y los créditos fiscales habituales que podrían reducir la deuda tributaria individual.</w:t>
      </w:r>
    </w:p>
    <w:p w14:paraId="0000001E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7" w:anchor="heading=h.knql7qi5pjys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HS.PFE.D.4</w:t>
        </w:r>
      </w:hyperlink>
      <w:r w:rsidRPr="005C672E">
        <w:rPr>
          <w:rFonts w:ascii="Calibri" w:eastAsia="Calibri" w:hAnsi="Calibri" w:cs="Calibri"/>
          <w:lang w:val="es-US"/>
        </w:rPr>
        <w:tab/>
        <w:t>Entender los tipos comunes de impuestos federales, estatales, regionales y locales y los servicios asociados financiados con impuestos disponibles.</w:t>
      </w:r>
    </w:p>
    <w:p w14:paraId="0000001F" w14:textId="77777777" w:rsidR="00E57296" w:rsidRPr="005C672E" w:rsidRDefault="00000000">
      <w:pPr>
        <w:pStyle w:val="Ttulo2"/>
        <w:spacing w:before="120" w:line="240" w:lineRule="auto"/>
        <w:rPr>
          <w:rFonts w:ascii="Calibri" w:eastAsia="Calibri" w:hAnsi="Calibri" w:cs="Calibri"/>
          <w:b/>
          <w:color w:val="3C78D8"/>
          <w:lang w:val="es-US"/>
        </w:rPr>
      </w:pPr>
      <w:bookmarkStart w:id="9" w:name="_ikeggd72d7kj" w:colFirst="0" w:colLast="0"/>
      <w:bookmarkEnd w:id="9"/>
      <w:r w:rsidRPr="005C672E">
        <w:rPr>
          <w:rFonts w:ascii="Calibri" w:eastAsia="Calibri" w:hAnsi="Calibri" w:cs="Calibri"/>
          <w:b/>
          <w:bCs/>
          <w:color w:val="3C78D8"/>
          <w:lang w:val="es-US"/>
        </w:rPr>
        <w:lastRenderedPageBreak/>
        <w:t>HS.PFE.E: Mantener el bienestar financiero</w:t>
      </w:r>
    </w:p>
    <w:p w14:paraId="00000020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8" w:anchor="heading=h.d2wkl1hjvmbf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HS.PFE.E.1</w:t>
        </w:r>
      </w:hyperlink>
      <w:r w:rsidRPr="005C672E">
        <w:rPr>
          <w:rFonts w:ascii="Calibri" w:eastAsia="Calibri" w:hAnsi="Calibri" w:cs="Calibri"/>
          <w:lang w:val="es-US"/>
        </w:rPr>
        <w:tab/>
        <w:t>Analizar la psicología del dinero a través de las influencias culturales, sociales y emocionales en el comportamiento financiero.</w:t>
      </w:r>
    </w:p>
    <w:p w14:paraId="00000021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rFonts w:ascii="Calibri" w:eastAsia="Calibri" w:hAnsi="Calibri" w:cs="Calibri"/>
          <w:lang w:val="es-US"/>
        </w:rPr>
      </w:pPr>
      <w:hyperlink r:id="rId19" w:anchor="heading=h.acx2rx2gee42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HS.PFE.E.2</w:t>
        </w:r>
      </w:hyperlink>
      <w:r w:rsidRPr="005C672E">
        <w:rPr>
          <w:rFonts w:ascii="Calibri" w:eastAsia="Calibri" w:hAnsi="Calibri" w:cs="Calibri"/>
          <w:lang w:val="es-US"/>
        </w:rPr>
        <w:tab/>
        <w:t>Analizar y aplicar varias fuentes de información a la hora de tomar decisiones de consumo.</w:t>
      </w:r>
    </w:p>
    <w:p w14:paraId="00000022" w14:textId="77777777" w:rsidR="00E57296" w:rsidRPr="005C672E" w:rsidRDefault="00E57296" w:rsidP="00416D3E">
      <w:pPr>
        <w:spacing w:before="120" w:after="120" w:line="240" w:lineRule="auto"/>
        <w:ind w:left="1440"/>
        <w:jc w:val="both"/>
        <w:rPr>
          <w:lang w:val="es-US"/>
        </w:rPr>
      </w:pPr>
      <w:hyperlink r:id="rId20" w:anchor="heading=h.dc4ld9gpcbzw">
        <w:r w:rsidRPr="005C672E">
          <w:rPr>
            <w:rFonts w:ascii="Calibri" w:eastAsia="Calibri" w:hAnsi="Calibri" w:cs="Calibri"/>
            <w:color w:val="1155CC"/>
            <w:u w:val="single"/>
            <w:lang w:val="es-US"/>
          </w:rPr>
          <w:t>HS.PFE.E.3</w:t>
        </w:r>
      </w:hyperlink>
      <w:r w:rsidRPr="005C672E">
        <w:rPr>
          <w:rFonts w:ascii="Calibri" w:eastAsia="Calibri" w:hAnsi="Calibri" w:cs="Calibri"/>
          <w:lang w:val="es-US"/>
        </w:rPr>
        <w:tab/>
        <w:t>Comprender y aplicar estrategias para prevenir el fraude y el robo de identidad personal.</w:t>
      </w:r>
    </w:p>
    <w:sectPr w:rsidR="00E57296" w:rsidRPr="005C67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7797C"/>
    <w:multiLevelType w:val="multilevel"/>
    <w:tmpl w:val="C0505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629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96"/>
    <w:rsid w:val="001D4CC0"/>
    <w:rsid w:val="002B2407"/>
    <w:rsid w:val="00316C4A"/>
    <w:rsid w:val="00416D3E"/>
    <w:rsid w:val="005C672E"/>
    <w:rsid w:val="00671222"/>
    <w:rsid w:val="006F2DAB"/>
    <w:rsid w:val="0087049E"/>
    <w:rsid w:val="008766E7"/>
    <w:rsid w:val="009018F3"/>
    <w:rsid w:val="00A36989"/>
    <w:rsid w:val="00AD1DDB"/>
    <w:rsid w:val="00E57296"/>
    <w:rsid w:val="00FA66F9"/>
    <w:rsid w:val="00F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0809"/>
  <w15:docId w15:val="{C923DBBD-55CD-47D7-8992-CF0FDFAC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5KTlw92sOnQrVcDR6YTpjvgjXfUc6qcyZmS9z7w138/edit" TargetMode="External"/><Relationship Id="rId13" Type="http://schemas.openxmlformats.org/officeDocument/2006/relationships/hyperlink" Target="https://docs.google.com/document/d/1e5KTlw92sOnQrVcDR6YTpjvgjXfUc6qcyZmS9z7w138/edit" TargetMode="External"/><Relationship Id="rId18" Type="http://schemas.openxmlformats.org/officeDocument/2006/relationships/hyperlink" Target="https://docs.google.com/document/d/1e5KTlw92sOnQrVcDR6YTpjvgjXfUc6qcyZmS9z7w138/ed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document/d/1e5KTlw92sOnQrVcDR6YTpjvgjXfUc6qcyZmS9z7w138/edit" TargetMode="External"/><Relationship Id="rId12" Type="http://schemas.openxmlformats.org/officeDocument/2006/relationships/hyperlink" Target="https://docs.google.com/document/d/1e5KTlw92sOnQrVcDR6YTpjvgjXfUc6qcyZmS9z7w138/edit" TargetMode="External"/><Relationship Id="rId17" Type="http://schemas.openxmlformats.org/officeDocument/2006/relationships/hyperlink" Target="https://docs.google.com/document/d/1e5KTlw92sOnQrVcDR6YTpjvgjXfUc6qcyZmS9z7w138/edit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e5KTlw92sOnQrVcDR6YTpjvgjXfUc6qcyZmS9z7w138/edit" TargetMode="External"/><Relationship Id="rId20" Type="http://schemas.openxmlformats.org/officeDocument/2006/relationships/hyperlink" Target="https://docs.google.com/document/d/1e5KTlw92sOnQrVcDR6YTpjvgjXfUc6qcyZmS9z7w138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e5KTlw92sOnQrVcDR6YTpjvgjXfUc6qcyZmS9z7w138/edit" TargetMode="External"/><Relationship Id="rId11" Type="http://schemas.openxmlformats.org/officeDocument/2006/relationships/hyperlink" Target="https://docs.google.com/document/d/1e5KTlw92sOnQrVcDR6YTpjvgjXfUc6qcyZmS9z7w138/edit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docs.google.com/document/d/1e5KTlw92sOnQrVcDR6YTpjvgjXfUc6qcyZmS9z7w138/edit" TargetMode="External"/><Relationship Id="rId15" Type="http://schemas.openxmlformats.org/officeDocument/2006/relationships/hyperlink" Target="https://docs.google.com/document/d/1e5KTlw92sOnQrVcDR6YTpjvgjXfUc6qcyZmS9z7w138/edit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docs.google.com/document/d/1e5KTlw92sOnQrVcDR6YTpjvgjXfUc6qcyZmS9z7w138/edit" TargetMode="External"/><Relationship Id="rId19" Type="http://schemas.openxmlformats.org/officeDocument/2006/relationships/hyperlink" Target="https://docs.google.com/document/d/1e5KTlw92sOnQrVcDR6YTpjvgjXfUc6qcyZmS9z7w138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e5KTlw92sOnQrVcDR6YTpjvgjXfUc6qcyZmS9z7w138/edit" TargetMode="External"/><Relationship Id="rId14" Type="http://schemas.openxmlformats.org/officeDocument/2006/relationships/hyperlink" Target="https://docs.google.com/document/d/1e5KTlw92sOnQrVcDR6YTpjvgjXfUc6qcyZmS9z7w138/ed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7CBEC7F50874182784248B7AC5BE7" ma:contentTypeVersion="7" ma:contentTypeDescription="Create a new document." ma:contentTypeScope="" ma:versionID="799f6437028f43f4baf5b483f681e6c4">
  <xsd:schema xmlns:xsd="http://www.w3.org/2001/XMLSchema" xmlns:xs="http://www.w3.org/2001/XMLSchema" xmlns:p="http://schemas.microsoft.com/office/2006/metadata/properties" xmlns:ns1="http://schemas.microsoft.com/sharepoint/v3" xmlns:ns2="6dd38705-408f-4f3d-8e33-96f68635e5cf" xmlns:ns3="54031767-dd6d-417c-ab73-583408f47564" targetNamespace="http://schemas.microsoft.com/office/2006/metadata/properties" ma:root="true" ma:fieldsID="87500f0336d488806bf0b9a04c1388b1" ns1:_="" ns2:_="" ns3:_="">
    <xsd:import namespace="http://schemas.microsoft.com/sharepoint/v3"/>
    <xsd:import namespace="6dd38705-408f-4f3d-8e33-96f68635e5c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8705-408f-4f3d-8e33-96f68635e5c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6dd38705-408f-4f3d-8e33-96f68635e5cf" xsi:nil="true"/>
    <PublishingExpirationDate xmlns="http://schemas.microsoft.com/sharepoint/v3" xsi:nil="true"/>
    <PublishingStartDate xmlns="http://schemas.microsoft.com/sharepoint/v3" xsi:nil="true"/>
    <Remediation_x0020_Date xmlns="6dd38705-408f-4f3d-8e33-96f68635e5cf">2025-05-21T21:25:03+00:00</Remediation_x0020_Date>
    <Priority xmlns="6dd38705-408f-4f3d-8e33-96f68635e5cf">New</Priority>
  </documentManagement>
</p:properties>
</file>

<file path=customXml/itemProps1.xml><?xml version="1.0" encoding="utf-8"?>
<ds:datastoreItem xmlns:ds="http://schemas.openxmlformats.org/officeDocument/2006/customXml" ds:itemID="{0D2E415A-6128-472A-B93F-41B073505DA8}"/>
</file>

<file path=customXml/itemProps2.xml><?xml version="1.0" encoding="utf-8"?>
<ds:datastoreItem xmlns:ds="http://schemas.openxmlformats.org/officeDocument/2006/customXml" ds:itemID="{F4842D7E-8ED4-45ED-AADE-18379EF55F53}"/>
</file>

<file path=customXml/itemProps3.xml><?xml version="1.0" encoding="utf-8"?>
<ds:datastoreItem xmlns:ds="http://schemas.openxmlformats.org/officeDocument/2006/customXml" ds:itemID="{F3B115E6-6D0C-4688-B065-867EFB397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Translator</cp:lastModifiedBy>
  <cp:revision>14</cp:revision>
  <dcterms:created xsi:type="dcterms:W3CDTF">2025-05-19T14:44:00Z</dcterms:created>
  <dcterms:modified xsi:type="dcterms:W3CDTF">2025-05-19T15:10:00Z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0x0101005B37CBEC7F50874182784248B7AC5BE7</vt:lpwstr>
  </property>
</Properties>
</file>