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88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35"/>
        <w:gridCol w:w="1980"/>
        <w:gridCol w:w="285"/>
        <w:gridCol w:w="2130"/>
        <w:gridCol w:w="1245"/>
        <w:gridCol w:w="2610"/>
        <w:tblGridChange w:id="0">
          <w:tblGrid>
            <w:gridCol w:w="1635"/>
            <w:gridCol w:w="1980"/>
            <w:gridCol w:w="285"/>
            <w:gridCol w:w="2130"/>
            <w:gridCol w:w="1245"/>
            <w:gridCol w:w="261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ميلاد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الإقامة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الرقم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التعريفي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للطالب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برنامج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مختصر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يجب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توصي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لجنة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يقدم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موافقة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خطية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الرجاء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قراءة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المعلومات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أدناه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بعناية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اتخاذ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بمنح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الموافقة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تلقيت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إشعار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بحقوقي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ويتضمن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لابني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ابنتي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ساعات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يحصل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الآخرون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منطقتنا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للمدرسة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منفرد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بوضع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ابنتي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أوافق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أرفض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ابنتي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يمكنني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رأيي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rtl w:val="1"/>
        </w:rPr>
        <w:t xml:space="preserve">لقد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شاركت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اجتماع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الفريق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ناقشنا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وسجلنا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خيار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يساعد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ابنتي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البقاء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ناقشنا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وقمنا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بتوثيقه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تمكنت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الاجتماع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rtl w:val="1"/>
        </w:rPr>
        <w:t xml:space="preserve">أقر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وأفهم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يلي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تمارس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ضغط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إكراه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للموافقة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يمكنني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رأيي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بشأن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ابنتي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يمكنني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إنهاء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إخطار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خطي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لحضور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اجتماع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ساعات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والخدمات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تقديمها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للطالب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أسبوعي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أثناء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مشاركته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9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السبب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 </w:t>
        <w:tab/>
        <w:t xml:space="preserve">​​☐​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احتياجات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اجتماعية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عاطفية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سلوكية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​​☐​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احتياجات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​​☐​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احتياجات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انتقالية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البلوغ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​​☐​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ميثاقية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​​☐​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افتراضي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متزامن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​​☐​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​​☐​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ميثاقية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افتراضية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​</w:t>
        <w:tab/>
        <w:t xml:space="preserve">☐​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يتجاوز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يرجى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تفصيلي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للسبب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اعتماد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9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rHeight w:val="171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1b75b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الوصي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بتوقيعي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قرأت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وفهمت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وأوافق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المستنيرة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والخطية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ابنتي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00"/>
        <w:gridCol w:w="144"/>
        <w:gridCol w:w="3600"/>
        <w:gridCol w:w="144"/>
        <w:gridCol w:w="1872"/>
        <w:tblGridChange w:id="0">
          <w:tblGrid>
            <w:gridCol w:w="3600"/>
            <w:gridCol w:w="144"/>
            <w:gridCol w:w="3600"/>
            <w:gridCol w:w="144"/>
            <w:gridCol w:w="187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ولي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الوصي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1b75b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1b75b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1b75b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رفض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الوصي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الموافقة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بتوقيعي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قرأت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وفهمت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لكنني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أوافق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المستنيرة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والخطية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ابنتي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00"/>
        <w:gridCol w:w="144"/>
        <w:gridCol w:w="3600"/>
        <w:gridCol w:w="144"/>
        <w:gridCol w:w="1872"/>
        <w:tblGridChange w:id="0">
          <w:tblGrid>
            <w:gridCol w:w="3600"/>
            <w:gridCol w:w="144"/>
            <w:gridCol w:w="3600"/>
            <w:gridCol w:w="144"/>
            <w:gridCol w:w="187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ولي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الوصي</w:t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التاريخ</w:t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after="0" w:line="240" w:lineRule="auto"/>
        <w:ind w:left="1440" w:firstLine="0"/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1"/>
        </w:rPr>
        <w:t xml:space="preserve">تنويه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أوريغون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ODE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كأداة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مرجعية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المختصر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إلزامي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النموذج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تعديله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لاحتياجاتها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لضمان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الامتثال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والفيدرالية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الأمريكيين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الإعاقة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ADA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والمادة</w:t>
      </w:r>
      <w:r w:rsidDel="00000000" w:rsidR="00000000" w:rsidRPr="00000000">
        <w:rPr>
          <w:rtl w:val="1"/>
        </w:rPr>
        <w:t xml:space="preserve"> 504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التأهيل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الإعاقة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IDEA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توصي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أوريغون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والتوثيق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لضمان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توافقها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والفيدرالية</w:t>
      </w:r>
      <w:r w:rsidDel="00000000" w:rsidR="00000000" w:rsidRPr="00000000">
        <w:rPr>
          <w:rtl w:val="1"/>
        </w:rPr>
        <w:t xml:space="preserve">.</w:t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008" w:top="1008" w:left="1152" w:right="1152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1"/>
      </w:rPr>
      <w:t xml:space="preserve">الاستمارة</w:t>
    </w:r>
    <w:r w:rsidDel="00000000" w:rsidR="00000000" w:rsidRPr="00000000">
      <w:rPr>
        <w:rtl w:val="1"/>
      </w:rPr>
      <w:t xml:space="preserve"> #2 - </w:t>
    </w:r>
    <w:r w:rsidDel="00000000" w:rsidR="00000000" w:rsidRPr="00000000">
      <w:rPr>
        <w:rtl w:val="1"/>
      </w:rPr>
      <w:t xml:space="preserve">تمت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المراجعة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في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يونيو</w:t>
    </w:r>
    <w:r w:rsidDel="00000000" w:rsidR="00000000" w:rsidRPr="00000000">
      <w:rPr>
        <w:rtl w:val="1"/>
      </w:rPr>
      <w:t xml:space="preserve"> 2025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1"/>
      </w:rPr>
      <w:t xml:space="preserve">صفحة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1"/>
      </w:rPr>
      <w:t xml:space="preserve">من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1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936.0" w:type="dxa"/>
      <w:jc w:val="left"/>
      <w:tblBorders>
        <w:top w:color="000000" w:space="0" w:sz="0" w:val="nil"/>
        <w:left w:color="000000" w:space="0" w:sz="0" w:val="nil"/>
        <w:bottom w:color="1b75bc" w:space="0" w:sz="18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010"/>
      <w:gridCol w:w="7926"/>
      <w:tblGridChange w:id="0">
        <w:tblGrid>
          <w:gridCol w:w="2010"/>
          <w:gridCol w:w="792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12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322669" cy="518893"/>
                <wp:effectExtent b="0" l="0" r="0" t="0"/>
                <wp:docPr descr="ODE logo" id="3" name="image1.png"/>
                <a:graphic>
                  <a:graphicData uri="http://schemas.openxmlformats.org/drawingml/2006/picture">
                    <pic:pic>
                      <pic:nvPicPr>
                        <pic:cNvPr descr="ODE logo" id="0" name="image1.png"/>
                        <pic:cNvPicPr preferRelativeResize="0"/>
                      </pic:nvPicPr>
                      <pic:blipFill>
                        <a:blip r:embed="rId1"/>
                        <a:srcRect b="18526" l="8441" r="9257" t="165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669" cy="51889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1b75bc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الموافقة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المستنيرة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والخطية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على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بدء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برنامج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يوم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دراسي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مختصر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2B2E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B2E2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B2E2B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B2E2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B2E2B"/>
    <w:rPr>
      <w:rFonts w:ascii="Segoe UI" w:cs="Segoe UI" w:hAnsi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4B07A6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 w:val="1"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 w:val="1"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6E84"/>
  </w:style>
  <w:style w:type="paragraph" w:styleId="ListParagraph">
    <w:name w:val="List Paragraph"/>
    <w:basedOn w:val="Normal"/>
    <w:uiPriority w:val="34"/>
    <w:qFormat w:val="1"/>
    <w:rsid w:val="00CF351B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5765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303A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03A8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SaUmCRHrQg1v9HTr5JFc2oFew==">CgMxLjA4AHIhMWF4LTI1UjdFejVTSU1EZW5PNUdJSHNZT0xsNHk5WmJL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2025-08-20T16:28:04+00:00</Remediation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643E7A1-24DA-4E8A-BA24-935378E8BC88}"/>
</file>

<file path=customXML/itemProps3.xml><?xml version="1.0" encoding="utf-8"?>
<ds:datastoreItem xmlns:ds="http://schemas.openxmlformats.org/officeDocument/2006/customXml" ds:itemID="{CD58960A-F5B6-46CD-B178-E4E29450184F}"/>
</file>

<file path=customXML/itemProps4.xml><?xml version="1.0" encoding="utf-8"?>
<ds:datastoreItem xmlns:ds="http://schemas.openxmlformats.org/officeDocument/2006/customXml" ds:itemID="{3E16F034-5F95-49D2-8E7E-9EEBDCDC8FC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 Eric * ODE</dc:creator>
  <dcterms:created xsi:type="dcterms:W3CDTF">2025-06-02T18:18:00Z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2024-07-19T16:20:17Z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4cf40344-6306-48aa-bd75-6c18534b8c74</vt:lpwstr>
  </property>
  <property fmtid="{D5CDD505-2E9C-101B-9397-08002B2CF9AE}" pid="9" name="MSIP_Label_7730ea53-6f5e-4160-81a5-992a9105450a_ContentBits">
    <vt:lpwstr>0</vt:lpwstr>
  </property>
</Properties>
</file>