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43562F2" w:rsidR="00216EA8" w:rsidRPr="00CD5875" w:rsidRDefault="00701A44" w:rsidP="00E531B8">
      <w:pPr>
        <w:jc w:val="center"/>
        <w:rPr>
          <w:rFonts w:asciiTheme="minorHAnsi" w:hAnsiTheme="minorHAnsi" w:cstheme="minorHAnsi"/>
          <w:b/>
          <w:sz w:val="22"/>
          <w:szCs w:val="22"/>
        </w:rPr>
      </w:pPr>
      <w:bookmarkStart w:id="0" w:name="_heading=h.gjdgxs" w:colFirst="0" w:colLast="0"/>
      <w:bookmarkStart w:id="1" w:name="_GoBack"/>
      <w:bookmarkEnd w:id="0"/>
      <w:bookmarkEnd w:id="1"/>
      <w:r w:rsidRPr="00CD5875">
        <w:rPr>
          <w:rFonts w:asciiTheme="minorHAnsi" w:hAnsiTheme="minorHAnsi" w:cstheme="minorHAnsi"/>
          <w:b/>
          <w:sz w:val="22"/>
          <w:szCs w:val="22"/>
        </w:rPr>
        <w:t>General Information from ODE for Making</w:t>
      </w:r>
      <w:r w:rsidR="00654E18" w:rsidRPr="00CD5875">
        <w:rPr>
          <w:rFonts w:asciiTheme="minorHAnsi" w:hAnsiTheme="minorHAnsi" w:cstheme="minorHAnsi"/>
          <w:b/>
          <w:sz w:val="22"/>
          <w:szCs w:val="22"/>
        </w:rPr>
        <w:t xml:space="preserve"> 2020</w:t>
      </w:r>
      <w:r w:rsidRPr="00CD5875">
        <w:rPr>
          <w:rFonts w:asciiTheme="minorHAnsi" w:hAnsiTheme="minorHAnsi" w:cstheme="minorHAnsi"/>
          <w:b/>
          <w:sz w:val="22"/>
          <w:szCs w:val="22"/>
        </w:rPr>
        <w:t xml:space="preserve"> District IDEA Determinations </w:t>
      </w:r>
    </w:p>
    <w:p w14:paraId="1F21B2BC" w14:textId="4AA72827" w:rsidR="00654E18" w:rsidRPr="00CD5875" w:rsidRDefault="00654E18" w:rsidP="00A654D9">
      <w:pPr>
        <w:jc w:val="center"/>
        <w:rPr>
          <w:rFonts w:asciiTheme="minorHAnsi" w:hAnsiTheme="minorHAnsi" w:cstheme="minorHAnsi"/>
          <w:b/>
          <w:sz w:val="22"/>
          <w:szCs w:val="22"/>
        </w:rPr>
      </w:pPr>
      <w:r w:rsidRPr="00CD5875">
        <w:rPr>
          <w:rFonts w:asciiTheme="minorHAnsi" w:hAnsiTheme="minorHAnsi" w:cstheme="minorHAnsi"/>
          <w:b/>
          <w:sz w:val="22"/>
          <w:szCs w:val="22"/>
        </w:rPr>
        <w:t>2020 LEA Determination FFY</w:t>
      </w:r>
      <w:r w:rsidR="00652B0D" w:rsidRPr="00CD5875">
        <w:rPr>
          <w:rFonts w:asciiTheme="minorHAnsi" w:hAnsiTheme="minorHAnsi" w:cstheme="minorHAnsi"/>
          <w:b/>
          <w:sz w:val="22"/>
          <w:szCs w:val="22"/>
        </w:rPr>
        <w:t xml:space="preserve"> </w:t>
      </w:r>
      <w:r w:rsidRPr="00CD5875">
        <w:rPr>
          <w:rFonts w:asciiTheme="minorHAnsi" w:hAnsiTheme="minorHAnsi" w:cstheme="minorHAnsi"/>
          <w:b/>
          <w:sz w:val="22"/>
          <w:szCs w:val="22"/>
        </w:rPr>
        <w:t xml:space="preserve">2019 </w:t>
      </w:r>
      <w:r w:rsidR="00B74ADF" w:rsidRPr="00CD5875">
        <w:rPr>
          <w:rFonts w:asciiTheme="minorHAnsi" w:hAnsiTheme="minorHAnsi" w:cstheme="minorHAnsi"/>
          <w:b/>
          <w:sz w:val="22"/>
          <w:szCs w:val="22"/>
        </w:rPr>
        <w:t>(</w:t>
      </w:r>
      <w:r w:rsidRPr="00CD5875">
        <w:rPr>
          <w:rFonts w:asciiTheme="minorHAnsi" w:hAnsiTheme="minorHAnsi" w:cstheme="minorHAnsi"/>
          <w:b/>
          <w:sz w:val="22"/>
          <w:szCs w:val="22"/>
        </w:rPr>
        <w:t>using 2018-19 Data</w:t>
      </w:r>
      <w:r w:rsidR="00B74ADF" w:rsidRPr="00CD5875">
        <w:rPr>
          <w:rFonts w:asciiTheme="minorHAnsi" w:hAnsiTheme="minorHAnsi" w:cstheme="minorHAnsi"/>
          <w:b/>
          <w:sz w:val="22"/>
          <w:szCs w:val="22"/>
        </w:rPr>
        <w:t>)</w:t>
      </w:r>
    </w:p>
    <w:p w14:paraId="00000003" w14:textId="171B189B"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The purpose of this document is to provide information and guidance on the </w:t>
      </w:r>
      <w:r w:rsidR="00652B0D" w:rsidRPr="00CD5875">
        <w:rPr>
          <w:rFonts w:asciiTheme="minorHAnsi" w:hAnsiTheme="minorHAnsi" w:cstheme="minorHAnsi"/>
          <w:sz w:val="22"/>
          <w:szCs w:val="22"/>
        </w:rPr>
        <w:t xml:space="preserve">annual </w:t>
      </w:r>
      <w:r w:rsidRPr="00CD5875">
        <w:rPr>
          <w:rFonts w:asciiTheme="minorHAnsi" w:hAnsiTheme="minorHAnsi" w:cstheme="minorHAnsi"/>
          <w:sz w:val="22"/>
          <w:szCs w:val="22"/>
        </w:rPr>
        <w:t>Determinations that the Oregon Department of Education</w:t>
      </w:r>
      <w:r w:rsidR="00652B0D" w:rsidRPr="00CD5875">
        <w:rPr>
          <w:rFonts w:asciiTheme="minorHAnsi" w:hAnsiTheme="minorHAnsi" w:cstheme="minorHAnsi"/>
          <w:sz w:val="22"/>
          <w:szCs w:val="22"/>
        </w:rPr>
        <w:t xml:space="preserve"> </w:t>
      </w:r>
      <w:r w:rsidRPr="00CD5875">
        <w:rPr>
          <w:rFonts w:asciiTheme="minorHAnsi" w:hAnsiTheme="minorHAnsi" w:cstheme="minorHAnsi"/>
          <w:sz w:val="22"/>
          <w:szCs w:val="22"/>
        </w:rPr>
        <w:t xml:space="preserve">is required to make on each district’s performance in meeting the requirements of the Individuals with Disabilities Education Act of 2004 (IDEA 2004). </w:t>
      </w:r>
      <w:r w:rsidR="00D9516A" w:rsidRPr="00CD5875">
        <w:rPr>
          <w:rFonts w:asciiTheme="minorHAnsi" w:hAnsiTheme="minorHAnsi" w:cstheme="minorHAnsi"/>
          <w:sz w:val="22"/>
          <w:szCs w:val="22"/>
        </w:rPr>
        <w:t xml:space="preserve">The </w:t>
      </w:r>
      <w:r w:rsidR="00D9516A" w:rsidRPr="00CD5875">
        <w:rPr>
          <w:rFonts w:asciiTheme="minorHAnsi" w:hAnsiTheme="minorHAnsi" w:cstheme="minorHAnsi"/>
          <w:color w:val="000000"/>
          <w:sz w:val="22"/>
          <w:szCs w:val="22"/>
        </w:rPr>
        <w:t>district</w:t>
      </w:r>
      <w:r w:rsidR="00654E18" w:rsidRPr="00CD5875">
        <w:rPr>
          <w:rFonts w:asciiTheme="minorHAnsi" w:hAnsiTheme="minorHAnsi" w:cstheme="minorHAnsi"/>
          <w:color w:val="000000"/>
          <w:sz w:val="22"/>
          <w:szCs w:val="22"/>
        </w:rPr>
        <w:t xml:space="preserve">/program 2020 </w:t>
      </w:r>
      <w:r w:rsidRPr="00CD5875">
        <w:rPr>
          <w:rFonts w:asciiTheme="minorHAnsi" w:hAnsiTheme="minorHAnsi" w:cstheme="minorHAnsi"/>
          <w:color w:val="000000"/>
          <w:sz w:val="22"/>
          <w:szCs w:val="22"/>
        </w:rPr>
        <w:t>De</w:t>
      </w:r>
      <w:r w:rsidR="00654E18" w:rsidRPr="00CD5875">
        <w:rPr>
          <w:rFonts w:asciiTheme="minorHAnsi" w:hAnsiTheme="minorHAnsi" w:cstheme="minorHAnsi"/>
          <w:color w:val="000000"/>
          <w:sz w:val="22"/>
          <w:szCs w:val="22"/>
        </w:rPr>
        <w:t xml:space="preserve">termination </w:t>
      </w:r>
      <w:proofErr w:type="gramStart"/>
      <w:r w:rsidR="00654E18" w:rsidRPr="00CD5875">
        <w:rPr>
          <w:rFonts w:asciiTheme="minorHAnsi" w:hAnsiTheme="minorHAnsi" w:cstheme="minorHAnsi"/>
          <w:color w:val="000000"/>
          <w:sz w:val="22"/>
          <w:szCs w:val="22"/>
        </w:rPr>
        <w:t>is based</w:t>
      </w:r>
      <w:proofErr w:type="gramEnd"/>
      <w:r w:rsidR="00654E18" w:rsidRPr="00CD5875">
        <w:rPr>
          <w:rFonts w:asciiTheme="minorHAnsi" w:hAnsiTheme="minorHAnsi" w:cstheme="minorHAnsi"/>
          <w:color w:val="000000"/>
          <w:sz w:val="22"/>
          <w:szCs w:val="22"/>
        </w:rPr>
        <w:t xml:space="preserve"> on FFY 2019</w:t>
      </w:r>
      <w:r w:rsidRPr="00CD5875">
        <w:rPr>
          <w:rFonts w:asciiTheme="minorHAnsi" w:hAnsiTheme="minorHAnsi" w:cstheme="minorHAnsi"/>
          <w:color w:val="000000"/>
          <w:sz w:val="22"/>
          <w:szCs w:val="22"/>
        </w:rPr>
        <w:t xml:space="preserve"> data and the completion of corrective actions related to that data, if needed, within the one-year timeframe.</w:t>
      </w:r>
    </w:p>
    <w:p w14:paraId="00000005" w14:textId="141337A5" w:rsidR="00216EA8" w:rsidRPr="00CD5875" w:rsidRDefault="00652B0D"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Each </w:t>
      </w:r>
      <w:r w:rsidR="00701A44" w:rsidRPr="00CD5875">
        <w:rPr>
          <w:rFonts w:asciiTheme="minorHAnsi" w:hAnsiTheme="minorHAnsi" w:cstheme="minorHAnsi"/>
          <w:sz w:val="22"/>
          <w:szCs w:val="22"/>
        </w:rPr>
        <w:t xml:space="preserve">spring, districts submit special education procedural compliance data through file reviews and data collections (SECC, Child Find, and Special Education Exit) to the Department. The Department completed verification </w:t>
      </w:r>
      <w:r w:rsidR="00D9516A" w:rsidRPr="00CD5875">
        <w:rPr>
          <w:rFonts w:asciiTheme="minorHAnsi" w:hAnsiTheme="minorHAnsi" w:cstheme="minorHAnsi"/>
          <w:sz w:val="22"/>
          <w:szCs w:val="22"/>
        </w:rPr>
        <w:t>of district</w:t>
      </w:r>
      <w:r w:rsidR="00701A44" w:rsidRPr="00CD5875">
        <w:rPr>
          <w:rFonts w:asciiTheme="minorHAnsi" w:hAnsiTheme="minorHAnsi" w:cstheme="minorHAnsi"/>
          <w:sz w:val="22"/>
          <w:szCs w:val="22"/>
        </w:rPr>
        <w:t xml:space="preserve"> submissions. In addition to correction of noncompliance identified through file reviews, complaints and dispute resolution, the Department also included initial compliance and correction of noncompliance for indicators B9, B10, B11, and B13 as required by the federal Office of Special Education Programs (descriptions of these Indicators</w:t>
      </w:r>
      <w:r w:rsidRPr="00CD5875">
        <w:rPr>
          <w:rFonts w:asciiTheme="minorHAnsi" w:hAnsiTheme="minorHAnsi" w:cstheme="minorHAnsi"/>
          <w:sz w:val="22"/>
          <w:szCs w:val="22"/>
        </w:rPr>
        <w:t xml:space="preserve"> are included later in this document</w:t>
      </w:r>
      <w:r w:rsidR="00701A44" w:rsidRPr="00CD5875">
        <w:rPr>
          <w:rFonts w:asciiTheme="minorHAnsi" w:hAnsiTheme="minorHAnsi" w:cstheme="minorHAnsi"/>
          <w:sz w:val="22"/>
          <w:szCs w:val="22"/>
        </w:rPr>
        <w:t>). The Department assigned districts a determination based on the review of initial compliance and corrected noncompliance data.</w:t>
      </w:r>
    </w:p>
    <w:p w14:paraId="00000007"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The IDEA 2004 emphasizes improving educational results and outcomes for children with disabilities by focusing monitoring activities in certain priority areas and measuring performance using quantifiable and qualitative indicators </w:t>
      </w:r>
      <w:proofErr w:type="gramStart"/>
      <w:r w:rsidRPr="00CD5875">
        <w:rPr>
          <w:rFonts w:asciiTheme="minorHAnsi" w:hAnsiTheme="minorHAnsi" w:cstheme="minorHAnsi"/>
          <w:sz w:val="22"/>
          <w:szCs w:val="22"/>
        </w:rPr>
        <w:t>to adequately determine</w:t>
      </w:r>
      <w:proofErr w:type="gramEnd"/>
      <w:r w:rsidRPr="00CD5875">
        <w:rPr>
          <w:rFonts w:asciiTheme="minorHAnsi" w:hAnsiTheme="minorHAnsi" w:cstheme="minorHAnsi"/>
          <w:sz w:val="22"/>
          <w:szCs w:val="22"/>
        </w:rPr>
        <w:t xml:space="preserve"> performance. State responsibilities include:</w:t>
      </w:r>
    </w:p>
    <w:p w14:paraId="00000009"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Collecting valid and reliable data to report annually to the Secretary and the public on the State’s performance on the indicators in the State Performance Plan (SPP) (34 CFR §300.602(b));</w:t>
      </w:r>
    </w:p>
    <w:p w14:paraId="0000000B" w14:textId="028BEE6E"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Reporting to the public on the performance of each local educational agency (district</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 xml:space="preserve"> against the targets in the SPP </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34 CFR §300.602(b)(1)(A)); and,</w:t>
      </w:r>
    </w:p>
    <w:p w14:paraId="0000000D"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Carrying out enforcement actions against those districts not meeting the requirements (34 CFR §300.608).</w:t>
      </w:r>
    </w:p>
    <w:p w14:paraId="0000000F"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The State must monitor the local educational agencies in each of the following priority areas:</w:t>
      </w:r>
    </w:p>
    <w:p w14:paraId="00000011"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Provision of a free appropriate public education (FAPE) in the least restrictive environment (LRE);</w:t>
      </w:r>
    </w:p>
    <w:p w14:paraId="00000013" w14:textId="5F86EB1B"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 xml:space="preserve">Exercise of general supervision, including child find, effective monitoring, the use of resolution meetings, mediation, and a system of transition services as defined in 34 CFR </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300.43 and 20 U.S.C. 1437(a)(9); and,</w:t>
      </w:r>
    </w:p>
    <w:p w14:paraId="00000015" w14:textId="4090ED1F"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 xml:space="preserve">Disproportionate representation of racial and ethnic groups in special education and related services to the </w:t>
      </w:r>
      <w:proofErr w:type="gramStart"/>
      <w:r w:rsidRPr="00CD5875">
        <w:rPr>
          <w:rFonts w:asciiTheme="minorHAnsi" w:hAnsiTheme="minorHAnsi" w:cstheme="minorHAnsi"/>
          <w:sz w:val="22"/>
          <w:szCs w:val="22"/>
        </w:rPr>
        <w:t>extent</w:t>
      </w:r>
      <w:proofErr w:type="gramEnd"/>
      <w:r w:rsidRPr="00CD5875">
        <w:rPr>
          <w:rFonts w:asciiTheme="minorHAnsi" w:hAnsiTheme="minorHAnsi" w:cstheme="minorHAnsi"/>
          <w:sz w:val="22"/>
          <w:szCs w:val="22"/>
        </w:rPr>
        <w:t xml:space="preserve"> the representation is the result of inappropriate identification. [34 CFR </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300.600] [20 U.S.C. 1416(a)]</w:t>
      </w:r>
      <w:r w:rsidR="00652B0D" w:rsidRPr="00CD5875">
        <w:rPr>
          <w:rFonts w:asciiTheme="minorHAnsi" w:hAnsiTheme="minorHAnsi" w:cstheme="minorHAnsi"/>
          <w:sz w:val="22"/>
          <w:szCs w:val="22"/>
        </w:rPr>
        <w:t>.</w:t>
      </w:r>
    </w:p>
    <w:p w14:paraId="00000017" w14:textId="3FE048A1" w:rsidR="00216EA8" w:rsidRPr="00CD5875" w:rsidRDefault="00701A44" w:rsidP="00CD5875">
      <w:pPr>
        <w:spacing w:before="120"/>
        <w:rPr>
          <w:rFonts w:asciiTheme="minorHAnsi" w:hAnsiTheme="minorHAnsi" w:cstheme="minorHAnsi"/>
          <w:sz w:val="22"/>
          <w:szCs w:val="22"/>
        </w:rPr>
      </w:pPr>
      <w:proofErr w:type="gramStart"/>
      <w:r w:rsidRPr="00CD5875">
        <w:rPr>
          <w:rFonts w:asciiTheme="minorHAnsi" w:hAnsiTheme="minorHAnsi" w:cstheme="minorHAnsi"/>
          <w:sz w:val="22"/>
          <w:szCs w:val="22"/>
        </w:rPr>
        <w:t>34</w:t>
      </w:r>
      <w:proofErr w:type="gramEnd"/>
      <w:r w:rsidRPr="00CD5875">
        <w:rPr>
          <w:rFonts w:asciiTheme="minorHAnsi" w:hAnsiTheme="minorHAnsi" w:cstheme="minorHAnsi"/>
          <w:sz w:val="22"/>
          <w:szCs w:val="22"/>
        </w:rPr>
        <w:t xml:space="preserve"> CFR </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300.603 outlines the Determinations that states are required to apply based on district performance. The four categories of Determinations states must use are:</w:t>
      </w:r>
    </w:p>
    <w:p w14:paraId="00000019"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Meets Requirements</w:t>
      </w:r>
    </w:p>
    <w:p w14:paraId="0000001A"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Needs Assistance</w:t>
      </w:r>
    </w:p>
    <w:p w14:paraId="0000001B"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Needs Intervention</w:t>
      </w:r>
    </w:p>
    <w:p w14:paraId="0000001C" w14:textId="77777777" w:rsidR="00216EA8" w:rsidRPr="00CD5875" w:rsidRDefault="00701A44" w:rsidP="00CD5875">
      <w:pPr>
        <w:numPr>
          <w:ilvl w:val="0"/>
          <w:numId w:val="1"/>
        </w:numPr>
        <w:tabs>
          <w:tab w:val="left" w:pos="720"/>
        </w:tabs>
        <w:ind w:left="720"/>
        <w:rPr>
          <w:rFonts w:asciiTheme="minorHAnsi" w:hAnsiTheme="minorHAnsi" w:cstheme="minorHAnsi"/>
          <w:sz w:val="22"/>
          <w:szCs w:val="22"/>
        </w:rPr>
      </w:pPr>
      <w:r w:rsidRPr="00CD5875">
        <w:rPr>
          <w:rFonts w:asciiTheme="minorHAnsi" w:hAnsiTheme="minorHAnsi" w:cstheme="minorHAnsi"/>
          <w:sz w:val="22"/>
          <w:szCs w:val="22"/>
        </w:rPr>
        <w:t>Needs Substantial Intervention</w:t>
      </w:r>
    </w:p>
    <w:p w14:paraId="00000022" w14:textId="1DC565B3" w:rsidR="00216EA8" w:rsidRPr="00CD5875" w:rsidRDefault="00654E18" w:rsidP="00CD5875">
      <w:pPr>
        <w:spacing w:before="120"/>
        <w:rPr>
          <w:rFonts w:asciiTheme="minorHAnsi" w:hAnsiTheme="minorHAnsi" w:cstheme="minorHAnsi"/>
          <w:b/>
          <w:color w:val="000000"/>
          <w:sz w:val="22"/>
          <w:szCs w:val="22"/>
        </w:rPr>
      </w:pPr>
      <w:proofErr w:type="gramStart"/>
      <w:r w:rsidRPr="00CD5875">
        <w:rPr>
          <w:rFonts w:asciiTheme="minorHAnsi" w:hAnsiTheme="minorHAnsi" w:cstheme="minorHAnsi"/>
          <w:b/>
          <w:color w:val="000000"/>
          <w:sz w:val="22"/>
          <w:szCs w:val="22"/>
        </w:rPr>
        <w:t>2020</w:t>
      </w:r>
      <w:proofErr w:type="gramEnd"/>
      <w:r w:rsidR="00701A44" w:rsidRPr="00CD5875">
        <w:rPr>
          <w:rFonts w:asciiTheme="minorHAnsi" w:hAnsiTheme="minorHAnsi" w:cstheme="minorHAnsi"/>
          <w:b/>
          <w:color w:val="000000"/>
          <w:sz w:val="22"/>
          <w:szCs w:val="22"/>
        </w:rPr>
        <w:t xml:space="preserve"> Determi</w:t>
      </w:r>
      <w:r w:rsidRPr="00CD5875">
        <w:rPr>
          <w:rFonts w:asciiTheme="minorHAnsi" w:hAnsiTheme="minorHAnsi" w:cstheme="minorHAnsi"/>
          <w:b/>
          <w:color w:val="000000"/>
          <w:sz w:val="22"/>
          <w:szCs w:val="22"/>
        </w:rPr>
        <w:t>nation Process based on FFY 2019</w:t>
      </w:r>
      <w:r w:rsidR="00701A44" w:rsidRPr="00CD5875">
        <w:rPr>
          <w:rFonts w:asciiTheme="minorHAnsi" w:hAnsiTheme="minorHAnsi" w:cstheme="minorHAnsi"/>
          <w:b/>
          <w:color w:val="000000"/>
          <w:sz w:val="22"/>
          <w:szCs w:val="22"/>
        </w:rPr>
        <w:t xml:space="preserve"> Data:</w:t>
      </w:r>
    </w:p>
    <w:p w14:paraId="00000024" w14:textId="06833A0B" w:rsidR="00216EA8" w:rsidRPr="00CD5875" w:rsidRDefault="00701A44" w:rsidP="00A654D9">
      <w:pPr>
        <w:rPr>
          <w:rFonts w:asciiTheme="minorHAnsi" w:hAnsiTheme="minorHAnsi" w:cstheme="minorHAnsi"/>
          <w:color w:val="000000"/>
          <w:sz w:val="22"/>
          <w:szCs w:val="22"/>
        </w:rPr>
      </w:pPr>
      <w:r w:rsidRPr="00CD5875">
        <w:rPr>
          <w:rFonts w:asciiTheme="minorHAnsi" w:hAnsiTheme="minorHAnsi" w:cstheme="minorHAnsi"/>
          <w:sz w:val="22"/>
          <w:szCs w:val="22"/>
        </w:rPr>
        <w:t>In reviewing the district FFY 2019</w:t>
      </w:r>
      <w:r w:rsidR="00654E18" w:rsidRPr="00CD5875">
        <w:rPr>
          <w:rFonts w:asciiTheme="minorHAnsi" w:hAnsiTheme="minorHAnsi" w:cstheme="minorHAnsi"/>
          <w:sz w:val="22"/>
          <w:szCs w:val="22"/>
        </w:rPr>
        <w:t xml:space="preserve"> </w:t>
      </w:r>
      <w:r w:rsidRPr="00CD5875">
        <w:rPr>
          <w:rFonts w:asciiTheme="minorHAnsi" w:hAnsiTheme="minorHAnsi" w:cstheme="minorHAnsi"/>
          <w:sz w:val="22"/>
          <w:szCs w:val="22"/>
        </w:rPr>
        <w:t>data, ODE considered the timeliness and accuracy of special education data collections and correction of previously identified noncompliance including dispute or complaint findings. The Department examined whether the district provid</w:t>
      </w:r>
      <w:r w:rsidR="00654E18" w:rsidRPr="00CD5875">
        <w:rPr>
          <w:rFonts w:asciiTheme="minorHAnsi" w:hAnsiTheme="minorHAnsi" w:cstheme="minorHAnsi"/>
          <w:sz w:val="22"/>
          <w:szCs w:val="22"/>
        </w:rPr>
        <w:t>ed timely and accurate 2018-19</w:t>
      </w:r>
      <w:r w:rsidRPr="00CD5875">
        <w:rPr>
          <w:rFonts w:asciiTheme="minorHAnsi" w:hAnsiTheme="minorHAnsi" w:cstheme="minorHAnsi"/>
          <w:sz w:val="22"/>
          <w:szCs w:val="22"/>
        </w:rPr>
        <w:t xml:space="preserve"> data for the Special Education Child Count (SECC), Child Find, and the Special Education Exit collections. To evaluate the timeliness and accuracy of FFY 2019 data, the Department determined whether the program submitted and verified the data prior to the close of the designated reporting window with no further edits or error reports after the close of the designated window for correction.</w:t>
      </w:r>
      <w:r w:rsidR="00652B0D" w:rsidRPr="00CD5875">
        <w:rPr>
          <w:rFonts w:asciiTheme="minorHAnsi" w:hAnsiTheme="minorHAnsi" w:cstheme="minorHAnsi"/>
          <w:sz w:val="22"/>
          <w:szCs w:val="22"/>
        </w:rPr>
        <w:t xml:space="preserve"> </w:t>
      </w:r>
    </w:p>
    <w:p w14:paraId="00000026" w14:textId="73566C98"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Based on OSEP requirements, the Department also included Compliance Indicators B9, B10, B11, and B13. With respect to these indicators, ODE looked for evidence that the district demonstrated substantial compliance, correction of noncompliance, and completion of any corrective action </w:t>
      </w:r>
      <w:proofErr w:type="gramStart"/>
      <w:r w:rsidRPr="00CD5875">
        <w:rPr>
          <w:rFonts w:asciiTheme="minorHAnsi" w:hAnsiTheme="minorHAnsi" w:cstheme="minorHAnsi"/>
          <w:sz w:val="22"/>
          <w:szCs w:val="22"/>
        </w:rPr>
        <w:t>as a result</w:t>
      </w:r>
      <w:proofErr w:type="gramEnd"/>
      <w:r w:rsidRPr="00CD5875">
        <w:rPr>
          <w:rFonts w:asciiTheme="minorHAnsi" w:hAnsiTheme="minorHAnsi" w:cstheme="minorHAnsi"/>
          <w:sz w:val="22"/>
          <w:szCs w:val="22"/>
        </w:rPr>
        <w:t xml:space="preserve"> of complaints or dispute resolution within the one</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year timeframe.</w:t>
      </w:r>
    </w:p>
    <w:p w14:paraId="00000028"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The Department did not consider performance indicators relating to graduation, dropout, statewide assessment, suspension/expulsion, or federal placement distribution due to changing reporting requirements and/or targets. These </w:t>
      </w:r>
      <w:r w:rsidRPr="00CD5875">
        <w:rPr>
          <w:rFonts w:asciiTheme="minorHAnsi" w:hAnsiTheme="minorHAnsi" w:cstheme="minorHAnsi"/>
          <w:sz w:val="22"/>
          <w:szCs w:val="22"/>
        </w:rPr>
        <w:lastRenderedPageBreak/>
        <w:t xml:space="preserve">and other indicators from the State Performance Plan (SPP), as well as improvement plans, </w:t>
      </w:r>
      <w:proofErr w:type="gramStart"/>
      <w:r w:rsidRPr="00CD5875">
        <w:rPr>
          <w:rFonts w:asciiTheme="minorHAnsi" w:hAnsiTheme="minorHAnsi" w:cstheme="minorHAnsi"/>
          <w:sz w:val="22"/>
          <w:szCs w:val="22"/>
        </w:rPr>
        <w:t>may be incorporated</w:t>
      </w:r>
      <w:proofErr w:type="gramEnd"/>
      <w:r w:rsidRPr="00CD5875">
        <w:rPr>
          <w:rFonts w:asciiTheme="minorHAnsi" w:hAnsiTheme="minorHAnsi" w:cstheme="minorHAnsi"/>
          <w:sz w:val="22"/>
          <w:szCs w:val="22"/>
        </w:rPr>
        <w:t xml:space="preserve"> into future Determinations.</w:t>
      </w:r>
    </w:p>
    <w:p w14:paraId="0000002A" w14:textId="346E7850"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Generally, and absent any other issues, the Department </w:t>
      </w:r>
      <w:r w:rsidR="00652B0D" w:rsidRPr="00CD5875">
        <w:rPr>
          <w:rFonts w:asciiTheme="minorHAnsi" w:hAnsiTheme="minorHAnsi" w:cstheme="minorHAnsi"/>
          <w:sz w:val="22"/>
          <w:szCs w:val="22"/>
        </w:rPr>
        <w:t xml:space="preserve">determined that </w:t>
      </w:r>
      <w:r w:rsidRPr="00CD5875">
        <w:rPr>
          <w:rFonts w:asciiTheme="minorHAnsi" w:hAnsiTheme="minorHAnsi" w:cstheme="minorHAnsi"/>
          <w:sz w:val="22"/>
          <w:szCs w:val="22"/>
        </w:rPr>
        <w:t xml:space="preserve">a district </w:t>
      </w:r>
      <w:r w:rsidRPr="00CD5875">
        <w:rPr>
          <w:rFonts w:asciiTheme="minorHAnsi" w:hAnsiTheme="minorHAnsi" w:cstheme="minorHAnsi"/>
          <w:b/>
          <w:sz w:val="22"/>
          <w:szCs w:val="22"/>
        </w:rPr>
        <w:t>Meet</w:t>
      </w:r>
      <w:r w:rsidR="00652B0D" w:rsidRPr="00CD5875">
        <w:rPr>
          <w:rFonts w:asciiTheme="minorHAnsi" w:hAnsiTheme="minorHAnsi" w:cstheme="minorHAnsi"/>
          <w:b/>
          <w:sz w:val="22"/>
          <w:szCs w:val="22"/>
        </w:rPr>
        <w:t>s</w:t>
      </w:r>
      <w:r w:rsidRPr="00CD5875">
        <w:rPr>
          <w:rFonts w:asciiTheme="minorHAnsi" w:hAnsiTheme="minorHAnsi" w:cstheme="minorHAnsi"/>
          <w:b/>
          <w:sz w:val="22"/>
          <w:szCs w:val="22"/>
        </w:rPr>
        <w:t xml:space="preserve"> Requirements</w:t>
      </w:r>
      <w:r w:rsidRPr="00CD5875">
        <w:rPr>
          <w:rFonts w:asciiTheme="minorHAnsi" w:hAnsiTheme="minorHAnsi" w:cstheme="minorHAnsi"/>
          <w:sz w:val="22"/>
          <w:szCs w:val="22"/>
        </w:rPr>
        <w:t xml:space="preserve"> if it provided valid and reliable FFY</w:t>
      </w:r>
      <w:r w:rsidR="00652B0D" w:rsidRPr="00CD5875">
        <w:rPr>
          <w:rFonts w:asciiTheme="minorHAnsi" w:hAnsiTheme="minorHAnsi" w:cstheme="minorHAnsi"/>
          <w:sz w:val="22"/>
          <w:szCs w:val="22"/>
        </w:rPr>
        <w:t xml:space="preserve"> </w:t>
      </w:r>
      <w:r w:rsidRPr="00CD5875">
        <w:rPr>
          <w:rFonts w:asciiTheme="minorHAnsi" w:hAnsiTheme="minorHAnsi" w:cstheme="minorHAnsi"/>
          <w:sz w:val="22"/>
          <w:szCs w:val="22"/>
        </w:rPr>
        <w:t xml:space="preserve">2019 </w:t>
      </w:r>
      <w:r w:rsidR="00652B0D" w:rsidRPr="00CD5875">
        <w:rPr>
          <w:rFonts w:asciiTheme="minorHAnsi" w:hAnsiTheme="minorHAnsi" w:cstheme="minorHAnsi"/>
          <w:sz w:val="22"/>
          <w:szCs w:val="22"/>
        </w:rPr>
        <w:t xml:space="preserve">data </w:t>
      </w:r>
      <w:r w:rsidRPr="00CD5875">
        <w:rPr>
          <w:rFonts w:asciiTheme="minorHAnsi" w:hAnsiTheme="minorHAnsi" w:cstheme="minorHAnsi"/>
          <w:sz w:val="22"/>
          <w:szCs w:val="22"/>
        </w:rPr>
        <w:t>and demonstrated substantial compliance or correction of noncompliance across all indicators and no other data sources indicated noncompliance. The Department determined that a district demonstrated substantial compliance if it provided data showing a very high level (95% or greater) of initial compliance or corrected noncompliance within the one year timeframe.</w:t>
      </w:r>
    </w:p>
    <w:p w14:paraId="0000002C" w14:textId="21D28BD3"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If the </w:t>
      </w:r>
      <w:r w:rsidR="00652B0D" w:rsidRPr="00CD5875">
        <w:rPr>
          <w:rFonts w:asciiTheme="minorHAnsi" w:hAnsiTheme="minorHAnsi" w:cstheme="minorHAnsi"/>
          <w:sz w:val="22"/>
          <w:szCs w:val="22"/>
        </w:rPr>
        <w:t xml:space="preserve">district </w:t>
      </w:r>
      <w:r w:rsidRPr="00CD5875">
        <w:rPr>
          <w:rFonts w:asciiTheme="minorHAnsi" w:hAnsiTheme="minorHAnsi" w:cstheme="minorHAnsi"/>
          <w:sz w:val="22"/>
          <w:szCs w:val="22"/>
        </w:rPr>
        <w:t xml:space="preserve">did not meet this standard on only one indicator (B11, B13, correction of previous year’s noncompliance), the Department considered the </w:t>
      </w:r>
      <w:r w:rsidR="00652B0D" w:rsidRPr="00CD5875">
        <w:rPr>
          <w:rFonts w:asciiTheme="minorHAnsi" w:hAnsiTheme="minorHAnsi" w:cstheme="minorHAnsi"/>
          <w:sz w:val="22"/>
          <w:szCs w:val="22"/>
        </w:rPr>
        <w:t xml:space="preserve">district </w:t>
      </w:r>
      <w:r w:rsidR="00652B0D">
        <w:rPr>
          <w:rFonts w:asciiTheme="minorHAnsi" w:hAnsiTheme="minorHAnsi" w:cstheme="minorHAnsi"/>
          <w:sz w:val="22"/>
          <w:szCs w:val="22"/>
        </w:rPr>
        <w:t>in</w:t>
      </w:r>
      <w:r w:rsidR="00652B0D" w:rsidRPr="00CD5875">
        <w:rPr>
          <w:rFonts w:asciiTheme="minorHAnsi" w:hAnsiTheme="minorHAnsi" w:cstheme="minorHAnsi"/>
          <w:sz w:val="22"/>
          <w:szCs w:val="22"/>
        </w:rPr>
        <w:t xml:space="preserve"> </w:t>
      </w:r>
      <w:r w:rsidRPr="00CD5875">
        <w:rPr>
          <w:rFonts w:asciiTheme="minorHAnsi" w:hAnsiTheme="minorHAnsi" w:cstheme="minorHAnsi"/>
          <w:b/>
          <w:sz w:val="22"/>
          <w:szCs w:val="22"/>
        </w:rPr>
        <w:t>Meet</w:t>
      </w:r>
      <w:r w:rsidR="00652B0D">
        <w:rPr>
          <w:rFonts w:asciiTheme="minorHAnsi" w:hAnsiTheme="minorHAnsi" w:cstheme="minorHAnsi"/>
          <w:b/>
          <w:sz w:val="22"/>
          <w:szCs w:val="22"/>
        </w:rPr>
        <w:t>s</w:t>
      </w:r>
      <w:r w:rsidRPr="00CD5875">
        <w:rPr>
          <w:rFonts w:asciiTheme="minorHAnsi" w:hAnsiTheme="minorHAnsi" w:cstheme="minorHAnsi"/>
          <w:b/>
          <w:sz w:val="22"/>
          <w:szCs w:val="22"/>
        </w:rPr>
        <w:t xml:space="preserve"> Requirements</w:t>
      </w:r>
      <w:r w:rsidRPr="00CD5875">
        <w:rPr>
          <w:rFonts w:asciiTheme="minorHAnsi" w:hAnsiTheme="minorHAnsi" w:cstheme="minorHAnsi"/>
          <w:sz w:val="22"/>
          <w:szCs w:val="22"/>
        </w:rPr>
        <w:t xml:space="preserve"> if the compliance level for that indicator was high (90% or better). In no case, however, </w:t>
      </w:r>
      <w:proofErr w:type="gramStart"/>
      <w:r w:rsidRPr="00CD5875">
        <w:rPr>
          <w:rFonts w:asciiTheme="minorHAnsi" w:hAnsiTheme="minorHAnsi" w:cstheme="minorHAnsi"/>
          <w:sz w:val="22"/>
          <w:szCs w:val="22"/>
        </w:rPr>
        <w:t xml:space="preserve">was a district placed in </w:t>
      </w:r>
      <w:r w:rsidRPr="00CD5875">
        <w:rPr>
          <w:rFonts w:asciiTheme="minorHAnsi" w:hAnsiTheme="minorHAnsi" w:cstheme="minorHAnsi"/>
          <w:b/>
          <w:sz w:val="22"/>
          <w:szCs w:val="22"/>
        </w:rPr>
        <w:t xml:space="preserve">Meets Requirements </w:t>
      </w:r>
      <w:r w:rsidRPr="00CD5875">
        <w:rPr>
          <w:rFonts w:asciiTheme="minorHAnsi" w:hAnsiTheme="minorHAnsi" w:cstheme="minorHAnsi"/>
          <w:sz w:val="22"/>
          <w:szCs w:val="22"/>
        </w:rPr>
        <w:t>if it failed to provide the Department with timely and accurate FFY 2019</w:t>
      </w:r>
      <w:r w:rsidR="00652B0D" w:rsidRPr="00CD5875">
        <w:rPr>
          <w:rFonts w:asciiTheme="minorHAnsi" w:hAnsiTheme="minorHAnsi" w:cstheme="minorHAnsi"/>
          <w:sz w:val="22"/>
          <w:szCs w:val="22"/>
        </w:rPr>
        <w:t xml:space="preserve"> data</w:t>
      </w:r>
      <w:r w:rsidRPr="00CD5875">
        <w:rPr>
          <w:rFonts w:asciiTheme="minorHAnsi" w:hAnsiTheme="minorHAnsi" w:cstheme="minorHAnsi"/>
          <w:sz w:val="22"/>
          <w:szCs w:val="22"/>
        </w:rPr>
        <w:t>, as defined</w:t>
      </w:r>
      <w:proofErr w:type="gramEnd"/>
      <w:r w:rsidRPr="00CD5875">
        <w:rPr>
          <w:rFonts w:asciiTheme="minorHAnsi" w:hAnsiTheme="minorHAnsi" w:cstheme="minorHAnsi"/>
          <w:sz w:val="22"/>
          <w:szCs w:val="22"/>
        </w:rPr>
        <w:t xml:space="preserve"> by the attached matrix.</w:t>
      </w:r>
    </w:p>
    <w:p w14:paraId="0000002E" w14:textId="4702BA16"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Generally, and absent any other issues, the Department considered a district </w:t>
      </w:r>
      <w:r w:rsidR="00652B0D" w:rsidRPr="00CD5875">
        <w:rPr>
          <w:rFonts w:asciiTheme="minorHAnsi" w:hAnsiTheme="minorHAnsi" w:cstheme="minorHAnsi"/>
          <w:sz w:val="22"/>
          <w:szCs w:val="22"/>
        </w:rPr>
        <w:t>in</w:t>
      </w:r>
      <w:r w:rsidRPr="00CD5875">
        <w:rPr>
          <w:rFonts w:asciiTheme="minorHAnsi" w:hAnsiTheme="minorHAnsi" w:cstheme="minorHAnsi"/>
          <w:sz w:val="22"/>
          <w:szCs w:val="22"/>
        </w:rPr>
        <w:t xml:space="preserve"> </w:t>
      </w:r>
      <w:r w:rsidRPr="00CD5875">
        <w:rPr>
          <w:rFonts w:asciiTheme="minorHAnsi" w:hAnsiTheme="minorHAnsi" w:cstheme="minorHAnsi"/>
          <w:b/>
          <w:sz w:val="22"/>
          <w:szCs w:val="22"/>
        </w:rPr>
        <w:t>Need</w:t>
      </w:r>
      <w:r w:rsidR="00652B0D" w:rsidRPr="00CD5875">
        <w:rPr>
          <w:rFonts w:asciiTheme="minorHAnsi" w:hAnsiTheme="minorHAnsi" w:cstheme="minorHAnsi"/>
          <w:b/>
          <w:sz w:val="22"/>
          <w:szCs w:val="22"/>
        </w:rPr>
        <w:t>s</w:t>
      </w:r>
      <w:r w:rsidRPr="00CD5875">
        <w:rPr>
          <w:rFonts w:asciiTheme="minorHAnsi" w:hAnsiTheme="minorHAnsi" w:cstheme="minorHAnsi"/>
          <w:b/>
          <w:sz w:val="22"/>
          <w:szCs w:val="22"/>
        </w:rPr>
        <w:t xml:space="preserve"> Assistance</w:t>
      </w:r>
      <w:r w:rsidRPr="00CD5875">
        <w:rPr>
          <w:rFonts w:asciiTheme="minorHAnsi" w:hAnsiTheme="minorHAnsi" w:cstheme="minorHAnsi"/>
          <w:sz w:val="22"/>
          <w:szCs w:val="22"/>
        </w:rPr>
        <w:t xml:space="preserve"> if it demonstrated lower (between 50% and 94%) initial compliance or correction of noncompliance within the one-year timeline and no other data sources indicated noncompliance. In no case, however, </w:t>
      </w:r>
      <w:proofErr w:type="gramStart"/>
      <w:r w:rsidRPr="00CD5875">
        <w:rPr>
          <w:rFonts w:asciiTheme="minorHAnsi" w:hAnsiTheme="minorHAnsi" w:cstheme="minorHAnsi"/>
          <w:sz w:val="22"/>
          <w:szCs w:val="22"/>
        </w:rPr>
        <w:t xml:space="preserve">was a district placed in </w:t>
      </w:r>
      <w:r w:rsidRPr="00CD5875">
        <w:rPr>
          <w:rFonts w:asciiTheme="minorHAnsi" w:hAnsiTheme="minorHAnsi" w:cstheme="minorHAnsi"/>
          <w:b/>
          <w:sz w:val="22"/>
          <w:szCs w:val="22"/>
        </w:rPr>
        <w:t>Need</w:t>
      </w:r>
      <w:r w:rsidR="00652B0D" w:rsidRPr="00CD5875">
        <w:rPr>
          <w:rFonts w:asciiTheme="minorHAnsi" w:hAnsiTheme="minorHAnsi" w:cstheme="minorHAnsi"/>
          <w:b/>
          <w:sz w:val="22"/>
          <w:szCs w:val="22"/>
        </w:rPr>
        <w:t>s</w:t>
      </w:r>
      <w:r w:rsidRPr="00CD5875">
        <w:rPr>
          <w:rFonts w:asciiTheme="minorHAnsi" w:hAnsiTheme="minorHAnsi" w:cstheme="minorHAnsi"/>
          <w:b/>
          <w:sz w:val="22"/>
          <w:szCs w:val="22"/>
        </w:rPr>
        <w:t xml:space="preserve"> Assistance</w:t>
      </w:r>
      <w:r w:rsidRPr="00CD5875">
        <w:rPr>
          <w:rFonts w:asciiTheme="minorHAnsi" w:hAnsiTheme="minorHAnsi" w:cstheme="minorHAnsi"/>
          <w:sz w:val="22"/>
          <w:szCs w:val="22"/>
        </w:rPr>
        <w:t xml:space="preserve"> if it failed to provide timely and accurate FFY 2019</w:t>
      </w:r>
      <w:r w:rsidR="00654E18" w:rsidRPr="00CD5875">
        <w:rPr>
          <w:rFonts w:asciiTheme="minorHAnsi" w:hAnsiTheme="minorHAnsi" w:cstheme="minorHAnsi"/>
          <w:sz w:val="22"/>
          <w:szCs w:val="22"/>
        </w:rPr>
        <w:t xml:space="preserve"> </w:t>
      </w:r>
      <w:r w:rsidR="00652B0D" w:rsidRPr="00CD5875">
        <w:rPr>
          <w:rFonts w:asciiTheme="minorHAnsi" w:hAnsiTheme="minorHAnsi" w:cstheme="minorHAnsi"/>
          <w:sz w:val="22"/>
          <w:szCs w:val="22"/>
        </w:rPr>
        <w:t>data</w:t>
      </w:r>
      <w:r w:rsidRPr="00CD5875">
        <w:rPr>
          <w:rFonts w:asciiTheme="minorHAnsi" w:hAnsiTheme="minorHAnsi" w:cstheme="minorHAnsi"/>
          <w:sz w:val="22"/>
          <w:szCs w:val="22"/>
        </w:rPr>
        <w:t>, as defined</w:t>
      </w:r>
      <w:proofErr w:type="gramEnd"/>
      <w:r w:rsidRPr="00CD5875">
        <w:rPr>
          <w:rFonts w:asciiTheme="minorHAnsi" w:hAnsiTheme="minorHAnsi" w:cstheme="minorHAnsi"/>
          <w:sz w:val="22"/>
          <w:szCs w:val="22"/>
        </w:rPr>
        <w:t xml:space="preserve"> by the attached matrix.</w:t>
      </w:r>
    </w:p>
    <w:p w14:paraId="00000030" w14:textId="33341713"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The Department considered a district </w:t>
      </w:r>
      <w:r w:rsidR="00652B0D" w:rsidRPr="00CD5875">
        <w:rPr>
          <w:rFonts w:asciiTheme="minorHAnsi" w:hAnsiTheme="minorHAnsi" w:cstheme="minorHAnsi"/>
          <w:sz w:val="22"/>
          <w:szCs w:val="22"/>
        </w:rPr>
        <w:t xml:space="preserve">in </w:t>
      </w:r>
      <w:r w:rsidRPr="00CD5875">
        <w:rPr>
          <w:rFonts w:asciiTheme="minorHAnsi" w:hAnsiTheme="minorHAnsi" w:cstheme="minorHAnsi"/>
          <w:b/>
          <w:sz w:val="22"/>
          <w:szCs w:val="22"/>
        </w:rPr>
        <w:t>Need</w:t>
      </w:r>
      <w:r w:rsidR="00652B0D" w:rsidRPr="00CD5875">
        <w:rPr>
          <w:rFonts w:asciiTheme="minorHAnsi" w:hAnsiTheme="minorHAnsi" w:cstheme="minorHAnsi"/>
          <w:b/>
          <w:sz w:val="22"/>
          <w:szCs w:val="22"/>
        </w:rPr>
        <w:t>s</w:t>
      </w:r>
      <w:r w:rsidRPr="00CD5875">
        <w:rPr>
          <w:rFonts w:asciiTheme="minorHAnsi" w:hAnsiTheme="minorHAnsi" w:cstheme="minorHAnsi"/>
          <w:b/>
          <w:sz w:val="22"/>
          <w:szCs w:val="22"/>
        </w:rPr>
        <w:t xml:space="preserve"> Intervention</w:t>
      </w:r>
      <w:r w:rsidRPr="00CD5875">
        <w:rPr>
          <w:rFonts w:asciiTheme="minorHAnsi" w:hAnsiTheme="minorHAnsi" w:cstheme="minorHAnsi"/>
          <w:sz w:val="22"/>
          <w:szCs w:val="22"/>
        </w:rPr>
        <w:t xml:space="preserve"> if it demonstrated a very low level (below 50%) of initial compliance or through correction of noncompliance within the one year timeline and no other data sources indicated noncompliance. ODE also identified a district as being in </w:t>
      </w:r>
      <w:r w:rsidR="00652B0D" w:rsidRPr="00CD5875">
        <w:rPr>
          <w:rFonts w:asciiTheme="minorHAnsi" w:hAnsiTheme="minorHAnsi" w:cstheme="minorHAnsi"/>
          <w:b/>
          <w:sz w:val="22"/>
          <w:szCs w:val="22"/>
        </w:rPr>
        <w:t>N</w:t>
      </w:r>
      <w:r w:rsidRPr="00CD5875">
        <w:rPr>
          <w:rFonts w:asciiTheme="minorHAnsi" w:hAnsiTheme="minorHAnsi" w:cstheme="minorHAnsi"/>
          <w:b/>
          <w:sz w:val="22"/>
          <w:szCs w:val="22"/>
        </w:rPr>
        <w:t>eed</w:t>
      </w:r>
      <w:r w:rsidR="00652B0D" w:rsidRPr="00CD5875">
        <w:rPr>
          <w:rFonts w:asciiTheme="minorHAnsi" w:hAnsiTheme="minorHAnsi" w:cstheme="minorHAnsi"/>
          <w:b/>
          <w:sz w:val="22"/>
          <w:szCs w:val="22"/>
        </w:rPr>
        <w:t>s</w:t>
      </w:r>
      <w:r w:rsidRPr="00CD5875">
        <w:rPr>
          <w:rFonts w:asciiTheme="minorHAnsi" w:hAnsiTheme="minorHAnsi" w:cstheme="minorHAnsi"/>
          <w:b/>
          <w:sz w:val="22"/>
          <w:szCs w:val="22"/>
        </w:rPr>
        <w:t xml:space="preserve"> </w:t>
      </w:r>
      <w:r w:rsidR="00652B0D" w:rsidRPr="00CD5875">
        <w:rPr>
          <w:rFonts w:asciiTheme="minorHAnsi" w:hAnsiTheme="minorHAnsi" w:cstheme="minorHAnsi"/>
          <w:b/>
          <w:sz w:val="22"/>
          <w:szCs w:val="22"/>
        </w:rPr>
        <w:t>I</w:t>
      </w:r>
      <w:r w:rsidRPr="00CD5875">
        <w:rPr>
          <w:rFonts w:asciiTheme="minorHAnsi" w:hAnsiTheme="minorHAnsi" w:cstheme="minorHAnsi"/>
          <w:b/>
          <w:sz w:val="22"/>
          <w:szCs w:val="22"/>
        </w:rPr>
        <w:t>ntervention</w:t>
      </w:r>
      <w:r w:rsidRPr="00CD5875">
        <w:rPr>
          <w:rFonts w:asciiTheme="minorHAnsi" w:hAnsiTheme="minorHAnsi" w:cstheme="minorHAnsi"/>
          <w:sz w:val="22"/>
          <w:szCs w:val="22"/>
        </w:rPr>
        <w:t xml:space="preserve"> if they did not provide timely </w:t>
      </w:r>
      <w:r w:rsidRPr="00CD5875">
        <w:rPr>
          <w:rFonts w:asciiTheme="minorHAnsi" w:hAnsiTheme="minorHAnsi" w:cstheme="minorHAnsi"/>
          <w:sz w:val="22"/>
          <w:szCs w:val="22"/>
          <w:u w:val="single"/>
        </w:rPr>
        <w:t>and</w:t>
      </w:r>
      <w:r w:rsidRPr="00CD5875">
        <w:rPr>
          <w:rFonts w:asciiTheme="minorHAnsi" w:hAnsiTheme="minorHAnsi" w:cstheme="minorHAnsi"/>
          <w:sz w:val="22"/>
          <w:szCs w:val="22"/>
        </w:rPr>
        <w:t xml:space="preserve"> accurate FFY 2019 data for any collection, or failed to provide accurate or timely data across the three collections included in determinations, as defined by the attached matrix.</w:t>
      </w:r>
    </w:p>
    <w:p w14:paraId="00000032" w14:textId="706605A5"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 xml:space="preserve">The Department identified a district in </w:t>
      </w:r>
      <w:r w:rsidRPr="00CD5875">
        <w:rPr>
          <w:rFonts w:asciiTheme="minorHAnsi" w:hAnsiTheme="minorHAnsi" w:cstheme="minorHAnsi"/>
          <w:b/>
          <w:sz w:val="22"/>
          <w:szCs w:val="22"/>
        </w:rPr>
        <w:t>Need</w:t>
      </w:r>
      <w:r w:rsidR="00652B0D" w:rsidRPr="00CD5875">
        <w:rPr>
          <w:rFonts w:asciiTheme="minorHAnsi" w:hAnsiTheme="minorHAnsi" w:cstheme="minorHAnsi"/>
          <w:b/>
          <w:sz w:val="22"/>
          <w:szCs w:val="22"/>
        </w:rPr>
        <w:t>s</w:t>
      </w:r>
      <w:r w:rsidRPr="00CD5875">
        <w:rPr>
          <w:rFonts w:asciiTheme="minorHAnsi" w:hAnsiTheme="minorHAnsi" w:cstheme="minorHAnsi"/>
          <w:b/>
          <w:sz w:val="22"/>
          <w:szCs w:val="22"/>
        </w:rPr>
        <w:t xml:space="preserve"> Substantial Intervention</w:t>
      </w:r>
      <w:r w:rsidRPr="00CD5875">
        <w:rPr>
          <w:rFonts w:asciiTheme="minorHAnsi" w:hAnsiTheme="minorHAnsi" w:cstheme="minorHAnsi"/>
          <w:sz w:val="22"/>
          <w:szCs w:val="22"/>
        </w:rPr>
        <w:t xml:space="preserve"> if its substantial failure to comply significantly affected the core requirements of the program, such as the delivery of services to children with disabilities or the State’s exercise of general supervision, or if the district informed the Department that it was unwilling to comply.</w:t>
      </w:r>
    </w:p>
    <w:p w14:paraId="00000038" w14:textId="31DB26EF" w:rsidR="00216EA8" w:rsidRPr="00CD5875" w:rsidRDefault="00701A44" w:rsidP="00CD5875">
      <w:pPr>
        <w:spacing w:before="120"/>
        <w:rPr>
          <w:rFonts w:asciiTheme="minorHAnsi" w:hAnsiTheme="minorHAnsi" w:cstheme="minorHAnsi"/>
          <w:b/>
          <w:sz w:val="22"/>
          <w:szCs w:val="22"/>
        </w:rPr>
      </w:pPr>
      <w:r w:rsidRPr="00CD5875">
        <w:rPr>
          <w:rFonts w:asciiTheme="minorHAnsi" w:hAnsiTheme="minorHAnsi" w:cstheme="minorHAnsi"/>
          <w:sz w:val="22"/>
          <w:szCs w:val="22"/>
        </w:rPr>
        <w:t>C</w:t>
      </w:r>
      <w:r w:rsidRPr="00CD5875">
        <w:rPr>
          <w:rFonts w:asciiTheme="minorHAnsi" w:hAnsiTheme="minorHAnsi" w:cstheme="minorHAnsi"/>
          <w:color w:val="000000"/>
          <w:sz w:val="22"/>
          <w:szCs w:val="22"/>
        </w:rPr>
        <w:t xml:space="preserve">onsistent with 34 CFR </w:t>
      </w:r>
      <w:r w:rsidR="00652B0D" w:rsidRPr="00CD5875">
        <w:rPr>
          <w:rFonts w:asciiTheme="minorHAnsi" w:hAnsiTheme="minorHAnsi" w:cstheme="minorHAnsi"/>
          <w:color w:val="000000"/>
          <w:sz w:val="22"/>
          <w:szCs w:val="22"/>
        </w:rPr>
        <w:t>§</w:t>
      </w:r>
      <w:r w:rsidRPr="00CD5875">
        <w:rPr>
          <w:rFonts w:asciiTheme="minorHAnsi" w:hAnsiTheme="minorHAnsi" w:cstheme="minorHAnsi"/>
          <w:color w:val="000000"/>
          <w:sz w:val="22"/>
          <w:szCs w:val="22"/>
        </w:rPr>
        <w:t xml:space="preserve">300.205, </w:t>
      </w:r>
      <w:r w:rsidR="00652B0D" w:rsidRPr="00CD5875">
        <w:rPr>
          <w:rFonts w:asciiTheme="minorHAnsi" w:hAnsiTheme="minorHAnsi" w:cstheme="minorHAnsi"/>
          <w:color w:val="000000"/>
          <w:sz w:val="22"/>
          <w:szCs w:val="22"/>
        </w:rPr>
        <w:t xml:space="preserve">districts </w:t>
      </w:r>
      <w:r w:rsidRPr="00CD5875">
        <w:rPr>
          <w:rFonts w:asciiTheme="minorHAnsi" w:hAnsiTheme="minorHAnsi" w:cstheme="minorHAnsi"/>
          <w:color w:val="000000"/>
          <w:sz w:val="22"/>
          <w:szCs w:val="22"/>
        </w:rPr>
        <w:t>that do not meet the requirements of Part B of the IDEA, or ha</w:t>
      </w:r>
      <w:r w:rsidR="00652B0D" w:rsidRPr="00CD5875">
        <w:rPr>
          <w:rFonts w:asciiTheme="minorHAnsi" w:hAnsiTheme="minorHAnsi" w:cstheme="minorHAnsi"/>
          <w:color w:val="000000"/>
          <w:sz w:val="22"/>
          <w:szCs w:val="22"/>
        </w:rPr>
        <w:t>ve</w:t>
      </w:r>
      <w:r w:rsidRPr="00CD5875">
        <w:rPr>
          <w:rFonts w:asciiTheme="minorHAnsi" w:hAnsiTheme="minorHAnsi" w:cstheme="minorHAnsi"/>
          <w:color w:val="000000"/>
          <w:sz w:val="22"/>
          <w:szCs w:val="22"/>
        </w:rPr>
        <w:t xml:space="preserve"> been found to have significant disproportionality and must reserve the maximum amount of funds for </w:t>
      </w:r>
      <w:r w:rsidR="00652B0D" w:rsidRPr="00CD5875">
        <w:rPr>
          <w:rFonts w:asciiTheme="minorHAnsi" w:hAnsiTheme="minorHAnsi" w:cstheme="minorHAnsi"/>
          <w:color w:val="000000"/>
          <w:sz w:val="22"/>
          <w:szCs w:val="22"/>
        </w:rPr>
        <w:t>C</w:t>
      </w:r>
      <w:r w:rsidRPr="00CD5875">
        <w:rPr>
          <w:rFonts w:asciiTheme="minorHAnsi" w:hAnsiTheme="minorHAnsi" w:cstheme="minorHAnsi"/>
          <w:color w:val="000000"/>
          <w:sz w:val="22"/>
          <w:szCs w:val="22"/>
        </w:rPr>
        <w:t xml:space="preserve">CEIS (34 CFR </w:t>
      </w:r>
      <w:r w:rsidR="00652B0D" w:rsidRPr="00CD5875">
        <w:rPr>
          <w:rFonts w:asciiTheme="minorHAnsi" w:hAnsiTheme="minorHAnsi" w:cstheme="minorHAnsi"/>
          <w:color w:val="000000"/>
          <w:sz w:val="22"/>
          <w:szCs w:val="22"/>
        </w:rPr>
        <w:t>§</w:t>
      </w:r>
      <w:r w:rsidRPr="00CD5875">
        <w:rPr>
          <w:rFonts w:asciiTheme="minorHAnsi" w:hAnsiTheme="minorHAnsi" w:cstheme="minorHAnsi"/>
          <w:color w:val="000000"/>
          <w:sz w:val="22"/>
          <w:szCs w:val="22"/>
        </w:rPr>
        <w:t>300.646), may not reduce maintenance of effort during the year in which the determination is in effect.</w:t>
      </w:r>
    </w:p>
    <w:p w14:paraId="0000003A"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b/>
          <w:sz w:val="22"/>
          <w:szCs w:val="22"/>
        </w:rPr>
        <w:t>Compliance Indicator Descriptions as Required for State Reporting Purposes:</w:t>
      </w:r>
    </w:p>
    <w:p w14:paraId="0000003B"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b/>
          <w:sz w:val="22"/>
          <w:szCs w:val="22"/>
        </w:rPr>
        <w:t>B9:</w:t>
      </w:r>
      <w:r w:rsidRPr="00CD5875">
        <w:rPr>
          <w:rFonts w:asciiTheme="minorHAnsi" w:hAnsiTheme="minorHAnsi" w:cstheme="minorHAnsi"/>
          <w:sz w:val="22"/>
          <w:szCs w:val="22"/>
        </w:rPr>
        <w:t xml:space="preserve"> Percent of districts with disproportionate representation of racial and ethnic groups in special education and related services that is the result of inappropriate identification.</w:t>
      </w:r>
    </w:p>
    <w:p w14:paraId="0000003C"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b/>
          <w:sz w:val="22"/>
          <w:szCs w:val="22"/>
        </w:rPr>
        <w:t>B10</w:t>
      </w:r>
      <w:r w:rsidRPr="00CD5875">
        <w:rPr>
          <w:rFonts w:asciiTheme="minorHAnsi" w:hAnsiTheme="minorHAnsi" w:cstheme="minorHAnsi"/>
          <w:sz w:val="22"/>
          <w:szCs w:val="22"/>
        </w:rPr>
        <w:t>: Percent of districts with disproportionate representation of racial and ethnic groups in specific disability categories that is the result of inappropriate identification.</w:t>
      </w:r>
    </w:p>
    <w:p w14:paraId="0000003D" w14:textId="77777777"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b/>
          <w:sz w:val="22"/>
          <w:szCs w:val="22"/>
        </w:rPr>
        <w:t>B11:</w:t>
      </w:r>
      <w:r w:rsidRPr="00CD5875">
        <w:rPr>
          <w:rFonts w:asciiTheme="minorHAnsi" w:hAnsiTheme="minorHAnsi" w:cstheme="minorHAnsi"/>
          <w:sz w:val="22"/>
          <w:szCs w:val="22"/>
        </w:rPr>
        <w:t xml:space="preserve"> Percent of children with parental consent to evaluate, who </w:t>
      </w:r>
      <w:proofErr w:type="gramStart"/>
      <w:r w:rsidRPr="00CD5875">
        <w:rPr>
          <w:rFonts w:asciiTheme="minorHAnsi" w:hAnsiTheme="minorHAnsi" w:cstheme="minorHAnsi"/>
          <w:sz w:val="22"/>
          <w:szCs w:val="22"/>
        </w:rPr>
        <w:t>were evaluated</w:t>
      </w:r>
      <w:proofErr w:type="gramEnd"/>
      <w:r w:rsidRPr="00CD5875">
        <w:rPr>
          <w:rFonts w:asciiTheme="minorHAnsi" w:hAnsiTheme="minorHAnsi" w:cstheme="minorHAnsi"/>
          <w:sz w:val="22"/>
          <w:szCs w:val="22"/>
        </w:rPr>
        <w:t xml:space="preserve"> and eligibility determined within 60 days (or State established timeline).</w:t>
      </w:r>
    </w:p>
    <w:p w14:paraId="0000003E" w14:textId="77777777" w:rsidR="00216EA8" w:rsidRPr="00CD5875" w:rsidRDefault="00701A44" w:rsidP="00CD5875">
      <w:pPr>
        <w:spacing w:before="120"/>
        <w:rPr>
          <w:rFonts w:asciiTheme="minorHAnsi" w:hAnsiTheme="minorHAnsi" w:cstheme="minorHAnsi"/>
          <w:color w:val="000000"/>
          <w:sz w:val="22"/>
          <w:szCs w:val="22"/>
        </w:rPr>
      </w:pPr>
      <w:r w:rsidRPr="00CD5875">
        <w:rPr>
          <w:rFonts w:asciiTheme="minorHAnsi" w:hAnsiTheme="minorHAnsi" w:cstheme="minorHAnsi"/>
          <w:b/>
          <w:color w:val="000000"/>
          <w:sz w:val="22"/>
          <w:szCs w:val="22"/>
        </w:rPr>
        <w:t>B13</w:t>
      </w:r>
      <w:r w:rsidRPr="00CD5875">
        <w:rPr>
          <w:rFonts w:asciiTheme="minorHAnsi" w:hAnsiTheme="minorHAnsi" w:cstheme="minorHAnsi"/>
          <w:color w:val="000000"/>
          <w:sz w:val="22"/>
          <w:szCs w:val="22"/>
        </w:rPr>
        <w:t>: Percent of youth aged 16 and above with an IEP that includes coordinated, measurable, annual IEP goals and transition services that will reasonably enable the student to meet the post-secondary goals.</w:t>
      </w:r>
    </w:p>
    <w:p w14:paraId="00000069" w14:textId="29C7DE8B"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The state’s general supervision system (including monitoring, complaints, hearings, etc.) identifies and corrects noncompliance as soon as possible but in no case later than one year from identification.</w:t>
      </w:r>
    </w:p>
    <w:p w14:paraId="0000006A" w14:textId="2AE1080C" w:rsidR="00216EA8" w:rsidRPr="00CD5875" w:rsidRDefault="00701A44" w:rsidP="00CD5875">
      <w:pPr>
        <w:spacing w:before="120"/>
        <w:rPr>
          <w:rFonts w:asciiTheme="minorHAnsi" w:hAnsiTheme="minorHAnsi" w:cstheme="minorHAnsi"/>
          <w:sz w:val="22"/>
          <w:szCs w:val="22"/>
        </w:rPr>
      </w:pPr>
      <w:r w:rsidRPr="00CD5875">
        <w:rPr>
          <w:rFonts w:asciiTheme="minorHAnsi" w:hAnsiTheme="minorHAnsi" w:cstheme="minorHAnsi"/>
          <w:sz w:val="22"/>
          <w:szCs w:val="22"/>
        </w:rPr>
        <w:t>It is a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w:t>
      </w:r>
      <w:r w:rsidR="00652B0D" w:rsidRPr="00CD5875">
        <w:rPr>
          <w:rFonts w:asciiTheme="minorHAnsi" w:hAnsiTheme="minorHAnsi" w:cstheme="minorHAnsi"/>
          <w:sz w:val="22"/>
          <w:szCs w:val="22"/>
        </w:rPr>
        <w:t>,</w:t>
      </w:r>
      <w:r w:rsidRPr="00CD5875">
        <w:rPr>
          <w:rFonts w:asciiTheme="minorHAnsi" w:hAnsiTheme="minorHAnsi" w:cstheme="minorHAnsi"/>
          <w:sz w:val="22"/>
          <w:szCs w:val="22"/>
        </w:rPr>
        <w:t xml:space="preserve"> or employment. Persons having questions about equal opportunity and nondiscrimination should contact the State Superintendent of Public Instruction at the Oregon Department of Education, 255 Capitol Street NE, Salem, Oregon 97310; phone 503-947-5740; or fax 503-378-5156.</w:t>
      </w:r>
    </w:p>
    <w:sectPr w:rsidR="00216EA8" w:rsidRPr="00CD5875">
      <w:footerReference w:type="default" r:id="rId8"/>
      <w:headerReference w:type="first" r:id="rId9"/>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F215" w14:textId="77777777" w:rsidR="00086265" w:rsidRDefault="00086265">
      <w:r>
        <w:separator/>
      </w:r>
    </w:p>
  </w:endnote>
  <w:endnote w:type="continuationSeparator" w:id="0">
    <w:p w14:paraId="7C30732F" w14:textId="77777777" w:rsidR="00086265" w:rsidRDefault="0008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F" w14:textId="5760F308" w:rsidR="00216EA8" w:rsidRPr="00CD5875" w:rsidRDefault="003D7C75">
    <w:pPr>
      <w:pBdr>
        <w:top w:val="nil"/>
        <w:left w:val="nil"/>
        <w:bottom w:val="nil"/>
        <w:right w:val="nil"/>
        <w:between w:val="nil"/>
      </w:pBdr>
      <w:tabs>
        <w:tab w:val="center" w:pos="4320"/>
        <w:tab w:val="right" w:pos="8640"/>
      </w:tabs>
      <w:rPr>
        <w:rFonts w:asciiTheme="minorHAnsi" w:hAnsiTheme="minorHAnsi" w:cstheme="minorHAnsi"/>
        <w:color w:val="000000"/>
        <w:sz w:val="18"/>
        <w:szCs w:val="18"/>
      </w:rPr>
    </w:pPr>
    <w:r w:rsidRPr="00CD5875">
      <w:rPr>
        <w:rFonts w:asciiTheme="minorHAnsi" w:hAnsiTheme="minorHAnsi" w:cstheme="minorHAnsi"/>
        <w:color w:val="000000"/>
        <w:sz w:val="18"/>
        <w:szCs w:val="18"/>
      </w:rPr>
      <w:t>IDEA Determinations 2020</w:t>
    </w:r>
    <w:r w:rsidR="00701A44" w:rsidRPr="00CD5875">
      <w:rPr>
        <w:rFonts w:asciiTheme="minorHAnsi" w:hAnsiTheme="minorHAnsi" w:cstheme="minorHAnsi"/>
        <w:color w:val="000000"/>
        <w:sz w:val="18"/>
        <w:szCs w:val="18"/>
      </w:rPr>
      <w:tab/>
    </w:r>
    <w:r w:rsidR="00701A44" w:rsidRPr="00CD5875">
      <w:rPr>
        <w:rFonts w:asciiTheme="minorHAnsi" w:hAnsiTheme="minorHAnsi" w:cstheme="minorHAnsi"/>
        <w:color w:val="000000"/>
        <w:sz w:val="18"/>
        <w:szCs w:val="18"/>
      </w:rPr>
      <w:tab/>
    </w:r>
    <w:r w:rsidR="00652B0D" w:rsidRPr="00CD5875">
      <w:rPr>
        <w:rFonts w:asciiTheme="minorHAnsi" w:hAnsiTheme="minorHAnsi" w:cstheme="minorHAnsi"/>
        <w:color w:val="000000"/>
        <w:sz w:val="18"/>
        <w:szCs w:val="18"/>
      </w:rPr>
      <w:tab/>
    </w:r>
    <w:r w:rsidR="00701A44" w:rsidRPr="00CD5875">
      <w:rPr>
        <w:rFonts w:asciiTheme="minorHAnsi" w:hAnsiTheme="minorHAnsi" w:cstheme="minorHAnsi"/>
        <w:color w:val="000000"/>
        <w:sz w:val="18"/>
        <w:szCs w:val="18"/>
      </w:rPr>
      <w:t xml:space="preserve">Page </w:t>
    </w:r>
    <w:r w:rsidR="00701A44" w:rsidRPr="00CD5875">
      <w:rPr>
        <w:rFonts w:asciiTheme="minorHAnsi" w:hAnsiTheme="minorHAnsi" w:cstheme="minorHAnsi"/>
        <w:color w:val="000000"/>
        <w:sz w:val="18"/>
        <w:szCs w:val="18"/>
      </w:rPr>
      <w:fldChar w:fldCharType="begin"/>
    </w:r>
    <w:r w:rsidR="00701A44" w:rsidRPr="00CD5875">
      <w:rPr>
        <w:rFonts w:asciiTheme="minorHAnsi" w:hAnsiTheme="minorHAnsi" w:cstheme="minorHAnsi"/>
        <w:color w:val="000000"/>
        <w:sz w:val="18"/>
        <w:szCs w:val="18"/>
      </w:rPr>
      <w:instrText>PAGE</w:instrText>
    </w:r>
    <w:r w:rsidR="00701A44" w:rsidRPr="00CD5875">
      <w:rPr>
        <w:rFonts w:asciiTheme="minorHAnsi" w:hAnsiTheme="minorHAnsi" w:cstheme="minorHAnsi"/>
        <w:color w:val="000000"/>
        <w:sz w:val="18"/>
        <w:szCs w:val="18"/>
      </w:rPr>
      <w:fldChar w:fldCharType="separate"/>
    </w:r>
    <w:r w:rsidR="0026335F">
      <w:rPr>
        <w:rFonts w:asciiTheme="minorHAnsi" w:hAnsiTheme="minorHAnsi" w:cstheme="minorHAnsi"/>
        <w:noProof/>
        <w:color w:val="000000"/>
        <w:sz w:val="18"/>
        <w:szCs w:val="18"/>
      </w:rPr>
      <w:t>2</w:t>
    </w:r>
    <w:r w:rsidR="00701A44" w:rsidRPr="00CD5875">
      <w:rPr>
        <w:rFonts w:asciiTheme="minorHAnsi" w:hAnsiTheme="minorHAnsi" w:cstheme="minorHAnsi"/>
        <w:color w:val="000000"/>
        <w:sz w:val="18"/>
        <w:szCs w:val="18"/>
      </w:rPr>
      <w:fldChar w:fldCharType="end"/>
    </w:r>
    <w:r w:rsidR="00701A44" w:rsidRPr="00CD5875">
      <w:rPr>
        <w:rFonts w:asciiTheme="minorHAnsi" w:hAnsiTheme="minorHAnsi" w:cstheme="minorHAnsi"/>
        <w:color w:val="000000"/>
        <w:sz w:val="18"/>
        <w:szCs w:val="18"/>
      </w:rPr>
      <w:t xml:space="preserve"> of </w:t>
    </w:r>
    <w:r w:rsidR="00701A44" w:rsidRPr="00CD5875">
      <w:rPr>
        <w:rFonts w:asciiTheme="minorHAnsi" w:hAnsiTheme="minorHAnsi" w:cstheme="minorHAnsi"/>
        <w:color w:val="000000"/>
        <w:sz w:val="18"/>
        <w:szCs w:val="18"/>
      </w:rPr>
      <w:fldChar w:fldCharType="begin"/>
    </w:r>
    <w:r w:rsidR="00701A44" w:rsidRPr="00CD5875">
      <w:rPr>
        <w:rFonts w:asciiTheme="minorHAnsi" w:hAnsiTheme="minorHAnsi" w:cstheme="minorHAnsi"/>
        <w:color w:val="000000"/>
        <w:sz w:val="18"/>
        <w:szCs w:val="18"/>
      </w:rPr>
      <w:instrText>NUMPAGES</w:instrText>
    </w:r>
    <w:r w:rsidR="00701A44" w:rsidRPr="00CD5875">
      <w:rPr>
        <w:rFonts w:asciiTheme="minorHAnsi" w:hAnsiTheme="minorHAnsi" w:cstheme="minorHAnsi"/>
        <w:color w:val="000000"/>
        <w:sz w:val="18"/>
        <w:szCs w:val="18"/>
      </w:rPr>
      <w:fldChar w:fldCharType="separate"/>
    </w:r>
    <w:r w:rsidR="0026335F">
      <w:rPr>
        <w:rFonts w:asciiTheme="minorHAnsi" w:hAnsiTheme="minorHAnsi" w:cstheme="minorHAnsi"/>
        <w:noProof/>
        <w:color w:val="000000"/>
        <w:sz w:val="18"/>
        <w:szCs w:val="18"/>
      </w:rPr>
      <w:t>2</w:t>
    </w:r>
    <w:r w:rsidR="00701A44" w:rsidRPr="00CD5875">
      <w:rPr>
        <w:rFonts w:asciiTheme="minorHAnsi" w:hAnsiTheme="minorHAnsi" w:cstheme="minorHAnsi"/>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DB9FE" w14:textId="77777777" w:rsidR="00086265" w:rsidRDefault="00086265">
      <w:r>
        <w:separator/>
      </w:r>
    </w:p>
  </w:footnote>
  <w:footnote w:type="continuationSeparator" w:id="0">
    <w:p w14:paraId="69ECF2C8" w14:textId="77777777" w:rsidR="00086265" w:rsidRDefault="0008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B" w14:textId="77777777" w:rsidR="00216EA8" w:rsidRPr="00CD5875" w:rsidRDefault="00701A44">
    <w:pPr>
      <w:tabs>
        <w:tab w:val="center" w:pos="4680"/>
        <w:tab w:val="right" w:pos="9360"/>
      </w:tabs>
      <w:jc w:val="center"/>
      <w:rPr>
        <w:rFonts w:asciiTheme="minorHAnsi" w:hAnsiTheme="minorHAnsi" w:cstheme="minorHAnsi"/>
        <w:sz w:val="22"/>
        <w:szCs w:val="22"/>
      </w:rPr>
    </w:pPr>
    <w:r w:rsidRPr="00CD5875">
      <w:rPr>
        <w:rFonts w:asciiTheme="minorHAnsi" w:hAnsiTheme="minorHAnsi" w:cstheme="minorHAnsi"/>
        <w:sz w:val="22"/>
        <w:szCs w:val="22"/>
      </w:rPr>
      <w:t>OREGON DEPARTMENT OF EDUCATION</w:t>
    </w:r>
  </w:p>
  <w:p w14:paraId="0000006C" w14:textId="77777777" w:rsidR="00216EA8" w:rsidRPr="00CD5875" w:rsidRDefault="00701A44">
    <w:pPr>
      <w:tabs>
        <w:tab w:val="center" w:pos="4680"/>
        <w:tab w:val="right" w:pos="9360"/>
      </w:tabs>
      <w:jc w:val="center"/>
      <w:rPr>
        <w:rFonts w:asciiTheme="minorHAnsi" w:hAnsiTheme="minorHAnsi" w:cstheme="minorHAnsi"/>
        <w:sz w:val="22"/>
        <w:szCs w:val="22"/>
      </w:rPr>
    </w:pPr>
    <w:r w:rsidRPr="00CD5875">
      <w:rPr>
        <w:rFonts w:asciiTheme="minorHAnsi" w:hAnsiTheme="minorHAnsi" w:cstheme="minorHAnsi"/>
        <w:sz w:val="22"/>
        <w:szCs w:val="22"/>
      </w:rPr>
      <w:t xml:space="preserve">OFFICE OF ENHANCING STUDENT OPPORTUNITIES </w:t>
    </w:r>
  </w:p>
  <w:p w14:paraId="5325FF63" w14:textId="3F715AD8" w:rsidR="00652B0D" w:rsidRPr="00CD5875" w:rsidRDefault="00701A44">
    <w:pPr>
      <w:tabs>
        <w:tab w:val="center" w:pos="4680"/>
        <w:tab w:val="right" w:pos="9360"/>
      </w:tabs>
      <w:jc w:val="center"/>
      <w:rPr>
        <w:rFonts w:asciiTheme="minorHAnsi" w:hAnsiTheme="minorHAnsi" w:cstheme="minorHAnsi"/>
        <w:sz w:val="22"/>
        <w:szCs w:val="22"/>
      </w:rPr>
    </w:pPr>
    <w:r w:rsidRPr="00CD5875">
      <w:rPr>
        <w:rFonts w:asciiTheme="minorHAnsi" w:hAnsiTheme="minorHAnsi" w:cstheme="minorHAnsi"/>
        <w:sz w:val="22"/>
        <w:szCs w:val="22"/>
      </w:rPr>
      <w:t>SPECIAL EDUCATION</w:t>
    </w:r>
  </w:p>
  <w:p w14:paraId="0000006E" w14:textId="77777777" w:rsidR="00216EA8" w:rsidRPr="00CD5875" w:rsidRDefault="00216EA8" w:rsidP="00CD5875">
    <w:pPr>
      <w:tabs>
        <w:tab w:val="center" w:pos="4680"/>
        <w:tab w:val="right" w:pos="9360"/>
      </w:tabs>
      <w:jc w:val="center"/>
      <w:rPr>
        <w:rFonts w:asciiTheme="minorHAnsi" w:eastAsia="Times New Roman" w:hAnsiTheme="minorHAnsi" w:cstheme="minorHAns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13A0C"/>
    <w:multiLevelType w:val="multilevel"/>
    <w:tmpl w:val="56A44CE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86521E"/>
    <w:multiLevelType w:val="multilevel"/>
    <w:tmpl w:val="FF2855A4"/>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72B2616A"/>
    <w:multiLevelType w:val="multilevel"/>
    <w:tmpl w:val="E7CADBDA"/>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9546673"/>
    <w:multiLevelType w:val="multilevel"/>
    <w:tmpl w:val="0E3A2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EA8"/>
    <w:rsid w:val="00086265"/>
    <w:rsid w:val="000B0F4F"/>
    <w:rsid w:val="00216EA8"/>
    <w:rsid w:val="0026335F"/>
    <w:rsid w:val="003862EA"/>
    <w:rsid w:val="003D7C75"/>
    <w:rsid w:val="00652B0D"/>
    <w:rsid w:val="00654E18"/>
    <w:rsid w:val="006967CE"/>
    <w:rsid w:val="00701A44"/>
    <w:rsid w:val="00A55146"/>
    <w:rsid w:val="00A654D9"/>
    <w:rsid w:val="00B74ADF"/>
    <w:rsid w:val="00BC4EEF"/>
    <w:rsid w:val="00CD5875"/>
    <w:rsid w:val="00D9516A"/>
    <w:rsid w:val="00E45B44"/>
    <w:rsid w:val="00E5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F815"/>
  <w15:docId w15:val="{0A32DE16-7528-4C11-ACED-AF34B1B9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271"/>
  </w:style>
  <w:style w:type="paragraph" w:styleId="Heading1">
    <w:name w:val="heading 1"/>
    <w:basedOn w:val="Normal"/>
    <w:next w:val="Normal"/>
    <w:qFormat/>
    <w:rsid w:val="00F82F46"/>
    <w:pPr>
      <w:keepNext/>
      <w:widowControl w:val="0"/>
      <w:outlineLvl w:val="0"/>
    </w:pPr>
    <w:rPr>
      <w:rFonts w:ascii="Times New Roman" w:hAnsi="Times New Roman"/>
      <w:i/>
      <w:i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semiHidden/>
    <w:rsid w:val="00810A04"/>
    <w:rPr>
      <w:rFonts w:ascii="Tahoma" w:hAnsi="Tahoma" w:cs="Tahoma"/>
      <w:sz w:val="16"/>
      <w:szCs w:val="16"/>
    </w:rPr>
  </w:style>
  <w:style w:type="paragraph" w:styleId="ListBullet">
    <w:name w:val="List Bullet"/>
    <w:basedOn w:val="Normal"/>
    <w:link w:val="ListBulletChar"/>
    <w:rsid w:val="007B7641"/>
    <w:pPr>
      <w:numPr>
        <w:numId w:val="4"/>
      </w:numPr>
    </w:pPr>
  </w:style>
  <w:style w:type="character" w:customStyle="1" w:styleId="ListBulletChar">
    <w:name w:val="List Bullet Char"/>
    <w:link w:val="ListBullet"/>
    <w:rsid w:val="007B7641"/>
    <w:rPr>
      <w:rFonts w:ascii="Arial" w:hAnsi="Arial"/>
      <w:sz w:val="24"/>
      <w:szCs w:val="24"/>
      <w:lang w:val="en-US" w:eastAsia="en-US" w:bidi="ar-SA"/>
    </w:rPr>
  </w:style>
  <w:style w:type="paragraph" w:styleId="Header">
    <w:name w:val="header"/>
    <w:basedOn w:val="Normal"/>
    <w:rsid w:val="00F82F46"/>
    <w:pPr>
      <w:tabs>
        <w:tab w:val="center" w:pos="4320"/>
        <w:tab w:val="right" w:pos="8640"/>
      </w:tabs>
    </w:pPr>
    <w:rPr>
      <w:rFonts w:ascii="Times New Roman" w:hAnsi="Times New Roman"/>
    </w:rPr>
  </w:style>
  <w:style w:type="paragraph" w:styleId="BodyTextIndent3">
    <w:name w:val="Body Text Indent 3"/>
    <w:basedOn w:val="Normal"/>
    <w:rsid w:val="00F82F46"/>
    <w:pPr>
      <w:widowControl w:val="0"/>
      <w:ind w:left="2160"/>
      <w:jc w:val="both"/>
    </w:pPr>
    <w:rPr>
      <w:rFonts w:ascii="Times New Roman" w:hAnsi="Times New Roman"/>
    </w:rPr>
  </w:style>
  <w:style w:type="paragraph" w:styleId="Footer">
    <w:name w:val="footer"/>
    <w:basedOn w:val="Normal"/>
    <w:rsid w:val="00405A15"/>
    <w:pPr>
      <w:tabs>
        <w:tab w:val="center" w:pos="4320"/>
        <w:tab w:val="right" w:pos="8640"/>
      </w:tabs>
    </w:pPr>
  </w:style>
  <w:style w:type="character" w:styleId="CommentReference">
    <w:name w:val="annotation reference"/>
    <w:rsid w:val="00480BF6"/>
    <w:rPr>
      <w:sz w:val="16"/>
      <w:szCs w:val="16"/>
    </w:rPr>
  </w:style>
  <w:style w:type="paragraph" w:styleId="CommentText">
    <w:name w:val="annotation text"/>
    <w:basedOn w:val="Normal"/>
    <w:link w:val="CommentTextChar"/>
    <w:rsid w:val="00480BF6"/>
    <w:rPr>
      <w:sz w:val="20"/>
      <w:szCs w:val="20"/>
    </w:rPr>
  </w:style>
  <w:style w:type="character" w:customStyle="1" w:styleId="CommentTextChar">
    <w:name w:val="Comment Text Char"/>
    <w:link w:val="CommentText"/>
    <w:rsid w:val="00480BF6"/>
    <w:rPr>
      <w:rFonts w:ascii="Arial" w:hAnsi="Arial"/>
    </w:rPr>
  </w:style>
  <w:style w:type="paragraph" w:styleId="CommentSubject">
    <w:name w:val="annotation subject"/>
    <w:basedOn w:val="CommentText"/>
    <w:next w:val="CommentText"/>
    <w:link w:val="CommentSubjectChar"/>
    <w:rsid w:val="00480BF6"/>
    <w:rPr>
      <w:b/>
      <w:bCs/>
    </w:rPr>
  </w:style>
  <w:style w:type="character" w:customStyle="1" w:styleId="CommentSubjectChar">
    <w:name w:val="Comment Subject Char"/>
    <w:link w:val="CommentSubject"/>
    <w:rsid w:val="00480BF6"/>
    <w:rPr>
      <w:rFonts w:ascii="Arial" w:hAnsi="Arial"/>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CJiLloH/JHHrNRZC0rDxwWBA==">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6F5C415EB4AB4BBB46CB31A6A8ABF3" ma:contentTypeVersion="8" ma:contentTypeDescription="Create a new document." ma:contentTypeScope="" ma:versionID="d4c9d461dd3738e842b91b1eb26ab830">
  <xsd:schema xmlns:xsd="http://www.w3.org/2001/XMLSchema" xmlns:xs="http://www.w3.org/2001/XMLSchema" xmlns:p="http://schemas.microsoft.com/office/2006/metadata/properties" xmlns:ns1="http://schemas.microsoft.com/sharepoint/v3" xmlns:ns2="7ea3d41d-af18-4822-b26c-0aa00407c72b" xmlns:ns3="54031767-dd6d-417c-ab73-583408f47564" targetNamespace="http://schemas.microsoft.com/office/2006/metadata/properties" ma:root="true" ma:fieldsID="56abb99e569a01740ff8e34cb0084b85" ns1:_="" ns2:_="" ns3:_="">
    <xsd:import namespace="http://schemas.microsoft.com/sharepoint/v3"/>
    <xsd:import namespace="7ea3d41d-af18-4822-b26c-0aa00407c72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a3d41d-af18-4822-b26c-0aa00407c72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7ea3d41d-af18-4822-b26c-0aa00407c72b">New</Priority>
    <Remediation_x0020_Date xmlns="7ea3d41d-af18-4822-b26c-0aa00407c72b">2021-07-14T16:52:00+00:00</Remediation_x0020_Date>
    <Estimated_x0020_Creation_x0020_Date xmlns="7ea3d41d-af18-4822-b26c-0aa00407c7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4F20BA-9117-4F5C-AFB8-F6BA55422AC2}"/>
</file>

<file path=customXml/itemProps3.xml><?xml version="1.0" encoding="utf-8"?>
<ds:datastoreItem xmlns:ds="http://schemas.openxmlformats.org/officeDocument/2006/customXml" ds:itemID="{9BAE713E-B4CA-4405-95E0-A85D99ADA109}"/>
</file>

<file path=customXml/itemProps4.xml><?xml version="1.0" encoding="utf-8"?>
<ds:datastoreItem xmlns:ds="http://schemas.openxmlformats.org/officeDocument/2006/customXml" ds:itemID="{9DD75DF9-6041-4D66-A734-AD613E1A4003}"/>
</file>

<file path=docProps/app.xml><?xml version="1.0" encoding="utf-8"?>
<Properties xmlns="http://schemas.openxmlformats.org/officeDocument/2006/extended-properties" xmlns:vt="http://schemas.openxmlformats.org/officeDocument/2006/docPropsVTypes">
  <Template>Normal</Template>
  <TotalTime>1</TotalTime>
  <Pages>2</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Eric * ODE</dc:creator>
  <cp:lastModifiedBy>TURNBULL Mariana * ODE</cp:lastModifiedBy>
  <cp:revision>2</cp:revision>
  <dcterms:created xsi:type="dcterms:W3CDTF">2021-07-14T16:45:00Z</dcterms:created>
  <dcterms:modified xsi:type="dcterms:W3CDTF">2021-07-14T16:45:00Z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0x0101008D6F5C415EB4AB4BBB46CB31A6A8ABF3</vt:lpwstr>
  </property>
</Properties>
</file>