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C3E7" w14:textId="45495A6E" w:rsidR="003E175E" w:rsidRPr="003137FB" w:rsidRDefault="005F4474" w:rsidP="006E7EB7">
      <w:pPr>
        <w:spacing w:before="800"/>
        <w:jc w:val="center"/>
        <w:rPr>
          <w:color w:val="365F91" w:themeColor="accent1" w:themeShade="BF"/>
          <w:sz w:val="72"/>
          <w:szCs w:val="72"/>
        </w:rPr>
      </w:pPr>
      <w:r>
        <w:rPr>
          <w:b/>
          <w:noProof/>
        </w:rPr>
        <w:drawing>
          <wp:anchor distT="0" distB="0" distL="114300" distR="114300" simplePos="0" relativeHeight="251659264" behindDoc="0" locked="0" layoutInCell="1" allowOverlap="1" wp14:anchorId="1C8C8984" wp14:editId="4932E712">
            <wp:simplePos x="0" y="0"/>
            <wp:positionH relativeFrom="page">
              <wp:posOffset>-146050</wp:posOffset>
            </wp:positionH>
            <wp:positionV relativeFrom="paragraph">
              <wp:posOffset>2071370</wp:posOffset>
            </wp:positionV>
            <wp:extent cx="1993900" cy="2011962"/>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3900" cy="2011962"/>
                    </a:xfrm>
                    <a:prstGeom prst="rect">
                      <a:avLst/>
                    </a:prstGeom>
                  </pic:spPr>
                </pic:pic>
              </a:graphicData>
            </a:graphic>
            <wp14:sizeRelH relativeFrom="margin">
              <wp14:pctWidth>0</wp14:pctWidth>
            </wp14:sizeRelH>
            <wp14:sizeRelV relativeFrom="margin">
              <wp14:pctHeight>0</wp14:pctHeight>
            </wp14:sizeRelV>
          </wp:anchor>
        </w:drawing>
      </w:r>
      <w:r>
        <w:rPr>
          <w:b/>
          <w:noProof/>
          <w:color w:val="365F91" w:themeColor="accent1" w:themeShade="BF"/>
          <w:sz w:val="72"/>
        </w:rPr>
        <w:drawing>
          <wp:anchor distT="0" distB="0" distL="114300" distR="114300" simplePos="0" relativeHeight="251658240" behindDoc="0" locked="0" layoutInCell="1" allowOverlap="1" wp14:anchorId="72E81503" wp14:editId="40D77235">
            <wp:simplePos x="0" y="0"/>
            <wp:positionH relativeFrom="page">
              <wp:align>right</wp:align>
            </wp:positionH>
            <wp:positionV relativeFrom="page">
              <wp:align>top</wp:align>
            </wp:positionV>
            <wp:extent cx="7772400" cy="518160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2400" cy="5181600"/>
                    </a:xfrm>
                    <a:prstGeom prst="rect">
                      <a:avLst/>
                    </a:prstGeom>
                  </pic:spPr>
                </pic:pic>
              </a:graphicData>
            </a:graphic>
            <wp14:sizeRelH relativeFrom="margin">
              <wp14:pctWidth>0</wp14:pctWidth>
            </wp14:sizeRelH>
            <wp14:sizeRelV relativeFrom="margin">
              <wp14:pctHeight>0</wp14:pctHeight>
            </wp14:sizeRelV>
          </wp:anchor>
        </w:drawing>
      </w:r>
      <w:r w:rsidR="003E175E" w:rsidRPr="003137FB">
        <w:rPr>
          <w:color w:val="365F91" w:themeColor="accent1" w:themeShade="BF"/>
          <w:sz w:val="72"/>
          <w:szCs w:val="72"/>
        </w:rPr>
        <w:t>Significant Disproportionality Technical Manual</w:t>
      </w:r>
    </w:p>
    <w:p w14:paraId="134A5F8C" w14:textId="52B20F61" w:rsidR="003137FB" w:rsidRPr="003137FB" w:rsidRDefault="003137FB" w:rsidP="003E175E">
      <w:pPr>
        <w:spacing w:before="240"/>
        <w:jc w:val="center"/>
        <w:rPr>
          <w:sz w:val="32"/>
          <w:szCs w:val="32"/>
        </w:rPr>
      </w:pPr>
      <w:r w:rsidRPr="003137FB">
        <w:rPr>
          <w:sz w:val="32"/>
          <w:szCs w:val="32"/>
        </w:rPr>
        <w:t>Criteria and calculations used for determining significa</w:t>
      </w:r>
      <w:r w:rsidR="006E7EB7">
        <w:rPr>
          <w:sz w:val="32"/>
          <w:szCs w:val="32"/>
        </w:rPr>
        <w:t>nt disproportionality in Oregon</w:t>
      </w:r>
    </w:p>
    <w:p w14:paraId="2A13AC7C" w14:textId="443F3DCE" w:rsidR="003E175E" w:rsidRPr="003137FB" w:rsidRDefault="00695A90" w:rsidP="003E175E">
      <w:pPr>
        <w:spacing w:before="240"/>
        <w:jc w:val="center"/>
        <w:rPr>
          <w:rStyle w:val="SubtleEmphasis"/>
          <w:sz w:val="28"/>
          <w:szCs w:val="28"/>
        </w:rPr>
      </w:pPr>
      <w:r w:rsidRPr="00906725">
        <w:rPr>
          <w:rStyle w:val="SubtleEmphasis"/>
          <w:sz w:val="28"/>
          <w:szCs w:val="28"/>
        </w:rPr>
        <w:t>March 20</w:t>
      </w:r>
      <w:r w:rsidR="00A32C0D">
        <w:rPr>
          <w:rStyle w:val="SubtleEmphasis"/>
          <w:sz w:val="28"/>
          <w:szCs w:val="28"/>
        </w:rPr>
        <w:t>24</w:t>
      </w:r>
    </w:p>
    <w:p w14:paraId="6247577A" w14:textId="77777777" w:rsidR="003137FB" w:rsidRPr="002714F7" w:rsidRDefault="003137FB" w:rsidP="003137FB">
      <w:pPr>
        <w:spacing w:after="0"/>
        <w:jc w:val="center"/>
      </w:pPr>
      <w:r w:rsidRPr="002714F7">
        <w:t>OREGON DEPARTMENT OF EDUCATION</w:t>
      </w:r>
    </w:p>
    <w:p w14:paraId="65F3BD9B" w14:textId="77777777" w:rsidR="003137FB" w:rsidRPr="002714F7" w:rsidRDefault="003137FB" w:rsidP="003137FB">
      <w:pPr>
        <w:spacing w:after="0"/>
        <w:jc w:val="center"/>
      </w:pPr>
      <w:r>
        <w:t>Office of Enhancing Student Opportunities</w:t>
      </w:r>
    </w:p>
    <w:p w14:paraId="52BDDECA" w14:textId="77777777" w:rsidR="003137FB" w:rsidRDefault="003137FB" w:rsidP="003137FB">
      <w:pPr>
        <w:spacing w:after="0"/>
        <w:jc w:val="center"/>
      </w:pPr>
      <w:r w:rsidRPr="002714F7">
        <w:t>255 Capitol Stre</w:t>
      </w:r>
      <w:r>
        <w:t>et NE</w:t>
      </w:r>
    </w:p>
    <w:p w14:paraId="4B9D4EA3" w14:textId="5249C3F2" w:rsidR="003137FB" w:rsidRPr="003E175E" w:rsidRDefault="003137FB" w:rsidP="003137FB">
      <w:pPr>
        <w:spacing w:after="120"/>
        <w:jc w:val="center"/>
        <w:rPr>
          <w:rStyle w:val="SubtleEmphasis"/>
        </w:rPr>
      </w:pPr>
      <w:r w:rsidRPr="002714F7">
        <w:t>Salem, Oregon 97310-0203</w:t>
      </w:r>
    </w:p>
    <w:p w14:paraId="43099B26" w14:textId="42D079B3" w:rsidR="001A5FA3" w:rsidRPr="006E7EB7" w:rsidRDefault="003E175E" w:rsidP="006E7EB7">
      <w:pPr>
        <w:pStyle w:val="NoSpacing"/>
      </w:pPr>
      <w:r>
        <w:br w:type="page"/>
      </w:r>
      <w:r w:rsidR="003137FB" w:rsidRPr="003137FB">
        <w:rPr>
          <w:rFonts w:cstheme="minorBidi"/>
          <w:noProof/>
          <w:sz w:val="22"/>
          <w:szCs w:val="22"/>
        </w:rPr>
        <w:lastRenderedPageBreak/>
        <mc:AlternateContent>
          <mc:Choice Requires="wps">
            <w:drawing>
              <wp:inline distT="0" distB="0" distL="0" distR="0" wp14:anchorId="7C981069" wp14:editId="1976E870">
                <wp:extent cx="5892800" cy="1206500"/>
                <wp:effectExtent l="0" t="0" r="12700" b="12700"/>
                <wp:docPr id="307" name="Text Box 2" descr="Policy of no discrimination nor harass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206500"/>
                        </a:xfrm>
                        <a:prstGeom prst="rect">
                          <a:avLst/>
                        </a:prstGeom>
                        <a:solidFill>
                          <a:srgbClr val="FFFFFF"/>
                        </a:solidFill>
                        <a:ln w="9525">
                          <a:solidFill>
                            <a:srgbClr val="000000"/>
                          </a:solidFill>
                          <a:miter lim="800000"/>
                          <a:headEnd/>
                          <a:tailEnd/>
                        </a:ln>
                      </wps:spPr>
                      <wps:txbx>
                        <w:txbxContent>
                          <w:p w14:paraId="44DABA7E" w14:textId="77777777" w:rsidR="003137FB" w:rsidRDefault="003137FB" w:rsidP="003137FB">
                            <w:r w:rsidRPr="0085006C">
                              <w:t xml:space="preserve">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 or employment. Persons having questions about equal opportunity and nondiscrimination should contact the Deputy Superintendent of Public Instruction at the </w:t>
                            </w:r>
                            <w:r>
                              <w:t>address above</w:t>
                            </w:r>
                            <w:r w:rsidRPr="0085006C">
                              <w:t>; phone 503-947-5740; or fax 503-378-4772.</w:t>
                            </w:r>
                          </w:p>
                        </w:txbxContent>
                      </wps:txbx>
                      <wps:bodyPr rot="0" vert="horz" wrap="square" lIns="91440" tIns="45720" rIns="91440" bIns="45720" anchor="t" anchorCtr="0">
                        <a:noAutofit/>
                      </wps:bodyPr>
                    </wps:wsp>
                  </a:graphicData>
                </a:graphic>
              </wp:inline>
            </w:drawing>
          </mc:Choice>
          <mc:Fallback>
            <w:pict>
              <v:shapetype w14:anchorId="7C981069" id="_x0000_t202" coordsize="21600,21600" o:spt="202" path="m,l,21600r21600,l21600,xe">
                <v:stroke joinstyle="miter"/>
                <v:path gradientshapeok="t" o:connecttype="rect"/>
              </v:shapetype>
              <v:shape id="Text Box 2" o:spid="_x0000_s1026" type="#_x0000_t202" alt="Policy of no discrimination nor harassment" style="width:464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q4DwIAACAEAAAOAAAAZHJzL2Uyb0RvYy54bWysU81u2zAMvg/YOwi6L3aMpGuMOEWXLsOA&#10;rhvQ7QFkWY6FSaImKbGzpx8lu2n2dxmmg0CK1EfyI7m+GbQiR+G8BFPR+SynRBgOjTT7in75vHt1&#10;TYkPzDRMgREVPQlPbzYvX6x7W4oCOlCNcARBjC97W9EuBFtmmeed0MzPwAqDxhacZgFVt88ax3pE&#10;1yor8vwq68E11gEX3uPr3Wikm4TftoKHj23rRSCqophbSLdLdx3vbLNm5d4x20k+pcH+IQvNpMGg&#10;Z6g7Fhg5OPkblJbcgYc2zDjoDNpWcpFqwGrm+S/VPHbMilQLkuPtmSb//2D5w/HRfnIkDG9gwAam&#10;Iry9B/7VEwPbjpm9uHUO+k6wBgPPI2VZb305fY1U+9JHkLr/AA02mR0CJKChdTqygnUSRMcGnM6k&#10;iyEQjo/L61VxnaOJo21e5FdLVGIMVj59t86HdwI0iUJFHXY1wbPjvQ+j65NLjOZByWYnlUqK29db&#10;5ciR4QTs0pnQf3JThvQVXS2L5cjAXyHydP4EoWXAUVZSVxTrwROdWBl5e2uaJAcm1ShjdcpMREbu&#10;RhbDUA/oGAmtoTkhpQ7GkcUVQ6ED952SHse1ov7bgTlBiXpvsC2r+WIR5zspi+XrAhV3aakvLcxw&#10;hKpooGQUtyHtRMzXwC22r5WJ2OdMplxxDFNrppWJc36pJ6/nxd78AAAA//8DAFBLAwQUAAYACAAA&#10;ACEAw5a6M9sAAAAFAQAADwAAAGRycy9kb3ducmV2LnhtbEyPwU7DMBBE70j8g7VIXFDrUFCbhDgV&#10;QgLBrRQEVzfeJhH2OthuGv6ehQtcVhrNaPZNtZ6cFSOG2HtScDnPQCA13vTUKnh9uZ/lIGLSZLT1&#10;hAq+MMK6Pj2pdGn8kZ5x3KZWcAnFUivoUhpKKWPTodNx7gck9vY+OJ1YhlaaoI9c7qxcZNlSOt0T&#10;f+j0gHcdNh/bg1OQXz+O7/HpavPWLPe2SBer8eEzKHV+Nt3egEg4pb8w/OAzOtTMtPMHMlFYBTwk&#10;/V72ikXOcsehIstA1pX8T19/AwAA//8DAFBLAQItABQABgAIAAAAIQC2gziS/gAAAOEBAAATAAAA&#10;AAAAAAAAAAAAAAAAAABbQ29udGVudF9UeXBlc10ueG1sUEsBAi0AFAAGAAgAAAAhADj9If/WAAAA&#10;lAEAAAsAAAAAAAAAAAAAAAAALwEAAF9yZWxzLy5yZWxzUEsBAi0AFAAGAAgAAAAhAGAg+rgPAgAA&#10;IAQAAA4AAAAAAAAAAAAAAAAALgIAAGRycy9lMm9Eb2MueG1sUEsBAi0AFAAGAAgAAAAhAMOWujPb&#10;AAAABQEAAA8AAAAAAAAAAAAAAAAAaQQAAGRycy9kb3ducmV2LnhtbFBLBQYAAAAABAAEAPMAAABx&#10;BQAAAAA=&#10;">
                <v:textbox>
                  <w:txbxContent>
                    <w:p w14:paraId="44DABA7E" w14:textId="77777777" w:rsidR="003137FB" w:rsidRDefault="003137FB" w:rsidP="003137FB">
                      <w:r w:rsidRPr="0085006C">
                        <w:t xml:space="preserve">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 or employment. Persons having questions about equal opportunity and nondiscrimination should contact the Deputy Superintendent of Public Instruction at the </w:t>
                      </w:r>
                      <w:r>
                        <w:t>address above</w:t>
                      </w:r>
                      <w:r w:rsidRPr="0085006C">
                        <w:t>; phone 503-947-5740; or fax 503-378-4772.</w:t>
                      </w:r>
                    </w:p>
                  </w:txbxContent>
                </v:textbox>
                <w10:anchorlock/>
              </v:shape>
            </w:pict>
          </mc:Fallback>
        </mc:AlternateContent>
      </w:r>
    </w:p>
    <w:p w14:paraId="29F5816F" w14:textId="77777777" w:rsidR="003137FB" w:rsidRDefault="003137FB" w:rsidP="006E7EB7">
      <w:r>
        <w:br w:type="page"/>
      </w:r>
    </w:p>
    <w:p w14:paraId="2048D3AE" w14:textId="634A06D8" w:rsidR="003E175E" w:rsidRPr="00F0592C" w:rsidRDefault="003E175E" w:rsidP="00B30B16">
      <w:pPr>
        <w:pStyle w:val="Heading1"/>
        <w:spacing w:after="240"/>
        <w:rPr>
          <w:rFonts w:asciiTheme="minorHAnsi" w:hAnsiTheme="minorHAnsi" w:cstheme="minorHAnsi"/>
          <w:b/>
        </w:rPr>
      </w:pPr>
      <w:r w:rsidRPr="00F0592C">
        <w:rPr>
          <w:rFonts w:asciiTheme="minorHAnsi" w:hAnsiTheme="minorHAnsi" w:cstheme="minorHAnsi"/>
          <w:b/>
        </w:rPr>
        <w:lastRenderedPageBreak/>
        <w:t>Significant Disproportionality Overview</w:t>
      </w:r>
    </w:p>
    <w:p w14:paraId="3E81C379" w14:textId="591BF312" w:rsidR="003E175E" w:rsidRDefault="003E175E" w:rsidP="003E175E">
      <w:r>
        <w:rPr>
          <w:b/>
        </w:rPr>
        <w:t>What is significant disproportionality?</w:t>
      </w:r>
    </w:p>
    <w:p w14:paraId="1334C802" w14:textId="09781B05" w:rsidR="003E175E" w:rsidRDefault="00B30B16" w:rsidP="003E175E">
      <w:r>
        <w:t>IDEA section 618(d) requires s</w:t>
      </w:r>
      <w:r w:rsidR="003E175E">
        <w:t>tates to collect and examine data to determine if significant disproportionality based on race and</w:t>
      </w:r>
      <w:r>
        <w:t xml:space="preserve"> ethnicity is occurring in the s</w:t>
      </w:r>
      <w:r w:rsidR="003E175E">
        <w:t>tate and the local educ</w:t>
      </w:r>
      <w:r>
        <w:t>ational agencies (LEAs) of the s</w:t>
      </w:r>
      <w:r w:rsidR="003E175E">
        <w:t>tate with respect to:</w:t>
      </w:r>
    </w:p>
    <w:p w14:paraId="6AE9C067" w14:textId="77777777" w:rsidR="003E175E" w:rsidRDefault="003E175E" w:rsidP="003E175E">
      <w:pPr>
        <w:ind w:left="720"/>
      </w:pPr>
      <w:r>
        <w:t>(A) the identification of children as children with disabilities, including the identification of children as children with disabilities in accordance with a particular impairment;</w:t>
      </w:r>
    </w:p>
    <w:p w14:paraId="24871ACB" w14:textId="77777777" w:rsidR="003E175E" w:rsidRDefault="003E175E" w:rsidP="003E175E">
      <w:pPr>
        <w:ind w:left="720"/>
      </w:pPr>
      <w:r>
        <w:t>(B) the placement in particular educational settings of such children; and</w:t>
      </w:r>
    </w:p>
    <w:p w14:paraId="6E1B9C75" w14:textId="4772E84A" w:rsidR="003E175E" w:rsidRDefault="003E175E" w:rsidP="003E175E">
      <w:pPr>
        <w:ind w:left="720"/>
      </w:pPr>
      <w:r>
        <w:t>(C) the incidence, duration, and type of disciplinary actions, including suspensions and expulsions.</w:t>
      </w:r>
    </w:p>
    <w:p w14:paraId="1E462A90" w14:textId="304EE491" w:rsidR="003137FB" w:rsidRDefault="003137FB" w:rsidP="003137FB">
      <w:r>
        <w:t>In Oregon, LEAs are school districts.</w:t>
      </w:r>
    </w:p>
    <w:p w14:paraId="344E35FB" w14:textId="4787FD78" w:rsidR="003E175E" w:rsidRDefault="003E175E" w:rsidP="003E175E">
      <w:pPr>
        <w:rPr>
          <w:b/>
        </w:rPr>
      </w:pPr>
      <w:r>
        <w:rPr>
          <w:b/>
        </w:rPr>
        <w:t>What methodology does Oregon</w:t>
      </w:r>
      <w:r w:rsidR="003137FB">
        <w:rPr>
          <w:b/>
        </w:rPr>
        <w:t xml:space="preserve"> use to determine whether a district </w:t>
      </w:r>
      <w:r>
        <w:rPr>
          <w:b/>
        </w:rPr>
        <w:t>is identified with significant disproportionality?</w:t>
      </w:r>
    </w:p>
    <w:p w14:paraId="25C7AA23" w14:textId="5199F01A" w:rsidR="00820597" w:rsidRPr="00820597" w:rsidRDefault="00820597" w:rsidP="003E175E">
      <w:pPr>
        <w:rPr>
          <w:i/>
        </w:rPr>
      </w:pPr>
      <w:r w:rsidRPr="00820597">
        <w:rPr>
          <w:i/>
        </w:rPr>
        <w:t>Standard methodology</w:t>
      </w:r>
    </w:p>
    <w:p w14:paraId="6ABE01CA" w14:textId="4F6EEE80" w:rsidR="00820597" w:rsidRDefault="003E175E" w:rsidP="003E175E">
      <w:r>
        <w:t>Oregon uses a risk ratio calc</w:t>
      </w:r>
      <w:r w:rsidR="003137FB">
        <w:t>ulation to determine whether a district</w:t>
      </w:r>
      <w:r>
        <w:t xml:space="preserve"> has significant disproportionality, consistent with 34 C.F.R. § 300.647. </w:t>
      </w:r>
      <w:r w:rsidRPr="001C79BD">
        <w:t>The standard methodology identifies disparities across seven racial and ethnic groups in 14 categories of analy</w:t>
      </w:r>
      <w:r w:rsidR="003137FB">
        <w:t xml:space="preserve">sis. A district </w:t>
      </w:r>
      <w:r>
        <w:t>is identified with significant disproportionality when the risk r</w:t>
      </w:r>
      <w:r w:rsidRPr="001C79BD">
        <w:t>atio in any of the analyzed categories exceeds the established threshold for three consecutive</w:t>
      </w:r>
      <w:r w:rsidR="00040B36">
        <w:t xml:space="preserve"> years.</w:t>
      </w:r>
    </w:p>
    <w:p w14:paraId="3A326335" w14:textId="033501A4" w:rsidR="00820597" w:rsidRPr="00820597" w:rsidRDefault="00820597" w:rsidP="003E175E">
      <w:r>
        <w:rPr>
          <w:i/>
        </w:rPr>
        <w:t>Areas of flexibility</w:t>
      </w:r>
    </w:p>
    <w:p w14:paraId="3779B33A" w14:textId="0438686C" w:rsidR="003E175E" w:rsidRDefault="003E175E" w:rsidP="003E175E">
      <w:r>
        <w:t>Despite having a risk r</w:t>
      </w:r>
      <w:r w:rsidRPr="001C79BD">
        <w:t xml:space="preserve">atio in excess of the threshold </w:t>
      </w:r>
      <w:r w:rsidR="003137FB">
        <w:t xml:space="preserve">for three consecutive years, a district </w:t>
      </w:r>
      <w:r>
        <w:t>may not be identified with s</w:t>
      </w:r>
      <w:r w:rsidRPr="001C79BD">
        <w:t xml:space="preserve">ignificant </w:t>
      </w:r>
      <w:r>
        <w:t>d</w:t>
      </w:r>
      <w:r w:rsidRPr="001C79BD">
        <w:t>isproportionality if they demonstrate reaso</w:t>
      </w:r>
      <w:r>
        <w:t>nable progress in reducing the risk r</w:t>
      </w:r>
      <w:r w:rsidRPr="001C79BD">
        <w:t xml:space="preserve">atio. Reasonable progress is defined </w:t>
      </w:r>
      <w:r>
        <w:t>as a reduction in the risk r</w:t>
      </w:r>
      <w:r w:rsidRPr="001C79BD">
        <w:t xml:space="preserve">atio of 0.25 or greater per year </w:t>
      </w:r>
      <w:r>
        <w:t xml:space="preserve">in each of the </w:t>
      </w:r>
      <w:r w:rsidR="003A65AC">
        <w:t>last</w:t>
      </w:r>
      <w:r w:rsidRPr="001C79BD">
        <w:t xml:space="preserve"> two consecutive years.</w:t>
      </w:r>
      <w:r w:rsidR="008B6D96">
        <w:t xml:space="preserve"> For an example of reasonable progress, please see </w:t>
      </w:r>
      <w:hyperlink w:anchor="_Example_8:_Reasonable" w:history="1">
        <w:r w:rsidR="008B6D96" w:rsidRPr="00D96F49">
          <w:rPr>
            <w:rStyle w:val="Hyperlink"/>
          </w:rPr>
          <w:t>Example 8</w:t>
        </w:r>
      </w:hyperlink>
      <w:r w:rsidR="008B6D96">
        <w:t xml:space="preserve"> on page </w:t>
      </w:r>
      <w:r w:rsidR="00820597">
        <w:t>14</w:t>
      </w:r>
      <w:r w:rsidR="008B6D96">
        <w:t xml:space="preserve"> of this document.</w:t>
      </w:r>
    </w:p>
    <w:p w14:paraId="4F481DFB" w14:textId="6E1F885D" w:rsidR="003E175E" w:rsidRDefault="003A65AC" w:rsidP="003E175E">
      <w:r>
        <w:rPr>
          <w:b/>
        </w:rPr>
        <w:t xml:space="preserve">What is a risk ratio </w:t>
      </w:r>
      <w:r w:rsidR="003E175E">
        <w:rPr>
          <w:b/>
        </w:rPr>
        <w:t>threshol</w:t>
      </w:r>
      <w:r>
        <w:rPr>
          <w:b/>
        </w:rPr>
        <w:t>d?</w:t>
      </w:r>
    </w:p>
    <w:p w14:paraId="1CB3008D" w14:textId="3B0BCC3F" w:rsidR="00D96F49" w:rsidRDefault="003E175E" w:rsidP="003E175E">
      <w:r>
        <w:t xml:space="preserve">A risk ratio threshold is a threshold over which disproportionality based on race or ethnicity is significant. Based on stakeholder input, Oregon has established </w:t>
      </w:r>
      <w:r w:rsidR="00A86FD0" w:rsidRPr="00FB6298">
        <w:t>2.45</w:t>
      </w:r>
      <w:r>
        <w:t xml:space="preserve"> as its risk ratio threshold for the </w:t>
      </w:r>
      <w:r w:rsidRPr="00FB6298">
        <w:t>202</w:t>
      </w:r>
      <w:r w:rsidR="00A86FD0" w:rsidRPr="00FB6298">
        <w:t>2-2</w:t>
      </w:r>
      <w:r w:rsidR="00FB6298" w:rsidRPr="00FB6298">
        <w:t>02</w:t>
      </w:r>
      <w:r w:rsidR="00A86FD0" w:rsidRPr="00FB6298">
        <w:t>3</w:t>
      </w:r>
      <w:r>
        <w:t xml:space="preserve"> school year </w:t>
      </w:r>
      <w:r w:rsidR="0038739E" w:rsidRPr="00FB6298">
        <w:t>and beyond</w:t>
      </w:r>
      <w:r w:rsidR="0038739E">
        <w:t xml:space="preserve"> </w:t>
      </w:r>
      <w:r>
        <w:t xml:space="preserve">for all categories of identification, placement, and discipline calculations. </w:t>
      </w:r>
      <w:r w:rsidR="008B6D96">
        <w:t xml:space="preserve">For more information on past risk ratio thresholds, please see </w:t>
      </w:r>
      <w:r w:rsidR="00527DEF">
        <w:t xml:space="preserve">the </w:t>
      </w:r>
      <w:hyperlink r:id="rId13" w:history="1">
        <w:r w:rsidR="00527DEF" w:rsidRPr="001B4AEB">
          <w:rPr>
            <w:rStyle w:val="Hyperlink"/>
          </w:rPr>
          <w:t>Significant Disproportionality Implementation Timeline</w:t>
        </w:r>
      </w:hyperlink>
      <w:r w:rsidR="008B6D96">
        <w:t>.</w:t>
      </w:r>
      <w:r w:rsidR="00D96F49">
        <w:br w:type="page"/>
      </w:r>
    </w:p>
    <w:p w14:paraId="1A28D6F3" w14:textId="77777777" w:rsidR="003E175E" w:rsidRDefault="003E175E" w:rsidP="003E175E">
      <w:pPr>
        <w:rPr>
          <w:b/>
        </w:rPr>
      </w:pPr>
      <w:r>
        <w:rPr>
          <w:b/>
        </w:rPr>
        <w:lastRenderedPageBreak/>
        <w:t>What are the 14 categories of analysis?</w:t>
      </w:r>
    </w:p>
    <w:p w14:paraId="2BCAE4D2" w14:textId="77777777" w:rsidR="003E175E" w:rsidRDefault="003E175E" w:rsidP="003E175E">
      <w:r>
        <w:t>As specified by the regulations, the 14 categories for which risk ratios are calculated are as follows:</w:t>
      </w:r>
    </w:p>
    <w:p w14:paraId="21B91D24" w14:textId="77777777" w:rsidR="003E175E" w:rsidRDefault="003E175E" w:rsidP="003E175E">
      <w:r>
        <w:t>Identification (ages 3-21)</w:t>
      </w:r>
    </w:p>
    <w:p w14:paraId="559FA12E" w14:textId="77777777" w:rsidR="003E175E" w:rsidRDefault="003E175E" w:rsidP="003E175E">
      <w:pPr>
        <w:pStyle w:val="ListParagraph"/>
        <w:numPr>
          <w:ilvl w:val="0"/>
          <w:numId w:val="5"/>
        </w:numPr>
      </w:pPr>
      <w:r>
        <w:t>Children with disabilities</w:t>
      </w:r>
    </w:p>
    <w:p w14:paraId="67F736E7" w14:textId="2A805C85" w:rsidR="003E175E" w:rsidRDefault="003E175E" w:rsidP="003E175E">
      <w:pPr>
        <w:pStyle w:val="ListParagraph"/>
        <w:numPr>
          <w:ilvl w:val="0"/>
          <w:numId w:val="5"/>
        </w:numPr>
      </w:pPr>
      <w:r>
        <w:t xml:space="preserve">Children with </w:t>
      </w:r>
      <w:r w:rsidR="00AF66CE">
        <w:t>I</w:t>
      </w:r>
      <w:r>
        <w:t xml:space="preserve">ntellectual </w:t>
      </w:r>
      <w:r w:rsidR="00AF66CE">
        <w:t>Disability</w:t>
      </w:r>
    </w:p>
    <w:p w14:paraId="120229EA" w14:textId="320CDA20" w:rsidR="003E175E" w:rsidRDefault="003E175E" w:rsidP="003E175E">
      <w:pPr>
        <w:pStyle w:val="ListParagraph"/>
        <w:numPr>
          <w:ilvl w:val="0"/>
          <w:numId w:val="5"/>
        </w:numPr>
      </w:pPr>
      <w:r>
        <w:t xml:space="preserve">Children with </w:t>
      </w:r>
      <w:r w:rsidR="00AF66CE">
        <w:t>S</w:t>
      </w:r>
      <w:r>
        <w:t xml:space="preserve">pecific </w:t>
      </w:r>
      <w:r w:rsidR="00AF66CE">
        <w:t>L</w:t>
      </w:r>
      <w:r>
        <w:t xml:space="preserve">earning </w:t>
      </w:r>
      <w:r w:rsidR="00AF66CE">
        <w:t>Disability</w:t>
      </w:r>
    </w:p>
    <w:p w14:paraId="780EC25B" w14:textId="6C35B5B9" w:rsidR="003E175E" w:rsidRDefault="003E175E" w:rsidP="003E175E">
      <w:pPr>
        <w:pStyle w:val="ListParagraph"/>
        <w:numPr>
          <w:ilvl w:val="0"/>
          <w:numId w:val="5"/>
        </w:numPr>
      </w:pPr>
      <w:r>
        <w:t xml:space="preserve">Children with </w:t>
      </w:r>
      <w:r w:rsidR="00AF66CE" w:rsidRPr="00AF66CE">
        <w:t>Emotional Behavior Disability</w:t>
      </w:r>
    </w:p>
    <w:p w14:paraId="694320C8" w14:textId="5662800D" w:rsidR="003E175E" w:rsidRDefault="003E175E" w:rsidP="003E175E">
      <w:pPr>
        <w:pStyle w:val="ListParagraph"/>
        <w:numPr>
          <w:ilvl w:val="0"/>
          <w:numId w:val="5"/>
        </w:numPr>
      </w:pPr>
      <w:r>
        <w:t xml:space="preserve">Children with </w:t>
      </w:r>
      <w:r w:rsidR="00AF66CE">
        <w:t>S</w:t>
      </w:r>
      <w:r>
        <w:t>peech</w:t>
      </w:r>
      <w:r w:rsidR="00AF66CE">
        <w:t>/L</w:t>
      </w:r>
      <w:r>
        <w:t xml:space="preserve">anguage </w:t>
      </w:r>
      <w:r w:rsidR="00AF66CE">
        <w:t>Impairment</w:t>
      </w:r>
    </w:p>
    <w:p w14:paraId="4F4D7F15" w14:textId="5773F3F2" w:rsidR="003E175E" w:rsidRDefault="003E175E" w:rsidP="003E175E">
      <w:pPr>
        <w:pStyle w:val="ListParagraph"/>
        <w:numPr>
          <w:ilvl w:val="0"/>
          <w:numId w:val="5"/>
        </w:numPr>
      </w:pPr>
      <w:r>
        <w:t xml:space="preserve">Children with </w:t>
      </w:r>
      <w:r w:rsidR="00AF66CE">
        <w:t>O</w:t>
      </w:r>
      <w:r>
        <w:t xml:space="preserve">ther </w:t>
      </w:r>
      <w:r w:rsidR="00AF66CE">
        <w:t>H</w:t>
      </w:r>
      <w:r>
        <w:t xml:space="preserve">ealth </w:t>
      </w:r>
      <w:r w:rsidR="00AF66CE">
        <w:t>I</w:t>
      </w:r>
      <w:r>
        <w:t>mpairment</w:t>
      </w:r>
      <w:r w:rsidR="00D17EA5">
        <w:t>s</w:t>
      </w:r>
    </w:p>
    <w:p w14:paraId="6B112E14" w14:textId="590569BC" w:rsidR="003E175E" w:rsidRDefault="003E175E" w:rsidP="003E175E">
      <w:pPr>
        <w:pStyle w:val="ListParagraph"/>
        <w:numPr>
          <w:ilvl w:val="0"/>
          <w:numId w:val="5"/>
        </w:numPr>
      </w:pPr>
      <w:r>
        <w:t xml:space="preserve">Children with </w:t>
      </w:r>
      <w:r w:rsidR="00AF66CE">
        <w:t>A</w:t>
      </w:r>
      <w:r>
        <w:t>utism</w:t>
      </w:r>
    </w:p>
    <w:p w14:paraId="0D21B339" w14:textId="77777777" w:rsidR="003E175E" w:rsidRDefault="003E175E" w:rsidP="003E175E">
      <w:r>
        <w:t>Placement (ages 6-21)</w:t>
      </w:r>
    </w:p>
    <w:p w14:paraId="60E55238" w14:textId="166C31AE" w:rsidR="003E175E" w:rsidRDefault="00AD48E3" w:rsidP="003E175E">
      <w:pPr>
        <w:pStyle w:val="ListParagraph"/>
        <w:numPr>
          <w:ilvl w:val="0"/>
          <w:numId w:val="5"/>
        </w:numPr>
      </w:pPr>
      <w:r>
        <w:t>C</w:t>
      </w:r>
      <w:r w:rsidR="00B30B16">
        <w:t>hildren with disabilities</w:t>
      </w:r>
      <w:r>
        <w:t xml:space="preserve"> placed</w:t>
      </w:r>
      <w:r w:rsidR="00B30B16">
        <w:t xml:space="preserve"> </w:t>
      </w:r>
      <w:r w:rsidR="00AF66CE">
        <w:t>I</w:t>
      </w:r>
      <w:r w:rsidR="003E175E">
        <w:t xml:space="preserve">nside </w:t>
      </w:r>
      <w:r w:rsidR="00AF66CE">
        <w:t>R</w:t>
      </w:r>
      <w:r w:rsidR="003E175E">
        <w:t>egular</w:t>
      </w:r>
      <w:r w:rsidR="00AF66CE">
        <w:t xml:space="preserve"> C</w:t>
      </w:r>
      <w:r w:rsidR="003E175E">
        <w:t xml:space="preserve">lass </w:t>
      </w:r>
      <w:r w:rsidR="00AF66CE">
        <w:t>L</w:t>
      </w:r>
      <w:r w:rsidR="003E175E">
        <w:t xml:space="preserve">ess </w:t>
      </w:r>
      <w:r w:rsidR="00AF66CE">
        <w:t>T</w:t>
      </w:r>
      <w:r w:rsidR="003E175E">
        <w:t xml:space="preserve">han 40% of the </w:t>
      </w:r>
      <w:r w:rsidR="00AF66CE">
        <w:t>D</w:t>
      </w:r>
      <w:r w:rsidR="003E175E">
        <w:t>ay</w:t>
      </w:r>
    </w:p>
    <w:p w14:paraId="5890173E" w14:textId="38632639" w:rsidR="003E175E" w:rsidRDefault="00AD48E3" w:rsidP="003E175E">
      <w:pPr>
        <w:pStyle w:val="ListParagraph"/>
        <w:numPr>
          <w:ilvl w:val="0"/>
          <w:numId w:val="5"/>
        </w:numPr>
      </w:pPr>
      <w:r>
        <w:t xml:space="preserve">Children </w:t>
      </w:r>
      <w:r w:rsidR="00B30B16">
        <w:t>with disabilities</w:t>
      </w:r>
      <w:r>
        <w:t xml:space="preserve"> placed</w:t>
      </w:r>
      <w:r w:rsidR="00B30B16">
        <w:t xml:space="preserve"> </w:t>
      </w:r>
      <w:r w:rsidR="00AF66CE">
        <w:t>I</w:t>
      </w:r>
      <w:r w:rsidR="003E175E">
        <w:t xml:space="preserve">nside </w:t>
      </w:r>
      <w:r w:rsidR="00AF66CE">
        <w:t>S</w:t>
      </w:r>
      <w:r w:rsidR="003E175E">
        <w:t xml:space="preserve">eparate </w:t>
      </w:r>
      <w:r w:rsidR="00AF66CE">
        <w:t>S</w:t>
      </w:r>
      <w:r w:rsidR="003E175E">
        <w:t xml:space="preserve">chools and </w:t>
      </w:r>
      <w:r w:rsidR="00AF66CE">
        <w:t>R</w:t>
      </w:r>
      <w:r w:rsidR="003E175E">
        <w:t xml:space="preserve">esidential </w:t>
      </w:r>
      <w:r w:rsidR="00AF66CE">
        <w:t>F</w:t>
      </w:r>
      <w:r w:rsidR="003E175E">
        <w:t>acilities</w:t>
      </w:r>
    </w:p>
    <w:p w14:paraId="2AD88AC1" w14:textId="77777777" w:rsidR="003E175E" w:rsidRDefault="003E175E" w:rsidP="003E175E">
      <w:r>
        <w:t>Discipline (age 3-21)</w:t>
      </w:r>
    </w:p>
    <w:p w14:paraId="504FD0CC" w14:textId="2A2CC243" w:rsidR="003E175E" w:rsidRDefault="003E175E" w:rsidP="003E175E">
      <w:pPr>
        <w:pStyle w:val="ListParagraph"/>
        <w:numPr>
          <w:ilvl w:val="0"/>
          <w:numId w:val="5"/>
        </w:numPr>
      </w:pPr>
      <w:r>
        <w:t>Out-of-</w:t>
      </w:r>
      <w:r w:rsidR="00F5228D">
        <w:t>S</w:t>
      </w:r>
      <w:r>
        <w:t xml:space="preserve">chool </w:t>
      </w:r>
      <w:r w:rsidR="00F5228D">
        <w:t>S</w:t>
      </w:r>
      <w:r>
        <w:t xml:space="preserve">uspensions and expulsions </w:t>
      </w:r>
      <w:r w:rsidR="003A65AC">
        <w:t>of children with disabilities for</w:t>
      </w:r>
      <w:r>
        <w:t xml:space="preserve"> 10 days or fewer</w:t>
      </w:r>
    </w:p>
    <w:p w14:paraId="210A1547" w14:textId="65C3A625" w:rsidR="003E175E" w:rsidRDefault="003E175E" w:rsidP="003E175E">
      <w:pPr>
        <w:pStyle w:val="ListParagraph"/>
        <w:numPr>
          <w:ilvl w:val="0"/>
          <w:numId w:val="5"/>
        </w:numPr>
      </w:pPr>
      <w:r>
        <w:t>Out-of-</w:t>
      </w:r>
      <w:r w:rsidR="00F5228D">
        <w:t>S</w:t>
      </w:r>
      <w:r>
        <w:t xml:space="preserve">chool </w:t>
      </w:r>
      <w:r w:rsidR="00F5228D">
        <w:t>S</w:t>
      </w:r>
      <w:r>
        <w:t xml:space="preserve">uspensions and expulsions </w:t>
      </w:r>
      <w:r w:rsidR="003A65AC">
        <w:t>of children with disabilities for</w:t>
      </w:r>
      <w:r>
        <w:t xml:space="preserve"> more than 10 days</w:t>
      </w:r>
    </w:p>
    <w:p w14:paraId="1ADEFF3D" w14:textId="2C3701B2" w:rsidR="003E175E" w:rsidRDefault="003E175E" w:rsidP="003E175E">
      <w:pPr>
        <w:pStyle w:val="ListParagraph"/>
        <w:numPr>
          <w:ilvl w:val="0"/>
          <w:numId w:val="5"/>
        </w:numPr>
      </w:pPr>
      <w:r>
        <w:t>In-</w:t>
      </w:r>
      <w:r w:rsidR="00F5228D">
        <w:t>S</w:t>
      </w:r>
      <w:r>
        <w:t xml:space="preserve">chool </w:t>
      </w:r>
      <w:r w:rsidR="00F5228D">
        <w:t>S</w:t>
      </w:r>
      <w:r>
        <w:t xml:space="preserve">uspensions </w:t>
      </w:r>
      <w:r w:rsidR="003A65AC">
        <w:t>of children with disabilities for</w:t>
      </w:r>
      <w:r>
        <w:t xml:space="preserve"> 10 days or fewer</w:t>
      </w:r>
    </w:p>
    <w:p w14:paraId="77F294B5" w14:textId="668C31B5" w:rsidR="003E175E" w:rsidRDefault="003E175E" w:rsidP="003E175E">
      <w:pPr>
        <w:pStyle w:val="ListParagraph"/>
        <w:numPr>
          <w:ilvl w:val="0"/>
          <w:numId w:val="5"/>
        </w:numPr>
      </w:pPr>
      <w:r>
        <w:t>In-</w:t>
      </w:r>
      <w:r w:rsidR="00F5228D">
        <w:t>S</w:t>
      </w:r>
      <w:r>
        <w:t xml:space="preserve">chool </w:t>
      </w:r>
      <w:r w:rsidR="00F5228D">
        <w:t>S</w:t>
      </w:r>
      <w:r>
        <w:t xml:space="preserve">uspensions </w:t>
      </w:r>
      <w:r w:rsidR="003A65AC">
        <w:t>of children with disabilities for</w:t>
      </w:r>
      <w:r>
        <w:t xml:space="preserve"> more than 10 days</w:t>
      </w:r>
    </w:p>
    <w:p w14:paraId="303FE3E2" w14:textId="6744AA9B" w:rsidR="003E175E" w:rsidRDefault="003E175E" w:rsidP="003E175E">
      <w:pPr>
        <w:pStyle w:val="ListParagraph"/>
        <w:numPr>
          <w:ilvl w:val="0"/>
          <w:numId w:val="5"/>
        </w:numPr>
      </w:pPr>
      <w:r>
        <w:t xml:space="preserve">Disciplinary removals in total </w:t>
      </w:r>
      <w:r w:rsidR="00B30B16">
        <w:t xml:space="preserve">of children with disabilities </w:t>
      </w:r>
      <w:r>
        <w:t>(in-school and out-of-school suspensions, expulsions, removals to an alternative education settings, and removals by a hearing officer)</w:t>
      </w:r>
    </w:p>
    <w:p w14:paraId="7D252044" w14:textId="6BB0DE24" w:rsidR="00AC4C62" w:rsidRDefault="00AC4C62" w:rsidP="003A65AC">
      <w:r>
        <w:rPr>
          <w:b/>
        </w:rPr>
        <w:t>What are the seven racial and ethnic groups?</w:t>
      </w:r>
    </w:p>
    <w:p w14:paraId="7B470EB9" w14:textId="39C8E240" w:rsidR="00AC4C62" w:rsidRDefault="00C506C4" w:rsidP="00AC4C62">
      <w:pPr>
        <w:pStyle w:val="ListParagraph"/>
        <w:numPr>
          <w:ilvl w:val="0"/>
          <w:numId w:val="6"/>
        </w:numPr>
      </w:pPr>
      <w:r>
        <w:t xml:space="preserve">American Indian or </w:t>
      </w:r>
      <w:r w:rsidR="00AC4C62">
        <w:t>Alaska Native</w:t>
      </w:r>
    </w:p>
    <w:p w14:paraId="5762EEEA" w14:textId="591A09AB" w:rsidR="00AC4C62" w:rsidRDefault="00AC4C62" w:rsidP="00AC4C62">
      <w:pPr>
        <w:pStyle w:val="ListParagraph"/>
        <w:numPr>
          <w:ilvl w:val="0"/>
          <w:numId w:val="6"/>
        </w:numPr>
      </w:pPr>
      <w:r>
        <w:t>Asian</w:t>
      </w:r>
    </w:p>
    <w:p w14:paraId="56F1C780" w14:textId="16FDD9BB" w:rsidR="00AC4C62" w:rsidRDefault="00AC4C62" w:rsidP="00AC4C62">
      <w:pPr>
        <w:pStyle w:val="ListParagraph"/>
        <w:numPr>
          <w:ilvl w:val="0"/>
          <w:numId w:val="6"/>
        </w:numPr>
      </w:pPr>
      <w:r>
        <w:t>Black or African American</w:t>
      </w:r>
    </w:p>
    <w:p w14:paraId="2396A6FD" w14:textId="5EE76943" w:rsidR="00AC4C62" w:rsidRDefault="00AC4C62" w:rsidP="00AC4C62">
      <w:pPr>
        <w:pStyle w:val="ListParagraph"/>
        <w:numPr>
          <w:ilvl w:val="0"/>
          <w:numId w:val="6"/>
        </w:numPr>
      </w:pPr>
      <w:r>
        <w:t>Hispanic/Latino of any race</w:t>
      </w:r>
    </w:p>
    <w:p w14:paraId="6EBE2161" w14:textId="270CC4F0" w:rsidR="00AC4C62" w:rsidRDefault="00AC4C62" w:rsidP="00AC4C62">
      <w:pPr>
        <w:pStyle w:val="ListParagraph"/>
        <w:numPr>
          <w:ilvl w:val="0"/>
          <w:numId w:val="6"/>
        </w:numPr>
      </w:pPr>
      <w:r>
        <w:t>Native Hawaiian or other Pacific Islander</w:t>
      </w:r>
    </w:p>
    <w:p w14:paraId="2FEBE03D" w14:textId="2F4B9A3B" w:rsidR="00AC4C62" w:rsidRDefault="00901653" w:rsidP="00AC4C62">
      <w:pPr>
        <w:pStyle w:val="ListParagraph"/>
        <w:numPr>
          <w:ilvl w:val="0"/>
          <w:numId w:val="6"/>
        </w:numPr>
      </w:pPr>
      <w:r>
        <w:t>Two or</w:t>
      </w:r>
      <w:r w:rsidR="00AC4C62">
        <w:t xml:space="preserve"> more races</w:t>
      </w:r>
    </w:p>
    <w:p w14:paraId="5CFC8F3E" w14:textId="75C2E380" w:rsidR="00AC4C62" w:rsidRPr="00AC4C62" w:rsidRDefault="00AC4C62" w:rsidP="00AC4C62">
      <w:pPr>
        <w:pStyle w:val="ListParagraph"/>
        <w:numPr>
          <w:ilvl w:val="0"/>
          <w:numId w:val="6"/>
        </w:numPr>
      </w:pPr>
      <w:r>
        <w:t>White</w:t>
      </w:r>
    </w:p>
    <w:p w14:paraId="4F0C499C" w14:textId="21EC311E" w:rsidR="003A65AC" w:rsidRPr="003A65AC" w:rsidRDefault="003A65AC" w:rsidP="003A65AC">
      <w:pPr>
        <w:rPr>
          <w:b/>
        </w:rPr>
      </w:pPr>
      <w:r>
        <w:rPr>
          <w:b/>
        </w:rPr>
        <w:t>What are the m</w:t>
      </w:r>
      <w:r w:rsidRPr="003A65AC">
        <w:rPr>
          <w:b/>
        </w:rPr>
        <w:t>inimum sizes for analysis</w:t>
      </w:r>
      <w:r>
        <w:rPr>
          <w:b/>
        </w:rPr>
        <w:t>?</w:t>
      </w:r>
    </w:p>
    <w:p w14:paraId="2570D6D1" w14:textId="77777777" w:rsidR="003A65AC" w:rsidRPr="003A65AC" w:rsidRDefault="003A65AC" w:rsidP="003A65AC">
      <w:r w:rsidRPr="003A65AC">
        <w:rPr>
          <w:b/>
        </w:rPr>
        <w:t>Cell size of 10</w:t>
      </w:r>
      <w:r w:rsidRPr="003A65AC">
        <w:t xml:space="preserve"> – The minimum number of students experiencing a particular outcome, which is used as the numerator when calculating either the risk for a particular racial or ethnic group or the risk for children in all other racial or ethnic groups.</w:t>
      </w:r>
    </w:p>
    <w:p w14:paraId="38EAB5C9" w14:textId="57975E1C" w:rsidR="003A65AC" w:rsidRPr="003A65AC" w:rsidRDefault="00D96F49" w:rsidP="003A65AC">
      <w:r>
        <w:rPr>
          <w:b/>
        </w:rPr>
        <w:lastRenderedPageBreak/>
        <w:t>N</w:t>
      </w:r>
      <w:r w:rsidR="003A65AC" w:rsidRPr="003A65AC">
        <w:rPr>
          <w:b/>
        </w:rPr>
        <w:t>-size of 30</w:t>
      </w:r>
      <w:r w:rsidR="003A65AC" w:rsidRPr="003A65AC">
        <w:t xml:space="preserve"> – The minimum nu</w:t>
      </w:r>
      <w:r w:rsidR="003137FB">
        <w:t xml:space="preserve">mber of students enrolled in a district </w:t>
      </w:r>
      <w:r w:rsidR="003A65AC" w:rsidRPr="003A65AC">
        <w:t>with respect to identification and the minimum number of students w</w:t>
      </w:r>
      <w:r w:rsidR="003137FB">
        <w:t xml:space="preserve">ith disabilities enrolled in a district </w:t>
      </w:r>
      <w:r w:rsidR="003A65AC" w:rsidRPr="003A65AC">
        <w:t>with respect to placement and discipline, which are used as the denominator when calculating either the risk for a particular racial or ethnic group or the risk for children in all other racial or ethnic groups.</w:t>
      </w:r>
    </w:p>
    <w:p w14:paraId="1E161FF5" w14:textId="64CA1DEB" w:rsidR="003E175E" w:rsidRDefault="003E175E" w:rsidP="003E175E">
      <w:pPr>
        <w:rPr>
          <w:b/>
        </w:rPr>
      </w:pPr>
      <w:r>
        <w:rPr>
          <w:b/>
        </w:rPr>
        <w:t>What is a risk ratio?</w:t>
      </w:r>
    </w:p>
    <w:p w14:paraId="51D4BF16" w14:textId="46D94736" w:rsidR="003E175E" w:rsidRDefault="003E175E" w:rsidP="003E175E">
      <w:r>
        <w:t>A risk ratio is a numerical comparison, expressed as a ratio or decimal, between the risks of a specific outcome for two different groups. In the significant disproportionality methodology, the risk ratio compares the risk of a specific outcome for a specif</w:t>
      </w:r>
      <w:r w:rsidR="003137FB">
        <w:t xml:space="preserve">ic racial or ethnic group in a district </w:t>
      </w:r>
      <w:r>
        <w:t xml:space="preserve">and the risk of that same outcome for all other children in the </w:t>
      </w:r>
      <w:r w:rsidR="003137FB">
        <w:t>district</w:t>
      </w:r>
      <w:r>
        <w:t xml:space="preserve">. For example, if </w:t>
      </w:r>
      <w:r w:rsidR="003137FB">
        <w:t xml:space="preserve">a district </w:t>
      </w:r>
      <w:r>
        <w:t xml:space="preserve">has a risk ratio of 3.00 for Hispanic students with disabilities, that means Hispanic students are three times more likely than students of all other races and ethnicities to be identified </w:t>
      </w:r>
      <w:r w:rsidR="003A65AC">
        <w:t xml:space="preserve">with </w:t>
      </w:r>
      <w:r>
        <w:t xml:space="preserve">disabilities in that </w:t>
      </w:r>
      <w:r w:rsidR="003137FB">
        <w:t>district</w:t>
      </w:r>
      <w:r w:rsidR="00D96F49">
        <w:t>.</w:t>
      </w:r>
    </w:p>
    <w:p w14:paraId="69B39AF6" w14:textId="541103A5" w:rsidR="003E175E" w:rsidRDefault="003E175E" w:rsidP="003E175E">
      <w:r>
        <w:t>To make this comparison, the risk ratio is calculated by dividing the risk of a particular outcome for students in one r</w:t>
      </w:r>
      <w:r w:rsidR="003137FB">
        <w:t xml:space="preserve">acial or ethnic group within a district </w:t>
      </w:r>
      <w:r>
        <w:t xml:space="preserve">by the risk of that same outcome for students in all other racial or ethnic groups within the </w:t>
      </w:r>
      <w:r w:rsidR="003137FB">
        <w:t>district</w:t>
      </w:r>
      <w:r>
        <w:t xml:space="preserve"> (the comparison group). Note that for risk ratios involving identification, the comparison group is children in all other racial</w:t>
      </w:r>
      <w:r w:rsidR="003137FB">
        <w:t xml:space="preserve"> or ethnic groups enrolled in a district</w:t>
      </w:r>
      <w:r>
        <w:t>. For risk ratios involving placement or discipline, the comparison group is children with disabilities in all other racial</w:t>
      </w:r>
      <w:r w:rsidR="003137FB">
        <w:t xml:space="preserve"> or ethnic groups enrolled in a district</w:t>
      </w:r>
      <w:r>
        <w:t>. (See 34 C.F.R. §</w:t>
      </w:r>
      <w:r w:rsidR="00B30B16">
        <w:t xml:space="preserve"> </w:t>
      </w:r>
      <w:r>
        <w:t xml:space="preserve">300.647(a)(6).) Example calculations can be found </w:t>
      </w:r>
      <w:r w:rsidR="00820597">
        <w:t>on pages 7-14</w:t>
      </w:r>
      <w:r>
        <w:t xml:space="preserve"> of this document.</w:t>
      </w:r>
    </w:p>
    <w:p w14:paraId="2A4CC5C1" w14:textId="77777777" w:rsidR="003E175E" w:rsidRDefault="003E175E" w:rsidP="003E175E">
      <w:pPr>
        <w:rPr>
          <w:b/>
        </w:rPr>
      </w:pPr>
      <w:r>
        <w:rPr>
          <w:b/>
        </w:rPr>
        <w:t>What is an alternate risk ratio?</w:t>
      </w:r>
    </w:p>
    <w:p w14:paraId="5E4B56A7" w14:textId="42F26BB9" w:rsidR="003E175E" w:rsidRDefault="003E175E" w:rsidP="003E175E">
      <w:r>
        <w:t xml:space="preserve">To account for small sample size, when the </w:t>
      </w:r>
      <w:r w:rsidR="003137FB">
        <w:t>district’s</w:t>
      </w:r>
      <w:r>
        <w:t xml:space="preserve"> comparison data does not meet the minimum cell size (10 students) or the minimum n-size (30 students), state numbers are used for comparison in place of the </w:t>
      </w:r>
      <w:r w:rsidR="003137FB">
        <w:t>district</w:t>
      </w:r>
      <w:r>
        <w:t xml:space="preserve"> numbers. The alternate risk ratio is also a numerical comparison, expressed as a ratio or decimal, between the risk of a specific outcome for a speci</w:t>
      </w:r>
      <w:r w:rsidR="003137FB">
        <w:t>fic racial or ethnic group in a</w:t>
      </w:r>
      <w:r>
        <w:t xml:space="preserve"> </w:t>
      </w:r>
      <w:r w:rsidR="003137FB">
        <w:t>district</w:t>
      </w:r>
      <w:r>
        <w:t xml:space="preserve"> and the risk of that same outcome for a comparison group — </w:t>
      </w:r>
      <w:r w:rsidR="003A65AC">
        <w:t xml:space="preserve">in this case, </w:t>
      </w:r>
      <w:r>
        <w:t xml:space="preserve">all other children in the state, instead of all other children in the </w:t>
      </w:r>
      <w:r w:rsidR="003137FB">
        <w:t>district</w:t>
      </w:r>
      <w:r>
        <w:t>. The alternate risk ratio is calculated by dividing the risk of a particular outcome for children in one r</w:t>
      </w:r>
      <w:r w:rsidR="003137FB">
        <w:t xml:space="preserve">acial or ethnic group within a district </w:t>
      </w:r>
      <w:r>
        <w:t>by the risk of that same outcome for children in all other racial or ethnic groups in the state.</w:t>
      </w:r>
    </w:p>
    <w:p w14:paraId="0B4820D5" w14:textId="00639E72" w:rsidR="003E175E" w:rsidRDefault="003E175E" w:rsidP="003E175E">
      <w:pPr>
        <w:rPr>
          <w:b/>
        </w:rPr>
      </w:pPr>
      <w:r>
        <w:rPr>
          <w:b/>
        </w:rPr>
        <w:t>W</w:t>
      </w:r>
      <w:r w:rsidR="003137FB">
        <w:rPr>
          <w:b/>
        </w:rPr>
        <w:t xml:space="preserve">hat happens when a district </w:t>
      </w:r>
      <w:r>
        <w:rPr>
          <w:b/>
        </w:rPr>
        <w:t>is identified with significant disproportionality?</w:t>
      </w:r>
    </w:p>
    <w:p w14:paraId="69204EE3" w14:textId="142BDEBB" w:rsidR="003E175E" w:rsidRDefault="003137FB" w:rsidP="003E175E">
      <w:r>
        <w:t xml:space="preserve">When a district </w:t>
      </w:r>
      <w:r w:rsidR="003E175E">
        <w:t>is flagged for s</w:t>
      </w:r>
      <w:r w:rsidR="003E175E" w:rsidRPr="002F10AF">
        <w:t xml:space="preserve">ignificant </w:t>
      </w:r>
      <w:r w:rsidR="003E175E">
        <w:t>d</w:t>
      </w:r>
      <w:r w:rsidR="003E175E" w:rsidRPr="002F10AF">
        <w:t>isproportionality in one or more of the an</w:t>
      </w:r>
      <w:r w:rsidR="003E175E">
        <w:t xml:space="preserve">alyzed categories, the </w:t>
      </w:r>
      <w:r>
        <w:t>district</w:t>
      </w:r>
      <w:r w:rsidR="003E175E">
        <w:t xml:space="preserve"> must </w:t>
      </w:r>
      <w:r w:rsidR="003E175E" w:rsidRPr="002F10AF">
        <w:t>review its policies, practices</w:t>
      </w:r>
      <w:r w:rsidR="003E175E">
        <w:t>,</w:t>
      </w:r>
      <w:r w:rsidR="003E175E" w:rsidRPr="002F10AF">
        <w:t xml:space="preserve"> and procedures to ensure compliance with the req</w:t>
      </w:r>
      <w:r w:rsidR="003E175E">
        <w:t xml:space="preserve">uirements of IDEA. The </w:t>
      </w:r>
      <w:r>
        <w:t>district</w:t>
      </w:r>
      <w:r w:rsidR="003E175E">
        <w:t xml:space="preserve"> must </w:t>
      </w:r>
      <w:r w:rsidR="003E175E" w:rsidRPr="002F10AF">
        <w:t xml:space="preserve">publicly report any revision to their policies, practices, and procedures that are a result </w:t>
      </w:r>
      <w:r w:rsidR="003E175E">
        <w:t xml:space="preserve">of this review. The </w:t>
      </w:r>
      <w:r>
        <w:t>district</w:t>
      </w:r>
      <w:r w:rsidR="003E175E">
        <w:t xml:space="preserve"> is also </w:t>
      </w:r>
      <w:r w:rsidR="003E175E" w:rsidRPr="002F10AF">
        <w:t xml:space="preserve">required to reserve 15% of its IDEA Part B 611 and 619 allocations to be used for </w:t>
      </w:r>
      <w:r w:rsidR="003E175E">
        <w:t xml:space="preserve">Comprehensive Coordinated Early </w:t>
      </w:r>
      <w:r w:rsidR="003E175E" w:rsidRPr="002F10AF">
        <w:t xml:space="preserve">Intervening Services (CCEIS). These CCEIS funds should be used to address factors contributing </w:t>
      </w:r>
      <w:r w:rsidR="003E175E" w:rsidRPr="002F10AF">
        <w:lastRenderedPageBreak/>
        <w:t xml:space="preserve">to the </w:t>
      </w:r>
      <w:r w:rsidR="003E175E">
        <w:t>s</w:t>
      </w:r>
      <w:r w:rsidR="003E175E" w:rsidRPr="002F10AF">
        <w:t xml:space="preserve">ignificant </w:t>
      </w:r>
      <w:r w:rsidR="003E175E">
        <w:t>d</w:t>
      </w:r>
      <w:r w:rsidR="003E175E" w:rsidRPr="002F10AF">
        <w:t>isproportionality.</w:t>
      </w:r>
      <w:r w:rsidR="008B6D96">
        <w:t xml:space="preserve"> For more information, please see</w:t>
      </w:r>
      <w:r w:rsidR="00245344">
        <w:t xml:space="preserve"> the </w:t>
      </w:r>
      <w:hyperlink r:id="rId14" w:history="1">
        <w:r w:rsidR="00245344" w:rsidRPr="00245344">
          <w:rPr>
            <w:rStyle w:val="Hyperlink"/>
          </w:rPr>
          <w:t>Significant Disproportionality webpage</w:t>
        </w:r>
      </w:hyperlink>
      <w:r w:rsidR="00245344">
        <w:t>.</w:t>
      </w:r>
    </w:p>
    <w:p w14:paraId="177F4D8F" w14:textId="0AB7DA8D" w:rsidR="003E175E" w:rsidRDefault="003137FB" w:rsidP="003E175E">
      <w:r>
        <w:rPr>
          <w:b/>
        </w:rPr>
        <w:t xml:space="preserve">Who can a district </w:t>
      </w:r>
      <w:r w:rsidR="003E175E">
        <w:rPr>
          <w:b/>
        </w:rPr>
        <w:t>serve with the reserved CCEIS funds?</w:t>
      </w:r>
    </w:p>
    <w:p w14:paraId="22981AC8" w14:textId="4FA01EFF" w:rsidR="00820597" w:rsidRDefault="003137FB" w:rsidP="003E175E">
      <w:r>
        <w:t xml:space="preserve">A district </w:t>
      </w:r>
      <w:r w:rsidR="003E175E">
        <w:t xml:space="preserve">may use the funds reserved for CCEIS to serve children from age 3 through grade 12, particularly (but not exclusively) children in groups that were significantly over-identified. The </w:t>
      </w:r>
      <w:r>
        <w:t>district</w:t>
      </w:r>
      <w:r w:rsidR="003E175E">
        <w:t xml:space="preserve"> should use the CCEIS funds to identify and address factors contributing to the significant disproportionality</w:t>
      </w:r>
      <w:r>
        <w:t xml:space="preserve"> in the identified category. A district </w:t>
      </w:r>
      <w:r w:rsidR="003E175E">
        <w:t>may not limit CCEIS only to children with disabilities.</w:t>
      </w:r>
      <w:r w:rsidR="008B6D96">
        <w:t xml:space="preserve"> For more information, please see </w:t>
      </w:r>
      <w:r w:rsidR="00245344">
        <w:t xml:space="preserve">the </w:t>
      </w:r>
      <w:hyperlink r:id="rId15" w:history="1">
        <w:r w:rsidR="00245344" w:rsidRPr="00245344">
          <w:rPr>
            <w:rStyle w:val="Hyperlink"/>
          </w:rPr>
          <w:t>IDC Comparison of Mandatory and Voluntary CEIS</w:t>
        </w:r>
      </w:hyperlink>
      <w:r w:rsidR="00245344">
        <w:t>.</w:t>
      </w:r>
    </w:p>
    <w:p w14:paraId="0162A0D6" w14:textId="1B9A3323" w:rsidR="00820597" w:rsidRDefault="00820597" w:rsidP="003E175E">
      <w:r>
        <w:rPr>
          <w:b/>
        </w:rPr>
        <w:t xml:space="preserve">What </w:t>
      </w:r>
      <w:r w:rsidR="00527DEF">
        <w:rPr>
          <w:b/>
        </w:rPr>
        <w:t>types of notifications does ODE send to districts regarding significant disproportionality</w:t>
      </w:r>
      <w:r>
        <w:rPr>
          <w:b/>
        </w:rPr>
        <w:t>?</w:t>
      </w:r>
    </w:p>
    <w:p w14:paraId="7B35BCC9" w14:textId="1A8A475F" w:rsidR="00820597" w:rsidRPr="00820597" w:rsidRDefault="00820597" w:rsidP="00820597">
      <w:pPr>
        <w:rPr>
          <w:i/>
        </w:rPr>
      </w:pPr>
      <w:r>
        <w:rPr>
          <w:i/>
        </w:rPr>
        <w:t>At-</w:t>
      </w:r>
      <w:r w:rsidR="00B26662">
        <w:rPr>
          <w:i/>
        </w:rPr>
        <w:t>Risk</w:t>
      </w:r>
    </w:p>
    <w:p w14:paraId="0BBB2DE0" w14:textId="528955C3" w:rsidR="00820597" w:rsidRPr="00820597" w:rsidRDefault="00820597" w:rsidP="00820597">
      <w:r>
        <w:t>In addition to the S</w:t>
      </w:r>
      <w:r w:rsidRPr="00820597">
        <w:t>ignificant Disproportio</w:t>
      </w:r>
      <w:r>
        <w:t>nality R</w:t>
      </w:r>
      <w:r w:rsidRPr="00820597">
        <w:t>eport in SPR&amp;I, if a district exceeds the threshold for two years, the district receives a notificati</w:t>
      </w:r>
      <w:r>
        <w:t xml:space="preserve">on that they have exceeded the </w:t>
      </w:r>
      <w:r w:rsidRPr="00820597">
        <w:t>significant disproportionality threshold for one or more categories and are at-risk for future identification for significant disproportionality. The notification includes information on available supports an</w:t>
      </w:r>
      <w:r w:rsidR="00B26662">
        <w:t>d other essential information.</w:t>
      </w:r>
    </w:p>
    <w:p w14:paraId="54460EB8" w14:textId="705D7451" w:rsidR="00820597" w:rsidRPr="00820597" w:rsidRDefault="00B26662" w:rsidP="00820597">
      <w:pPr>
        <w:rPr>
          <w:i/>
        </w:rPr>
      </w:pPr>
      <w:r>
        <w:rPr>
          <w:i/>
        </w:rPr>
        <w:t>Significant Disproportionality</w:t>
      </w:r>
    </w:p>
    <w:p w14:paraId="65820569" w14:textId="50FED3FF" w:rsidR="00820597" w:rsidRDefault="00820597" w:rsidP="00820597">
      <w:pPr>
        <w:rPr>
          <w:b/>
        </w:rPr>
      </w:pPr>
      <w:r w:rsidRPr="00820597">
        <w:t>In addition to the Significant Disproportionality Report in SPR&amp;I, district</w:t>
      </w:r>
      <w:r w:rsidR="001B574E">
        <w:t>s</w:t>
      </w:r>
      <w:r w:rsidRPr="00820597">
        <w:t xml:space="preserve"> that have exceeded the state threshold for three consecutive years in the same category and are not making reasonable progress receive a notification that the district has significant disproportionality in one or more categories. The notification includes information on available supports, requirements for CCEIS</w:t>
      </w:r>
      <w:r>
        <w:t>,</w:t>
      </w:r>
      <w:r w:rsidRPr="00820597">
        <w:t xml:space="preserve"> and other regulatory requirements of significant disproportionality.</w:t>
      </w:r>
    </w:p>
    <w:p w14:paraId="5CA073A0" w14:textId="77777777" w:rsidR="00820597" w:rsidRDefault="00820597" w:rsidP="00820597">
      <w:r>
        <w:rPr>
          <w:b/>
        </w:rPr>
        <w:t>Where can I find more information on post-identification requirements?</w:t>
      </w:r>
    </w:p>
    <w:p w14:paraId="2D598ECE" w14:textId="2880147C" w:rsidR="00820597" w:rsidRDefault="00820597" w:rsidP="00820597">
      <w:r>
        <w:t xml:space="preserve">For details on information gathering, self-assessment, and planning, please see the </w:t>
      </w:r>
      <w:hyperlink r:id="rId16" w:history="1">
        <w:r w:rsidRPr="00527DEF">
          <w:rPr>
            <w:rStyle w:val="Hyperlink"/>
          </w:rPr>
          <w:t>Significant Disproportionality webpage</w:t>
        </w:r>
      </w:hyperlink>
      <w:r>
        <w:t>.</w:t>
      </w:r>
    </w:p>
    <w:p w14:paraId="2865995F" w14:textId="3830A3BE" w:rsidR="003E175E" w:rsidRPr="00057BF5" w:rsidRDefault="00820597" w:rsidP="00820597">
      <w:r>
        <w:t xml:space="preserve">For details on reporting requirements, please see the </w:t>
      </w:r>
      <w:hyperlink r:id="rId17" w:history="1">
        <w:r w:rsidRPr="00527DEF">
          <w:rPr>
            <w:rStyle w:val="Hyperlink"/>
          </w:rPr>
          <w:t>Coordinated Early Intervening Services Data Collection webpage</w:t>
        </w:r>
      </w:hyperlink>
      <w:r>
        <w:t>.</w:t>
      </w:r>
      <w:r w:rsidR="003E175E">
        <w:rPr>
          <w:b/>
        </w:rPr>
        <w:br w:type="page"/>
      </w:r>
    </w:p>
    <w:p w14:paraId="5588A010" w14:textId="237F34F4" w:rsidR="003E175E" w:rsidRPr="003E175E" w:rsidRDefault="003E175E" w:rsidP="003E175E">
      <w:pPr>
        <w:pStyle w:val="Heading1"/>
        <w:rPr>
          <w:rFonts w:asciiTheme="minorHAnsi" w:hAnsiTheme="minorHAnsi" w:cstheme="minorHAnsi"/>
          <w:b/>
        </w:rPr>
      </w:pPr>
      <w:r w:rsidRPr="003E175E">
        <w:rPr>
          <w:rFonts w:asciiTheme="minorHAnsi" w:hAnsiTheme="minorHAnsi" w:cstheme="minorHAnsi"/>
          <w:b/>
        </w:rPr>
        <w:lastRenderedPageBreak/>
        <w:t>Significant Disproportionality Calculations</w:t>
      </w:r>
    </w:p>
    <w:p w14:paraId="28F4A880" w14:textId="77777777" w:rsidR="003E175E" w:rsidRPr="003E175E" w:rsidRDefault="003E175E" w:rsidP="003E175E">
      <w:pPr>
        <w:pStyle w:val="Heading2"/>
        <w:rPr>
          <w:rFonts w:asciiTheme="minorHAnsi" w:hAnsiTheme="minorHAnsi" w:cstheme="minorHAnsi"/>
        </w:rPr>
      </w:pPr>
      <w:r w:rsidRPr="003E175E">
        <w:rPr>
          <w:rFonts w:asciiTheme="minorHAnsi" w:hAnsiTheme="minorHAnsi" w:cstheme="minorHAnsi"/>
        </w:rPr>
        <w:t>Example 1: Identification of American Indian/Alaska Native students with disabilities</w:t>
      </w:r>
    </w:p>
    <w:p w14:paraId="4845C575" w14:textId="5260E113" w:rsidR="003E175E" w:rsidRPr="003E175E" w:rsidRDefault="003E175E" w:rsidP="003E175E">
      <w:pPr>
        <w:rPr>
          <w:rStyle w:val="SubtleEmphasis"/>
        </w:rPr>
      </w:pPr>
      <w:r w:rsidRPr="003E175E">
        <w:rPr>
          <w:rStyle w:val="SubtleEmphasis"/>
        </w:rPr>
        <w:t>Standard risk ratio</w:t>
      </w:r>
    </w:p>
    <w:p w14:paraId="37B4E7BB" w14:textId="77777777" w:rsidR="003E175E" w:rsidRDefault="003E175E" w:rsidP="003E175E">
      <w:pPr>
        <w:rPr>
          <w:b/>
        </w:rPr>
      </w:pPr>
      <w:r>
        <w:rPr>
          <w:b/>
        </w:rPr>
        <w:t>Risk calculation for the risk group</w:t>
      </w:r>
    </w:p>
    <w:p w14:paraId="322ABCB0" w14:textId="61232552" w:rsidR="003E175E" w:rsidRDefault="003E175E" w:rsidP="003E175E">
      <w:r>
        <w:t xml:space="preserve">The risk of </w:t>
      </w:r>
      <w:r w:rsidR="007144B0">
        <w:t>American Indian/Alaska Native</w:t>
      </w:r>
      <w:r>
        <w:t xml:space="preserve"> students being identified with a disability in a particular </w:t>
      </w:r>
      <w:r w:rsidR="003137FB">
        <w:t>district</w:t>
      </w:r>
      <w:r>
        <w:t xml:space="preserve"> is equal to</w:t>
      </w:r>
    </w:p>
    <w:p w14:paraId="2C9577EB" w14:textId="6308EAF2" w:rsidR="003E175E" w:rsidRPr="003E175E" w:rsidRDefault="00D17EA5" w:rsidP="003E175E">
      <m:oMathPara>
        <m:oMath>
          <m:f>
            <m:fPr>
              <m:ctrlPr>
                <w:rPr>
                  <w:rFonts w:ascii="Cambria Math" w:hAnsi="Cambria Math"/>
                  <w:i/>
                </w:rPr>
              </m:ctrlPr>
            </m:fPr>
            <m:num>
              <m:r>
                <m:rPr>
                  <m:nor/>
                </m:rPr>
                <m:t># of American Indian/Alaska Native students identified with disabilities in district</m:t>
              </m:r>
            </m:num>
            <m:den>
              <m:r>
                <m:rPr>
                  <m:nor/>
                </m:rPr>
                <m:t># of American Indian/Alaska Native students enrolled in district</m:t>
              </m:r>
            </m:den>
          </m:f>
        </m:oMath>
      </m:oMathPara>
    </w:p>
    <w:p w14:paraId="7D262CE3" w14:textId="398F32A3" w:rsidR="003E175E" w:rsidRDefault="003E175E" w:rsidP="003E175E">
      <w:pPr>
        <w:rPr>
          <w:rFonts w:eastAsiaTheme="minorEastAsia"/>
        </w:rPr>
      </w:pPr>
      <w:r>
        <w:rPr>
          <w:rFonts w:eastAsiaTheme="minorEastAsia"/>
        </w:rPr>
        <w:t xml:space="preserve">In this </w:t>
      </w:r>
      <w:r w:rsidR="003137FB">
        <w:rPr>
          <w:rFonts w:eastAsiaTheme="minorEastAsia"/>
        </w:rPr>
        <w:t>district</w:t>
      </w:r>
      <w:r>
        <w:rPr>
          <w:rFonts w:eastAsiaTheme="minorEastAsia"/>
        </w:rPr>
        <w:t xml:space="preserve">, there are 40 </w:t>
      </w:r>
      <w:r w:rsidR="007144B0">
        <w:t xml:space="preserve">American Indian/Alaska Native </w:t>
      </w:r>
      <w:r>
        <w:rPr>
          <w:rFonts w:eastAsiaTheme="minorEastAsia"/>
        </w:rPr>
        <w:t xml:space="preserve">students identified with disabilities and 200 enrolled </w:t>
      </w:r>
      <w:r w:rsidR="007144B0">
        <w:t xml:space="preserve">American Indian/Alaska Native </w:t>
      </w:r>
      <w:r>
        <w:rPr>
          <w:rFonts w:eastAsiaTheme="minorEastAsia"/>
        </w:rPr>
        <w:t xml:space="preserve">students. Because 40 </w:t>
      </w:r>
      <w:r w:rsidR="007144B0">
        <w:rPr>
          <w:rFonts w:eastAsiaTheme="minorEastAsia"/>
        </w:rPr>
        <w:t>≥</w:t>
      </w:r>
      <w:r>
        <w:rPr>
          <w:rFonts w:eastAsiaTheme="minorEastAsia"/>
        </w:rPr>
        <w:t xml:space="preserve"> 10 (minimum cell size) and 200 </w:t>
      </w:r>
      <w:r w:rsidR="007144B0">
        <w:rPr>
          <w:rFonts w:eastAsiaTheme="minorEastAsia"/>
        </w:rPr>
        <w:t>≥</w:t>
      </w:r>
      <w:r>
        <w:rPr>
          <w:rFonts w:eastAsiaTheme="minorEastAsia"/>
        </w:rPr>
        <w:t xml:space="preserve"> 30 (minimum n-size), we can calculate </w:t>
      </w:r>
      <w:r w:rsidR="007144B0">
        <w:rPr>
          <w:rFonts w:eastAsiaTheme="minorEastAsia"/>
        </w:rPr>
        <w:t xml:space="preserve">the risk of </w:t>
      </w:r>
      <w:r w:rsidR="007144B0">
        <w:t xml:space="preserve">American Indian/Alaska Native </w:t>
      </w:r>
      <w:r>
        <w:rPr>
          <w:rFonts w:eastAsiaTheme="minorEastAsia"/>
        </w:rPr>
        <w:t>student</w:t>
      </w:r>
      <w:r w:rsidR="007144B0">
        <w:rPr>
          <w:rFonts w:eastAsiaTheme="minorEastAsia"/>
        </w:rPr>
        <w:t>s</w:t>
      </w:r>
      <w:r>
        <w:rPr>
          <w:rFonts w:eastAsiaTheme="minorEastAsia"/>
        </w:rPr>
        <w:t xml:space="preserve"> being identified with a disability in this </w:t>
      </w:r>
      <w:r w:rsidR="003137FB">
        <w:rPr>
          <w:rFonts w:eastAsiaTheme="minorEastAsia"/>
        </w:rPr>
        <w:t>district</w:t>
      </w:r>
      <w:r>
        <w:rPr>
          <w:rFonts w:eastAsiaTheme="minorEastAsia"/>
        </w:rPr>
        <w:t>.</w:t>
      </w:r>
    </w:p>
    <w:p w14:paraId="3C94FB59" w14:textId="562C7021" w:rsidR="003E175E" w:rsidRPr="00820EC8" w:rsidRDefault="00D17EA5" w:rsidP="003E175E">
      <w:pPr>
        <w:rPr>
          <w:rFonts w:eastAsiaTheme="minorEastAsia"/>
        </w:rPr>
      </w:pPr>
      <m:oMathPara>
        <m:oMath>
          <m:f>
            <m:fPr>
              <m:ctrlPr>
                <w:rPr>
                  <w:rFonts w:ascii="Cambria Math" w:hAnsi="Cambria Math"/>
                  <w:i/>
                </w:rPr>
              </m:ctrlPr>
            </m:fPr>
            <m:num>
              <m:r>
                <m:rPr>
                  <m:nor/>
                </m:rPr>
                <m:t>40 American Indian/Alaska Native students with disabilities</m:t>
              </m:r>
            </m:num>
            <m:den>
              <m:r>
                <m:rPr>
                  <m:nor/>
                </m:rPr>
                <m:t>200 American Indian/Alaska Native students enrolled</m:t>
              </m:r>
            </m:den>
          </m:f>
          <m:r>
            <m:rPr>
              <m:sty m:val="p"/>
            </m:rPr>
            <w:rPr>
              <w:rFonts w:ascii="Cambria Math" w:hAnsi="Cambria Math"/>
            </w:rPr>
            <m:t>=</m:t>
          </m:r>
          <m:r>
            <m:rPr>
              <m:nor/>
            </m:rPr>
            <m:t>0.200</m:t>
          </m:r>
        </m:oMath>
      </m:oMathPara>
    </w:p>
    <w:p w14:paraId="3A7B5AFA" w14:textId="77777777" w:rsidR="003E175E" w:rsidRDefault="003E175E" w:rsidP="003E175E">
      <w:pPr>
        <w:rPr>
          <w:b/>
        </w:rPr>
      </w:pPr>
      <w:r>
        <w:rPr>
          <w:b/>
        </w:rPr>
        <w:t>Risk calculation for the comparison group</w:t>
      </w:r>
    </w:p>
    <w:p w14:paraId="295DF3E6" w14:textId="6AA5A51A" w:rsidR="003E175E" w:rsidRPr="003E175E" w:rsidRDefault="003E175E" w:rsidP="003E175E">
      <w:pPr>
        <w:rPr>
          <w:rFonts w:eastAsiaTheme="minorEastAsia"/>
        </w:rPr>
      </w:pPr>
      <w:r>
        <w:rPr>
          <w:rFonts w:eastAsiaTheme="minorEastAsia"/>
        </w:rPr>
        <w:t xml:space="preserve">The risk of students of all other race/ethnicity groups </w:t>
      </w:r>
      <w:r w:rsidR="00E34E46">
        <w:rPr>
          <w:rFonts w:eastAsiaTheme="minorEastAsia"/>
        </w:rPr>
        <w:t>being identified with disabilities</w:t>
      </w:r>
      <w:r>
        <w:rPr>
          <w:rFonts w:eastAsiaTheme="minorEastAsia"/>
        </w:rPr>
        <w:t xml:space="preserve"> is equal to</w:t>
      </w:r>
    </w:p>
    <w:p w14:paraId="1462988C" w14:textId="4EF1CBC5" w:rsidR="003E175E" w:rsidRPr="003137FB" w:rsidRDefault="00D17EA5" w:rsidP="003E175E">
      <w:pPr>
        <w:rPr>
          <w:rFonts w:eastAsiaTheme="minorEastAsia"/>
        </w:rPr>
      </w:pPr>
      <m:oMathPara>
        <m:oMath>
          <m:f>
            <m:fPr>
              <m:ctrlPr>
                <w:rPr>
                  <w:rFonts w:ascii="Cambria Math" w:hAnsi="Cambria Math"/>
                  <w:i/>
                </w:rPr>
              </m:ctrlPr>
            </m:fPr>
            <m:num>
              <m:r>
                <m:rPr>
                  <m:nor/>
                </m:rPr>
                <m:t># of all other students identified with disabilities in district</m:t>
              </m:r>
            </m:num>
            <m:den>
              <m:r>
                <m:rPr>
                  <m:nor/>
                </m:rPr>
                <m:t># of all other students enrolled in district</m:t>
              </m:r>
            </m:den>
          </m:f>
        </m:oMath>
      </m:oMathPara>
    </w:p>
    <w:p w14:paraId="2582EC1B" w14:textId="3D0E0476" w:rsidR="003E175E" w:rsidRDefault="003E175E" w:rsidP="003E175E">
      <w:pPr>
        <w:rPr>
          <w:rFonts w:eastAsiaTheme="minorEastAsia"/>
        </w:rPr>
      </w:pPr>
      <w:r>
        <w:rPr>
          <w:rFonts w:eastAsiaTheme="minorEastAsia"/>
        </w:rPr>
        <w:t xml:space="preserve">In this </w:t>
      </w:r>
      <w:r w:rsidR="003137FB">
        <w:rPr>
          <w:rFonts w:eastAsiaTheme="minorEastAsia"/>
        </w:rPr>
        <w:t>district</w:t>
      </w:r>
      <w:r>
        <w:rPr>
          <w:rFonts w:eastAsiaTheme="minorEastAsia"/>
        </w:rPr>
        <w:t>, there are 200 non-</w:t>
      </w:r>
      <w:r w:rsidR="007144B0">
        <w:t xml:space="preserve">American Indian/Alaska Native </w:t>
      </w:r>
      <w:r>
        <w:rPr>
          <w:rFonts w:eastAsiaTheme="minorEastAsia"/>
        </w:rPr>
        <w:t>students identified with disabilities and 2</w:t>
      </w:r>
      <w:r w:rsidR="00095E98">
        <w:rPr>
          <w:rFonts w:eastAsiaTheme="minorEastAsia"/>
        </w:rPr>
        <w:t>,</w:t>
      </w:r>
      <w:r>
        <w:rPr>
          <w:rFonts w:eastAsiaTheme="minorEastAsia"/>
        </w:rPr>
        <w:t>000 enrolled non-</w:t>
      </w:r>
      <w:r w:rsidR="007144B0">
        <w:t xml:space="preserve">American Indian/Alaska Native </w:t>
      </w:r>
      <w:r>
        <w:rPr>
          <w:rFonts w:eastAsiaTheme="minorEastAsia"/>
        </w:rPr>
        <w:t xml:space="preserve">students. Because 200 </w:t>
      </w:r>
      <w:r w:rsidR="007144B0">
        <w:rPr>
          <w:rFonts w:eastAsiaTheme="minorEastAsia"/>
        </w:rPr>
        <w:t>≥</w:t>
      </w:r>
      <w:r>
        <w:rPr>
          <w:rFonts w:eastAsiaTheme="minorEastAsia"/>
        </w:rPr>
        <w:t xml:space="preserve"> 10 (minimum cell size) and 2</w:t>
      </w:r>
      <w:r w:rsidR="00E80BED">
        <w:rPr>
          <w:rFonts w:eastAsiaTheme="minorEastAsia"/>
        </w:rPr>
        <w:t>,</w:t>
      </w:r>
      <w:r>
        <w:rPr>
          <w:rFonts w:eastAsiaTheme="minorEastAsia"/>
        </w:rPr>
        <w:t>0</w:t>
      </w:r>
      <w:r w:rsidR="007144B0">
        <w:rPr>
          <w:rFonts w:eastAsiaTheme="minorEastAsia"/>
        </w:rPr>
        <w:t>00 ≥</w:t>
      </w:r>
      <w:r>
        <w:rPr>
          <w:rFonts w:eastAsiaTheme="minorEastAsia"/>
        </w:rPr>
        <w:t xml:space="preserve"> 30 (minimum n-size), we can use </w:t>
      </w:r>
      <w:r w:rsidR="003137FB">
        <w:rPr>
          <w:rFonts w:eastAsiaTheme="minorEastAsia"/>
        </w:rPr>
        <w:t>district</w:t>
      </w:r>
      <w:r>
        <w:rPr>
          <w:rFonts w:eastAsiaTheme="minorEastAsia"/>
        </w:rPr>
        <w:t xml:space="preserve"> data to calculate the risk of non-</w:t>
      </w:r>
      <w:r w:rsidR="007144B0">
        <w:t xml:space="preserve">American Indian/Alaska Native </w:t>
      </w:r>
      <w:r>
        <w:rPr>
          <w:rFonts w:eastAsiaTheme="minorEastAsia"/>
        </w:rPr>
        <w:t>students being identified with disabilities.</w:t>
      </w:r>
    </w:p>
    <w:p w14:paraId="2AA898F5" w14:textId="56284078" w:rsidR="003E175E" w:rsidRPr="00820EC8" w:rsidRDefault="00D17EA5" w:rsidP="003E175E">
      <w:pPr>
        <w:rPr>
          <w:rFonts w:eastAsiaTheme="minorEastAsia"/>
        </w:rPr>
      </w:pPr>
      <m:oMathPara>
        <m:oMath>
          <m:f>
            <m:fPr>
              <m:ctrlPr>
                <w:rPr>
                  <w:rFonts w:ascii="Cambria Math" w:hAnsi="Cambria Math"/>
                  <w:i/>
                </w:rPr>
              </m:ctrlPr>
            </m:fPr>
            <m:num>
              <m:r>
                <m:rPr>
                  <m:nor/>
                </m:rPr>
                <m:t>200 non-American Indian/Alaska Native students with disabilities</m:t>
              </m:r>
            </m:num>
            <m:den>
              <m:r>
                <m:rPr>
                  <m:nor/>
                </m:rPr>
                <m:t>2,000 non-American Indian/Alaska Native students enrolled</m:t>
              </m:r>
            </m:den>
          </m:f>
          <m:r>
            <m:rPr>
              <m:sty m:val="p"/>
            </m:rPr>
            <w:rPr>
              <w:rFonts w:ascii="Cambria Math" w:hAnsi="Cambria Math"/>
            </w:rPr>
            <m:t>=</m:t>
          </m:r>
          <m:r>
            <m:rPr>
              <m:nor/>
            </m:rPr>
            <m:t>0.100</m:t>
          </m:r>
        </m:oMath>
      </m:oMathPara>
    </w:p>
    <w:p w14:paraId="2100BDFB" w14:textId="77777777" w:rsidR="003E175E" w:rsidRDefault="003E175E" w:rsidP="003E175E">
      <w:pPr>
        <w:rPr>
          <w:rFonts w:eastAsiaTheme="minorEastAsia"/>
        </w:rPr>
      </w:pPr>
      <w:r>
        <w:rPr>
          <w:rFonts w:eastAsiaTheme="minorEastAsia"/>
          <w:b/>
        </w:rPr>
        <w:t>Risk ratio calculation</w:t>
      </w:r>
    </w:p>
    <w:p w14:paraId="34850AE5" w14:textId="2F58C8E5" w:rsidR="003E175E" w:rsidRDefault="003E175E" w:rsidP="003E175E">
      <w:pPr>
        <w:rPr>
          <w:rFonts w:eastAsiaTheme="minorEastAsia"/>
        </w:rPr>
      </w:pPr>
      <w:r>
        <w:rPr>
          <w:rFonts w:eastAsiaTheme="minorEastAsia"/>
        </w:rPr>
        <w:t xml:space="preserve">Because the comparison group meets the minimum cell size and n-size requirements, we </w:t>
      </w:r>
      <w:r w:rsidR="003A65AC">
        <w:rPr>
          <w:rFonts w:eastAsiaTheme="minorEastAsia"/>
        </w:rPr>
        <w:t>can</w:t>
      </w:r>
      <w:r>
        <w:rPr>
          <w:rFonts w:eastAsiaTheme="minorEastAsia"/>
        </w:rPr>
        <w:t xml:space="preserve"> calculate a standard risk ratio for this category.</w:t>
      </w:r>
    </w:p>
    <w:p w14:paraId="63E87A6A" w14:textId="4D39EE9C" w:rsidR="003E175E" w:rsidRPr="00820EC8" w:rsidRDefault="00D17EA5" w:rsidP="003E175E">
      <w:pPr>
        <w:rPr>
          <w:rFonts w:eastAsiaTheme="minorEastAsia"/>
        </w:rPr>
      </w:pPr>
      <m:oMathPara>
        <m:oMath>
          <m:f>
            <m:fPr>
              <m:ctrlPr>
                <w:rPr>
                  <w:rFonts w:ascii="Cambria Math" w:hAnsi="Cambria Math"/>
                  <w:i/>
                </w:rPr>
              </m:ctrlPr>
            </m:fPr>
            <m:num>
              <m:r>
                <m:rPr>
                  <m:nor/>
                </m:rPr>
                <m:t>Risk for risk group</m:t>
              </m:r>
            </m:num>
            <m:den>
              <m:r>
                <m:rPr>
                  <m:nor/>
                </m:rPr>
                <m:t>Risk for comparison group</m:t>
              </m:r>
            </m:den>
          </m:f>
          <m:r>
            <w:rPr>
              <w:rFonts w:ascii="Cambria Math" w:hAnsi="Cambria Math"/>
            </w:rPr>
            <m:t>=</m:t>
          </m:r>
          <m:r>
            <m:rPr>
              <m:nor/>
            </m:rPr>
            <m:t xml:space="preserve">Risk ratio     </m:t>
          </m:r>
          <m:r>
            <m:rPr>
              <m:nor/>
            </m:rPr>
            <w:rPr>
              <w:rFonts w:ascii="Cambria Math" w:hAnsi="Cambria Math" w:cs="Cambria Math"/>
              <w:b/>
            </w:rPr>
            <m:t>⟹</m:t>
          </m:r>
          <m:r>
            <m:rPr>
              <m:nor/>
            </m:rPr>
            <w:rPr>
              <w:b/>
            </w:rPr>
            <m:t xml:space="preserve">    </m:t>
          </m:r>
          <m:f>
            <m:fPr>
              <m:ctrlPr>
                <w:rPr>
                  <w:rFonts w:ascii="Cambria Math" w:hAnsi="Cambria Math"/>
                  <w:i/>
                </w:rPr>
              </m:ctrlPr>
            </m:fPr>
            <m:num>
              <m:r>
                <m:rPr>
                  <m:nor/>
                </m:rPr>
                <m:t>40/200</m:t>
              </m:r>
            </m:num>
            <m:den>
              <m:r>
                <m:rPr>
                  <m:nor/>
                </m:rPr>
                <m:t>200/2,000</m:t>
              </m:r>
            </m:den>
          </m:f>
          <m:r>
            <w:rPr>
              <w:rFonts w:ascii="Cambria Math" w:hAnsi="Cambria Math"/>
            </w:rPr>
            <m:t>=</m:t>
          </m:r>
          <m:r>
            <m:rPr>
              <m:nor/>
            </m:rPr>
            <m:t>2.00</m:t>
          </m:r>
        </m:oMath>
      </m:oMathPara>
    </w:p>
    <w:p w14:paraId="68AD329C" w14:textId="47EE22DE" w:rsidR="003E175E" w:rsidRPr="003E175E" w:rsidRDefault="003E175E" w:rsidP="003E175E">
      <w:pPr>
        <w:rPr>
          <w:sz w:val="22"/>
        </w:rPr>
      </w:pPr>
      <w:r>
        <w:rPr>
          <w:rFonts w:eastAsiaTheme="minorEastAsia"/>
        </w:rPr>
        <w:t xml:space="preserve">The risk ratio of 2.00 indicates that </w:t>
      </w:r>
      <w:r w:rsidR="007144B0">
        <w:t xml:space="preserve">American Indian/Alaska Native </w:t>
      </w:r>
      <w:r>
        <w:rPr>
          <w:rFonts w:eastAsiaTheme="minorEastAsia"/>
        </w:rPr>
        <w:t xml:space="preserve">students are twice as likely as students from all other race/ethnicity groups to be identified with disabilities in this </w:t>
      </w:r>
      <w:r w:rsidR="003137FB">
        <w:rPr>
          <w:rFonts w:eastAsiaTheme="minorEastAsia"/>
        </w:rPr>
        <w:t>district</w:t>
      </w:r>
      <w:r>
        <w:rPr>
          <w:rFonts w:eastAsiaTheme="minorEastAsia"/>
        </w:rPr>
        <w:t>.</w:t>
      </w:r>
    </w:p>
    <w:p w14:paraId="37FC775C" w14:textId="67AD3818" w:rsidR="008B6D96" w:rsidRPr="003E175E" w:rsidRDefault="003E175E" w:rsidP="008B6D96">
      <w:pPr>
        <w:pStyle w:val="Heading2"/>
        <w:rPr>
          <w:rFonts w:asciiTheme="minorHAnsi" w:hAnsiTheme="minorHAnsi" w:cstheme="minorHAnsi"/>
        </w:rPr>
      </w:pPr>
      <w:r>
        <w:rPr>
          <w:sz w:val="22"/>
        </w:rPr>
        <w:br w:type="page"/>
      </w:r>
      <w:r w:rsidR="008B6D96" w:rsidRPr="003E175E">
        <w:rPr>
          <w:rFonts w:asciiTheme="minorHAnsi" w:hAnsiTheme="minorHAnsi" w:cstheme="minorHAnsi"/>
        </w:rPr>
        <w:lastRenderedPageBreak/>
        <w:t xml:space="preserve">Example </w:t>
      </w:r>
      <w:r w:rsidR="008B6D96">
        <w:rPr>
          <w:rFonts w:asciiTheme="minorHAnsi" w:hAnsiTheme="minorHAnsi" w:cstheme="minorHAnsi"/>
        </w:rPr>
        <w:t>2</w:t>
      </w:r>
      <w:r w:rsidR="008B6D96" w:rsidRPr="003E175E">
        <w:rPr>
          <w:rFonts w:asciiTheme="minorHAnsi" w:hAnsiTheme="minorHAnsi" w:cstheme="minorHAnsi"/>
        </w:rPr>
        <w:t xml:space="preserve">: Identification of </w:t>
      </w:r>
      <w:r w:rsidR="008B6D96">
        <w:rPr>
          <w:rFonts w:asciiTheme="minorHAnsi" w:hAnsiTheme="minorHAnsi" w:cstheme="minorHAnsi"/>
        </w:rPr>
        <w:t>Pacific Islander/Native Hawaiian students with autism</w:t>
      </w:r>
    </w:p>
    <w:p w14:paraId="6B7BE30E" w14:textId="77777777" w:rsidR="008B6D96" w:rsidRPr="003E175E" w:rsidRDefault="008B6D96" w:rsidP="008B6D96">
      <w:pPr>
        <w:rPr>
          <w:rStyle w:val="SubtleEmphasis"/>
        </w:rPr>
      </w:pPr>
      <w:r w:rsidRPr="003E175E">
        <w:rPr>
          <w:rStyle w:val="SubtleEmphasis"/>
        </w:rPr>
        <w:t>Standard risk ratio</w:t>
      </w:r>
    </w:p>
    <w:p w14:paraId="0AC279BD" w14:textId="77777777" w:rsidR="008B6D96" w:rsidRDefault="008B6D96" w:rsidP="008B6D96">
      <w:pPr>
        <w:rPr>
          <w:b/>
        </w:rPr>
      </w:pPr>
      <w:r>
        <w:rPr>
          <w:b/>
        </w:rPr>
        <w:t>Risk calculation for the risk group</w:t>
      </w:r>
    </w:p>
    <w:p w14:paraId="61C4FFA1" w14:textId="7E492269" w:rsidR="008B6D96" w:rsidRDefault="008B6D96" w:rsidP="008B6D96">
      <w:r>
        <w:t xml:space="preserve">The risk of </w:t>
      </w:r>
      <w:r w:rsidR="00057BF5">
        <w:t>Pacific Islander/Native Hawaiian</w:t>
      </w:r>
      <w:r>
        <w:t xml:space="preserve"> s</w:t>
      </w:r>
      <w:r w:rsidR="00057BF5">
        <w:t xml:space="preserve">tudents being identified with autism </w:t>
      </w:r>
      <w:r>
        <w:t xml:space="preserve">in a particular </w:t>
      </w:r>
      <w:r w:rsidR="003137FB">
        <w:t>district</w:t>
      </w:r>
      <w:r>
        <w:t xml:space="preserve"> is equal to</w:t>
      </w:r>
    </w:p>
    <w:p w14:paraId="5D8FB7A0" w14:textId="2D0CA04B" w:rsidR="008B6D96" w:rsidRPr="003137FB" w:rsidRDefault="00D17EA5" w:rsidP="008B6D96">
      <m:oMathPara>
        <m:oMath>
          <m:f>
            <m:fPr>
              <m:ctrlPr>
                <w:rPr>
                  <w:rFonts w:ascii="Cambria Math" w:hAnsi="Cambria Math"/>
                  <w:i/>
                </w:rPr>
              </m:ctrlPr>
            </m:fPr>
            <m:num>
              <m:r>
                <m:rPr>
                  <m:nor/>
                </m:rPr>
                <m:t># of Pacific Islander/Native Hawaiian students identified with autism in district</m:t>
              </m:r>
            </m:num>
            <m:den>
              <m:r>
                <m:rPr>
                  <m:nor/>
                </m:rPr>
                <m:t># of Pacific Islander/Native Hawaiian students enrolled in district</m:t>
              </m:r>
            </m:den>
          </m:f>
        </m:oMath>
      </m:oMathPara>
    </w:p>
    <w:p w14:paraId="6D8463CB" w14:textId="01F2E5DB" w:rsidR="008B6D96" w:rsidRDefault="00057BF5" w:rsidP="008B6D96">
      <w:pPr>
        <w:rPr>
          <w:rFonts w:eastAsiaTheme="minorEastAsia"/>
        </w:rPr>
      </w:pPr>
      <w:r>
        <w:rPr>
          <w:rFonts w:eastAsiaTheme="minorEastAsia"/>
        </w:rPr>
        <w:t xml:space="preserve">In this </w:t>
      </w:r>
      <w:r w:rsidR="003137FB">
        <w:rPr>
          <w:rFonts w:eastAsiaTheme="minorEastAsia"/>
        </w:rPr>
        <w:t>district</w:t>
      </w:r>
      <w:r>
        <w:rPr>
          <w:rFonts w:eastAsiaTheme="minorEastAsia"/>
        </w:rPr>
        <w:t>, there are 1</w:t>
      </w:r>
      <w:r w:rsidR="008B6D96">
        <w:rPr>
          <w:rFonts w:eastAsiaTheme="minorEastAsia"/>
        </w:rPr>
        <w:t xml:space="preserve">0 </w:t>
      </w:r>
      <w:r w:rsidR="00291AA7">
        <w:t>Pacific Islander/Native Hawaiian</w:t>
      </w:r>
      <w:r w:rsidR="008B6D96">
        <w:t xml:space="preserve"> </w:t>
      </w:r>
      <w:r w:rsidR="008B6D96">
        <w:rPr>
          <w:rFonts w:eastAsiaTheme="minorEastAsia"/>
        </w:rPr>
        <w:t xml:space="preserve">students identified with </w:t>
      </w:r>
      <w:r w:rsidR="00291AA7">
        <w:rPr>
          <w:rFonts w:eastAsiaTheme="minorEastAsia"/>
        </w:rPr>
        <w:t>autism</w:t>
      </w:r>
      <w:r w:rsidR="008B6D96">
        <w:rPr>
          <w:rFonts w:eastAsiaTheme="minorEastAsia"/>
        </w:rPr>
        <w:t xml:space="preserve"> and </w:t>
      </w:r>
      <w:r w:rsidR="00866D62">
        <w:rPr>
          <w:rFonts w:eastAsiaTheme="minorEastAsia"/>
        </w:rPr>
        <w:t>290</w:t>
      </w:r>
      <w:r w:rsidR="008B6D96">
        <w:rPr>
          <w:rFonts w:eastAsiaTheme="minorEastAsia"/>
        </w:rPr>
        <w:t xml:space="preserve"> enrolled </w:t>
      </w:r>
      <w:r w:rsidR="00291AA7">
        <w:t xml:space="preserve">Pacific Islander/Native Hawaiian </w:t>
      </w:r>
      <w:r>
        <w:rPr>
          <w:rFonts w:eastAsiaTheme="minorEastAsia"/>
        </w:rPr>
        <w:t>students. Because 1</w:t>
      </w:r>
      <w:r w:rsidR="008B6D96">
        <w:rPr>
          <w:rFonts w:eastAsiaTheme="minorEastAsia"/>
        </w:rPr>
        <w:t xml:space="preserve">0 ≥ 10 (minimum cell size) and </w:t>
      </w:r>
      <w:r w:rsidR="00866D62">
        <w:rPr>
          <w:rFonts w:eastAsiaTheme="minorEastAsia"/>
        </w:rPr>
        <w:t>290</w:t>
      </w:r>
      <w:r w:rsidR="008B6D96">
        <w:rPr>
          <w:rFonts w:eastAsiaTheme="minorEastAsia"/>
        </w:rPr>
        <w:t xml:space="preserve"> ≥ 30 (minimum n-size), we can calculate the risk of </w:t>
      </w:r>
      <w:r w:rsidR="00291AA7">
        <w:t xml:space="preserve">Pacific Islander/Native Hawaiian </w:t>
      </w:r>
      <w:r w:rsidR="008B6D96">
        <w:rPr>
          <w:rFonts w:eastAsiaTheme="minorEastAsia"/>
        </w:rPr>
        <w:t>students bein</w:t>
      </w:r>
      <w:r w:rsidR="00291AA7">
        <w:rPr>
          <w:rFonts w:eastAsiaTheme="minorEastAsia"/>
        </w:rPr>
        <w:t xml:space="preserve">g identified with autism </w:t>
      </w:r>
      <w:r w:rsidR="008B6D96">
        <w:rPr>
          <w:rFonts w:eastAsiaTheme="minorEastAsia"/>
        </w:rPr>
        <w:t xml:space="preserve">in this </w:t>
      </w:r>
      <w:r w:rsidR="003137FB">
        <w:rPr>
          <w:rFonts w:eastAsiaTheme="minorEastAsia"/>
        </w:rPr>
        <w:t>district</w:t>
      </w:r>
      <w:r w:rsidR="008B6D96">
        <w:rPr>
          <w:rFonts w:eastAsiaTheme="minorEastAsia"/>
        </w:rPr>
        <w:t>.</w:t>
      </w:r>
    </w:p>
    <w:p w14:paraId="0AF54774" w14:textId="4B1AEDAD" w:rsidR="008B6D96" w:rsidRPr="006D7BA2" w:rsidRDefault="00D17EA5" w:rsidP="008B6D96">
      <w:pPr>
        <w:rPr>
          <w:rFonts w:eastAsiaTheme="minorEastAsia"/>
        </w:rPr>
      </w:pPr>
      <m:oMathPara>
        <m:oMath>
          <m:f>
            <m:fPr>
              <m:ctrlPr>
                <w:rPr>
                  <w:rFonts w:ascii="Cambria Math" w:hAnsi="Cambria Math"/>
                  <w:i/>
                </w:rPr>
              </m:ctrlPr>
            </m:fPr>
            <m:num>
              <m:r>
                <m:rPr>
                  <m:nor/>
                </m:rPr>
                <m:t>10 Pacific Islander/Native Hawaiian students with autism</m:t>
              </m:r>
            </m:num>
            <m:den>
              <m:r>
                <m:rPr>
                  <m:nor/>
                </m:rPr>
                <m:t>290 Pacific Islander/Native Hawaiian students enrolled</m:t>
              </m:r>
            </m:den>
          </m:f>
          <m:r>
            <m:rPr>
              <m:sty m:val="p"/>
            </m:rPr>
            <w:rPr>
              <w:rFonts w:ascii="Cambria Math" w:hAnsi="Cambria Math"/>
            </w:rPr>
            <m:t>=</m:t>
          </m:r>
          <m:r>
            <m:rPr>
              <m:nor/>
            </m:rPr>
            <m:t>0.034</m:t>
          </m:r>
        </m:oMath>
      </m:oMathPara>
    </w:p>
    <w:p w14:paraId="7EC2E569" w14:textId="77777777" w:rsidR="008B6D96" w:rsidRDefault="008B6D96" w:rsidP="008B6D96">
      <w:pPr>
        <w:rPr>
          <w:b/>
        </w:rPr>
      </w:pPr>
      <w:r>
        <w:rPr>
          <w:b/>
        </w:rPr>
        <w:t>Risk calculation for the comparison group</w:t>
      </w:r>
    </w:p>
    <w:p w14:paraId="15E7D6CC" w14:textId="6B896B45" w:rsidR="008B6D96" w:rsidRPr="003E175E" w:rsidRDefault="008B6D96" w:rsidP="008B6D96">
      <w:pPr>
        <w:rPr>
          <w:rFonts w:eastAsiaTheme="minorEastAsia"/>
        </w:rPr>
      </w:pPr>
      <w:r>
        <w:rPr>
          <w:rFonts w:eastAsiaTheme="minorEastAsia"/>
        </w:rPr>
        <w:t xml:space="preserve">The risk of students of all other race/ethnicity groups being identified with </w:t>
      </w:r>
      <w:r w:rsidR="00057BF5">
        <w:rPr>
          <w:rFonts w:eastAsiaTheme="minorEastAsia"/>
        </w:rPr>
        <w:t>autism</w:t>
      </w:r>
      <w:r>
        <w:rPr>
          <w:rFonts w:eastAsiaTheme="minorEastAsia"/>
        </w:rPr>
        <w:t xml:space="preserve"> is equal to</w:t>
      </w:r>
    </w:p>
    <w:p w14:paraId="7A280814" w14:textId="2EF93629" w:rsidR="008B6D96" w:rsidRPr="003137FB" w:rsidRDefault="00D17EA5" w:rsidP="008B6D96">
      <w:pPr>
        <w:rPr>
          <w:rFonts w:eastAsiaTheme="minorEastAsia"/>
        </w:rPr>
      </w:pPr>
      <m:oMathPara>
        <m:oMath>
          <m:f>
            <m:fPr>
              <m:ctrlPr>
                <w:rPr>
                  <w:rFonts w:ascii="Cambria Math" w:hAnsi="Cambria Math"/>
                  <w:i/>
                </w:rPr>
              </m:ctrlPr>
            </m:fPr>
            <m:num>
              <m:r>
                <m:rPr>
                  <m:nor/>
                </m:rPr>
                <m:t># of all other students identified with autism in district</m:t>
              </m:r>
            </m:num>
            <m:den>
              <m:r>
                <m:rPr>
                  <m:nor/>
                </m:rPr>
                <m:t># of all other students enrolled in district</m:t>
              </m:r>
            </m:den>
          </m:f>
        </m:oMath>
      </m:oMathPara>
    </w:p>
    <w:p w14:paraId="6CCADB67" w14:textId="27B7F9BA" w:rsidR="008B6D96" w:rsidRDefault="008B6D96" w:rsidP="008B6D96">
      <w:pPr>
        <w:rPr>
          <w:rFonts w:eastAsiaTheme="minorEastAsia"/>
        </w:rPr>
      </w:pPr>
      <w:r>
        <w:rPr>
          <w:rFonts w:eastAsiaTheme="minorEastAsia"/>
        </w:rPr>
        <w:t xml:space="preserve">In this </w:t>
      </w:r>
      <w:r w:rsidR="003137FB">
        <w:rPr>
          <w:rFonts w:eastAsiaTheme="minorEastAsia"/>
        </w:rPr>
        <w:t>district</w:t>
      </w:r>
      <w:r>
        <w:rPr>
          <w:rFonts w:eastAsiaTheme="minorEastAsia"/>
        </w:rPr>
        <w:t xml:space="preserve">, there are </w:t>
      </w:r>
      <w:r w:rsidR="00057BF5">
        <w:rPr>
          <w:rFonts w:eastAsiaTheme="minorEastAsia"/>
        </w:rPr>
        <w:t>790</w:t>
      </w:r>
      <w:r>
        <w:rPr>
          <w:rFonts w:eastAsiaTheme="minorEastAsia"/>
        </w:rPr>
        <w:t xml:space="preserve"> non-</w:t>
      </w:r>
      <w:r w:rsidR="00057BF5">
        <w:t>Pacific Islander/Native Hawaiian</w:t>
      </w:r>
      <w:r>
        <w:t xml:space="preserve"> </w:t>
      </w:r>
      <w:r>
        <w:rPr>
          <w:rFonts w:eastAsiaTheme="minorEastAsia"/>
        </w:rPr>
        <w:t>students id</w:t>
      </w:r>
      <w:r w:rsidR="00057BF5">
        <w:rPr>
          <w:rFonts w:eastAsiaTheme="minorEastAsia"/>
        </w:rPr>
        <w:t>entified with autism</w:t>
      </w:r>
      <w:r w:rsidR="00866D62">
        <w:rPr>
          <w:rFonts w:eastAsiaTheme="minorEastAsia"/>
        </w:rPr>
        <w:t xml:space="preserve"> and 38,1</w:t>
      </w:r>
      <w:r w:rsidR="00057BF5">
        <w:rPr>
          <w:rFonts w:eastAsiaTheme="minorEastAsia"/>
        </w:rPr>
        <w:t>15</w:t>
      </w:r>
      <w:r>
        <w:rPr>
          <w:rFonts w:eastAsiaTheme="minorEastAsia"/>
        </w:rPr>
        <w:t xml:space="preserve"> enrolled non-</w:t>
      </w:r>
      <w:r w:rsidR="00057BF5">
        <w:t>Pacific Islander/Native Hawaiian</w:t>
      </w:r>
      <w:r>
        <w:t xml:space="preserve"> </w:t>
      </w:r>
      <w:r>
        <w:rPr>
          <w:rFonts w:eastAsiaTheme="minorEastAsia"/>
        </w:rPr>
        <w:t xml:space="preserve">students. Because </w:t>
      </w:r>
      <w:r w:rsidR="00057BF5">
        <w:rPr>
          <w:rFonts w:eastAsiaTheme="minorEastAsia"/>
        </w:rPr>
        <w:t>790</w:t>
      </w:r>
      <w:r>
        <w:rPr>
          <w:rFonts w:eastAsiaTheme="minorEastAsia"/>
        </w:rPr>
        <w:t xml:space="preserve"> ≥ 10 (minimum cell size) and </w:t>
      </w:r>
      <w:r w:rsidR="00866D62">
        <w:rPr>
          <w:rFonts w:eastAsiaTheme="minorEastAsia"/>
        </w:rPr>
        <w:t>38,1</w:t>
      </w:r>
      <w:r w:rsidR="00057BF5">
        <w:rPr>
          <w:rFonts w:eastAsiaTheme="minorEastAsia"/>
        </w:rPr>
        <w:t xml:space="preserve">15 </w:t>
      </w:r>
      <w:r>
        <w:rPr>
          <w:rFonts w:eastAsiaTheme="minorEastAsia"/>
        </w:rPr>
        <w:t xml:space="preserve">≥ 30 (minimum n-size), we can use </w:t>
      </w:r>
      <w:r w:rsidR="003137FB">
        <w:rPr>
          <w:rFonts w:eastAsiaTheme="minorEastAsia"/>
        </w:rPr>
        <w:t>district</w:t>
      </w:r>
      <w:r>
        <w:rPr>
          <w:rFonts w:eastAsiaTheme="minorEastAsia"/>
        </w:rPr>
        <w:t xml:space="preserve"> data to calculate the risk of non-</w:t>
      </w:r>
      <w:r w:rsidR="00057BF5">
        <w:t xml:space="preserve">Pacific Islander/Native Hawaiian </w:t>
      </w:r>
      <w:r>
        <w:rPr>
          <w:rFonts w:eastAsiaTheme="minorEastAsia"/>
        </w:rPr>
        <w:t xml:space="preserve">students being identified with </w:t>
      </w:r>
      <w:r w:rsidR="00057BF5">
        <w:rPr>
          <w:rFonts w:eastAsiaTheme="minorEastAsia"/>
        </w:rPr>
        <w:t>autism</w:t>
      </w:r>
      <w:r>
        <w:rPr>
          <w:rFonts w:eastAsiaTheme="minorEastAsia"/>
        </w:rPr>
        <w:t>.</w:t>
      </w:r>
    </w:p>
    <w:p w14:paraId="3D4FED3D" w14:textId="006E3457" w:rsidR="008B6D96" w:rsidRPr="006D7BA2" w:rsidRDefault="00D17EA5" w:rsidP="008B6D96">
      <w:pPr>
        <w:rPr>
          <w:rFonts w:eastAsiaTheme="minorEastAsia"/>
        </w:rPr>
      </w:pPr>
      <m:oMathPara>
        <m:oMath>
          <m:f>
            <m:fPr>
              <m:ctrlPr>
                <w:rPr>
                  <w:rFonts w:ascii="Cambria Math" w:hAnsi="Cambria Math"/>
                  <w:i/>
                </w:rPr>
              </m:ctrlPr>
            </m:fPr>
            <m:num>
              <m:r>
                <m:rPr>
                  <m:nor/>
                </m:rPr>
                <m:t>790 non-Pacific Islander/Native Hawaiian students with autism</m:t>
              </m:r>
            </m:num>
            <m:den>
              <m:r>
                <m:rPr>
                  <m:nor/>
                </m:rPr>
                <m:t>38,115 non-Pacific Islander/Native Hawaiian students enrolled</m:t>
              </m:r>
            </m:den>
          </m:f>
          <m:r>
            <m:rPr>
              <m:sty m:val="p"/>
            </m:rPr>
            <w:rPr>
              <w:rFonts w:ascii="Cambria Math" w:hAnsi="Cambria Math"/>
            </w:rPr>
            <m:t>=</m:t>
          </m:r>
          <m:r>
            <m:rPr>
              <m:nor/>
            </m:rPr>
            <m:t>0.021</m:t>
          </m:r>
        </m:oMath>
      </m:oMathPara>
    </w:p>
    <w:p w14:paraId="0E85226B" w14:textId="77777777" w:rsidR="008B6D96" w:rsidRDefault="008B6D96" w:rsidP="008B6D96">
      <w:pPr>
        <w:rPr>
          <w:rFonts w:eastAsiaTheme="minorEastAsia"/>
        </w:rPr>
      </w:pPr>
      <w:r>
        <w:rPr>
          <w:rFonts w:eastAsiaTheme="minorEastAsia"/>
          <w:b/>
        </w:rPr>
        <w:t>Risk ratio calculation</w:t>
      </w:r>
    </w:p>
    <w:p w14:paraId="248620FD" w14:textId="77777777" w:rsidR="008B6D96" w:rsidRDefault="008B6D96" w:rsidP="008B6D96">
      <w:pPr>
        <w:rPr>
          <w:rFonts w:eastAsiaTheme="minorEastAsia"/>
        </w:rPr>
      </w:pPr>
      <w:r>
        <w:rPr>
          <w:rFonts w:eastAsiaTheme="minorEastAsia"/>
        </w:rPr>
        <w:t>Because the comparison group meets the minimum cell size and n-size requirements, we can calculate a standard risk ratio for this category.</w:t>
      </w:r>
    </w:p>
    <w:p w14:paraId="48AC53A4" w14:textId="77777777" w:rsidR="008B6D96" w:rsidRPr="003E175E" w:rsidRDefault="00D17EA5" w:rsidP="008B6D96">
      <w:pPr>
        <w:rPr>
          <w:rFonts w:eastAsiaTheme="minorEastAsia"/>
        </w:rPr>
      </w:pPr>
      <m:oMathPara>
        <m:oMath>
          <m:f>
            <m:fPr>
              <m:ctrlPr>
                <w:rPr>
                  <w:rFonts w:ascii="Cambria Math" w:hAnsi="Cambria Math"/>
                  <w:i/>
                </w:rPr>
              </m:ctrlPr>
            </m:fPr>
            <m:num>
              <m:r>
                <m:rPr>
                  <m:nor/>
                </m:rPr>
                <m:t>Risk for risk group</m:t>
              </m:r>
            </m:num>
            <m:den>
              <m:r>
                <m:rPr>
                  <m:nor/>
                </m:rPr>
                <m:t>Risk for comparison group</m:t>
              </m:r>
            </m:den>
          </m:f>
          <m:r>
            <w:rPr>
              <w:rFonts w:ascii="Cambria Math" w:hAnsi="Cambria Math"/>
            </w:rPr>
            <m:t>=</m:t>
          </m:r>
          <m:r>
            <m:rPr>
              <m:nor/>
            </m:rPr>
            <m:t>Risk ratio</m:t>
          </m:r>
        </m:oMath>
      </m:oMathPara>
    </w:p>
    <w:p w14:paraId="16118A3B" w14:textId="21B5769B" w:rsidR="008B6D96" w:rsidRPr="006D7BA2" w:rsidRDefault="00D17EA5" w:rsidP="008B6D96">
      <w:pPr>
        <w:rPr>
          <w:rFonts w:eastAsiaTheme="minorEastAsia"/>
        </w:rPr>
      </w:pPr>
      <m:oMathPara>
        <m:oMath>
          <m:f>
            <m:fPr>
              <m:ctrlPr>
                <w:rPr>
                  <w:rFonts w:ascii="Cambria Math" w:hAnsi="Cambria Math"/>
                  <w:i/>
                </w:rPr>
              </m:ctrlPr>
            </m:fPr>
            <m:num>
              <m:r>
                <m:rPr>
                  <m:nor/>
                </m:rPr>
                <m:t>10/290</m:t>
              </m:r>
            </m:num>
            <m:den>
              <m:r>
                <m:rPr>
                  <m:nor/>
                </m:rPr>
                <m:t>790/38,115</m:t>
              </m:r>
            </m:den>
          </m:f>
          <m:r>
            <w:rPr>
              <w:rFonts w:ascii="Cambria Math" w:hAnsi="Cambria Math"/>
            </w:rPr>
            <m:t>=</m:t>
          </m:r>
          <m:r>
            <m:rPr>
              <m:nor/>
            </m:rPr>
            <m:t>1.66</m:t>
          </m:r>
        </m:oMath>
      </m:oMathPara>
    </w:p>
    <w:p w14:paraId="39F0B022" w14:textId="5AED71C1" w:rsidR="008B6D96" w:rsidRPr="00BA4E87" w:rsidRDefault="008B6D96" w:rsidP="008B6D96">
      <w:pPr>
        <w:rPr>
          <w:rFonts w:eastAsiaTheme="minorEastAsia"/>
        </w:rPr>
      </w:pPr>
      <w:r>
        <w:rPr>
          <w:rFonts w:eastAsiaTheme="minorEastAsia"/>
        </w:rPr>
        <w:t>The risk ratio of 1</w:t>
      </w:r>
      <w:r w:rsidR="00866D62">
        <w:rPr>
          <w:rFonts w:eastAsiaTheme="minorEastAsia"/>
        </w:rPr>
        <w:t>.6</w:t>
      </w:r>
      <w:r w:rsidR="00057BF5">
        <w:rPr>
          <w:rFonts w:eastAsiaTheme="minorEastAsia"/>
        </w:rPr>
        <w:t>6</w:t>
      </w:r>
      <w:r>
        <w:rPr>
          <w:rFonts w:eastAsiaTheme="minorEastAsia"/>
        </w:rPr>
        <w:t xml:space="preserve"> indicates that </w:t>
      </w:r>
      <w:r w:rsidR="00057BF5">
        <w:t xml:space="preserve">Pacific Islander/Native Hawaiian </w:t>
      </w:r>
      <w:r>
        <w:rPr>
          <w:rFonts w:eastAsiaTheme="minorEastAsia"/>
        </w:rPr>
        <w:t xml:space="preserve">students are </w:t>
      </w:r>
      <w:r w:rsidR="00866D62">
        <w:rPr>
          <w:rFonts w:eastAsiaTheme="minorEastAsia"/>
        </w:rPr>
        <w:t>1.6</w:t>
      </w:r>
      <w:r w:rsidR="00057BF5">
        <w:rPr>
          <w:rFonts w:eastAsiaTheme="minorEastAsia"/>
        </w:rPr>
        <w:t>6 times</w:t>
      </w:r>
      <w:r>
        <w:rPr>
          <w:rFonts w:eastAsiaTheme="minorEastAsia"/>
        </w:rPr>
        <w:t xml:space="preserve"> as likely as students from all other race/ethnicity groups to be </w:t>
      </w:r>
      <w:r w:rsidR="00057BF5">
        <w:rPr>
          <w:rFonts w:eastAsiaTheme="minorEastAsia"/>
        </w:rPr>
        <w:t>identified with autism</w:t>
      </w:r>
      <w:r>
        <w:rPr>
          <w:rFonts w:eastAsiaTheme="minorEastAsia"/>
        </w:rPr>
        <w:t xml:space="preserve"> in this </w:t>
      </w:r>
      <w:r w:rsidR="003137FB">
        <w:rPr>
          <w:rFonts w:eastAsiaTheme="minorEastAsia"/>
        </w:rPr>
        <w:t>district</w:t>
      </w:r>
      <w:r>
        <w:rPr>
          <w:rFonts w:eastAsiaTheme="minorEastAsia"/>
        </w:rPr>
        <w:t>.</w:t>
      </w:r>
      <w:r>
        <w:rPr>
          <w:sz w:val="22"/>
        </w:rPr>
        <w:br w:type="page"/>
      </w:r>
    </w:p>
    <w:p w14:paraId="14327D1F" w14:textId="42297C76" w:rsidR="003E175E" w:rsidRPr="003E175E" w:rsidRDefault="003E175E" w:rsidP="008B6D96">
      <w:pPr>
        <w:pStyle w:val="Heading2"/>
        <w:rPr>
          <w:rFonts w:asciiTheme="minorHAnsi" w:hAnsiTheme="minorHAnsi" w:cstheme="minorHAnsi"/>
        </w:rPr>
      </w:pPr>
      <w:r w:rsidRPr="003E175E">
        <w:rPr>
          <w:rFonts w:asciiTheme="minorHAnsi" w:hAnsiTheme="minorHAnsi" w:cstheme="minorHAnsi"/>
        </w:rPr>
        <w:lastRenderedPageBreak/>
        <w:t xml:space="preserve">Example </w:t>
      </w:r>
      <w:r w:rsidR="008B6D96">
        <w:rPr>
          <w:rFonts w:asciiTheme="minorHAnsi" w:hAnsiTheme="minorHAnsi" w:cstheme="minorHAnsi"/>
        </w:rPr>
        <w:t>3</w:t>
      </w:r>
      <w:r w:rsidRPr="003E175E">
        <w:rPr>
          <w:rFonts w:asciiTheme="minorHAnsi" w:hAnsiTheme="minorHAnsi" w:cstheme="minorHAnsi"/>
        </w:rPr>
        <w:t>: Placement of Asian students in separate schools</w:t>
      </w:r>
      <w:r w:rsidR="007144B0">
        <w:rPr>
          <w:rFonts w:asciiTheme="minorHAnsi" w:hAnsiTheme="minorHAnsi" w:cstheme="minorHAnsi"/>
        </w:rPr>
        <w:t xml:space="preserve"> or residential facilities</w:t>
      </w:r>
    </w:p>
    <w:p w14:paraId="3F8F2FAF" w14:textId="3619BB48" w:rsidR="003E175E" w:rsidRPr="003E175E" w:rsidRDefault="003E175E" w:rsidP="003E175E">
      <w:pPr>
        <w:rPr>
          <w:rStyle w:val="SubtleEmphasis"/>
        </w:rPr>
      </w:pPr>
      <w:r w:rsidRPr="003E175E">
        <w:rPr>
          <w:rStyle w:val="SubtleEmphasis"/>
        </w:rPr>
        <w:t>Standard risk ratio</w:t>
      </w:r>
    </w:p>
    <w:p w14:paraId="73252FB4" w14:textId="77777777" w:rsidR="003E175E" w:rsidRDefault="003E175E" w:rsidP="003E175E">
      <w:pPr>
        <w:rPr>
          <w:b/>
        </w:rPr>
      </w:pPr>
      <w:r>
        <w:rPr>
          <w:b/>
        </w:rPr>
        <w:t>Risk calculation for the risk group</w:t>
      </w:r>
    </w:p>
    <w:p w14:paraId="74A3F224" w14:textId="2EC7DF06" w:rsidR="003E175E" w:rsidRDefault="003E175E" w:rsidP="003E175E">
      <w:r>
        <w:t xml:space="preserve">The risk of </w:t>
      </w:r>
      <w:r w:rsidR="007144B0">
        <w:t>Asian</w:t>
      </w:r>
      <w:r>
        <w:t xml:space="preserve"> students</w:t>
      </w:r>
      <w:r w:rsidR="007144B0">
        <w:t xml:space="preserve"> with disabilities</w:t>
      </w:r>
      <w:r>
        <w:t xml:space="preserve"> being </w:t>
      </w:r>
      <w:r w:rsidR="007144B0">
        <w:t>placed in separate schools or residential facilities (SSRF)</w:t>
      </w:r>
      <w:r>
        <w:t xml:space="preserve"> in a particular </w:t>
      </w:r>
      <w:r w:rsidR="003137FB">
        <w:t>district</w:t>
      </w:r>
      <w:r>
        <w:t xml:space="preserve"> is equal to</w:t>
      </w:r>
    </w:p>
    <w:p w14:paraId="508D42B1" w14:textId="7C40A5A6" w:rsidR="003E175E" w:rsidRPr="003E175E" w:rsidRDefault="00D17EA5" w:rsidP="003E175E">
      <m:oMathPara>
        <m:oMath>
          <m:f>
            <m:fPr>
              <m:ctrlPr>
                <w:rPr>
                  <w:rFonts w:ascii="Cambria Math" w:hAnsi="Cambria Math"/>
                  <w:i/>
                </w:rPr>
              </m:ctrlPr>
            </m:fPr>
            <m:num>
              <m:r>
                <m:rPr>
                  <m:nor/>
                </m:rPr>
                <m:t># of Asian students with disabilities placed in SSRF in district</m:t>
              </m:r>
            </m:num>
            <m:den>
              <m:r>
                <m:rPr>
                  <m:nor/>
                </m:rPr>
                <m:t># of Asian students with disabilities in district</m:t>
              </m:r>
            </m:den>
          </m:f>
        </m:oMath>
      </m:oMathPara>
    </w:p>
    <w:p w14:paraId="564464A1" w14:textId="2AA9299B" w:rsidR="003E175E" w:rsidRDefault="007144B0" w:rsidP="003E175E">
      <w:pPr>
        <w:rPr>
          <w:rFonts w:eastAsiaTheme="minorEastAsia"/>
        </w:rPr>
      </w:pPr>
      <w:r>
        <w:rPr>
          <w:rFonts w:eastAsiaTheme="minorEastAsia"/>
        </w:rPr>
        <w:t xml:space="preserve">In this </w:t>
      </w:r>
      <w:r w:rsidR="003137FB">
        <w:rPr>
          <w:rFonts w:eastAsiaTheme="minorEastAsia"/>
        </w:rPr>
        <w:t>district</w:t>
      </w:r>
      <w:r>
        <w:rPr>
          <w:rFonts w:eastAsiaTheme="minorEastAsia"/>
        </w:rPr>
        <w:t>, there are 15</w:t>
      </w:r>
      <w:r w:rsidR="003E175E">
        <w:rPr>
          <w:rFonts w:eastAsiaTheme="minorEastAsia"/>
        </w:rPr>
        <w:t xml:space="preserve"> </w:t>
      </w:r>
      <w:r>
        <w:rPr>
          <w:rFonts w:eastAsiaTheme="minorEastAsia"/>
        </w:rPr>
        <w:t>Asian</w:t>
      </w:r>
      <w:r w:rsidR="003E175E">
        <w:rPr>
          <w:rFonts w:eastAsiaTheme="minorEastAsia"/>
        </w:rPr>
        <w:t xml:space="preserve"> students </w:t>
      </w:r>
      <w:r>
        <w:rPr>
          <w:rFonts w:eastAsiaTheme="minorEastAsia"/>
        </w:rPr>
        <w:t>with disabilities in SSRF</w:t>
      </w:r>
      <w:r w:rsidR="00C54C34">
        <w:rPr>
          <w:rFonts w:eastAsiaTheme="minorEastAsia"/>
        </w:rPr>
        <w:t xml:space="preserve"> and 30</w:t>
      </w:r>
      <w:r w:rsidR="003E175E">
        <w:rPr>
          <w:rFonts w:eastAsiaTheme="minorEastAsia"/>
        </w:rPr>
        <w:t xml:space="preserve">0 </w:t>
      </w:r>
      <w:r>
        <w:rPr>
          <w:rFonts w:eastAsiaTheme="minorEastAsia"/>
        </w:rPr>
        <w:t>Asian</w:t>
      </w:r>
      <w:r w:rsidR="003E175E">
        <w:rPr>
          <w:rFonts w:eastAsiaTheme="minorEastAsia"/>
        </w:rPr>
        <w:t xml:space="preserve"> students</w:t>
      </w:r>
      <w:r>
        <w:rPr>
          <w:rFonts w:eastAsiaTheme="minorEastAsia"/>
        </w:rPr>
        <w:t xml:space="preserve"> with disabilities</w:t>
      </w:r>
      <w:r w:rsidR="003E175E">
        <w:rPr>
          <w:rFonts w:eastAsiaTheme="minorEastAsia"/>
        </w:rPr>
        <w:t>.</w:t>
      </w:r>
      <w:r>
        <w:rPr>
          <w:rFonts w:eastAsiaTheme="minorEastAsia"/>
        </w:rPr>
        <w:t xml:space="preserve"> Because 15</w:t>
      </w:r>
      <w:r w:rsidR="003E175E">
        <w:rPr>
          <w:rFonts w:eastAsiaTheme="minorEastAsia"/>
        </w:rPr>
        <w:t xml:space="preserve"> </w:t>
      </w:r>
      <w:r>
        <w:rPr>
          <w:rFonts w:eastAsiaTheme="minorEastAsia"/>
        </w:rPr>
        <w:t>≥</w:t>
      </w:r>
      <w:r w:rsidR="00C54C34">
        <w:rPr>
          <w:rFonts w:eastAsiaTheme="minorEastAsia"/>
        </w:rPr>
        <w:t xml:space="preserve"> 10 (minimum cell size) and 30</w:t>
      </w:r>
      <w:r w:rsidR="003E175E">
        <w:rPr>
          <w:rFonts w:eastAsiaTheme="minorEastAsia"/>
        </w:rPr>
        <w:t xml:space="preserve">0 </w:t>
      </w:r>
      <w:r>
        <w:rPr>
          <w:rFonts w:eastAsiaTheme="minorEastAsia"/>
        </w:rPr>
        <w:t>≥</w:t>
      </w:r>
      <w:r w:rsidR="003E175E">
        <w:rPr>
          <w:rFonts w:eastAsiaTheme="minorEastAsia"/>
        </w:rPr>
        <w:t xml:space="preserve"> 30 (minimum n-size), we can calculate </w:t>
      </w:r>
      <w:r w:rsidR="003A65AC">
        <w:rPr>
          <w:rFonts w:eastAsiaTheme="minorEastAsia"/>
        </w:rPr>
        <w:t xml:space="preserve">the risk of Asian </w:t>
      </w:r>
      <w:r w:rsidR="003E175E">
        <w:rPr>
          <w:rFonts w:eastAsiaTheme="minorEastAsia"/>
        </w:rPr>
        <w:t>student</w:t>
      </w:r>
      <w:r w:rsidR="003A65AC">
        <w:rPr>
          <w:rFonts w:eastAsiaTheme="minorEastAsia"/>
        </w:rPr>
        <w:t>s</w:t>
      </w:r>
      <w:r w:rsidR="003E175E">
        <w:rPr>
          <w:rFonts w:eastAsiaTheme="minorEastAsia"/>
        </w:rPr>
        <w:t xml:space="preserve"> </w:t>
      </w:r>
      <w:r w:rsidR="003A65AC">
        <w:rPr>
          <w:rFonts w:eastAsiaTheme="minorEastAsia"/>
        </w:rPr>
        <w:t>with disabilities being placed in SSRF</w:t>
      </w:r>
      <w:r w:rsidR="003E175E">
        <w:rPr>
          <w:rFonts w:eastAsiaTheme="minorEastAsia"/>
        </w:rPr>
        <w:t xml:space="preserve"> in this </w:t>
      </w:r>
      <w:r w:rsidR="003137FB">
        <w:rPr>
          <w:rFonts w:eastAsiaTheme="minorEastAsia"/>
        </w:rPr>
        <w:t>district</w:t>
      </w:r>
      <w:r w:rsidR="003E175E">
        <w:rPr>
          <w:rFonts w:eastAsiaTheme="minorEastAsia"/>
        </w:rPr>
        <w:t>.</w:t>
      </w:r>
    </w:p>
    <w:p w14:paraId="18D556A6" w14:textId="46402406" w:rsidR="003E175E" w:rsidRPr="00820EC8" w:rsidRDefault="00D17EA5" w:rsidP="003E175E">
      <w:pPr>
        <w:rPr>
          <w:rFonts w:eastAsiaTheme="minorEastAsia"/>
        </w:rPr>
      </w:pPr>
      <m:oMathPara>
        <m:oMath>
          <m:f>
            <m:fPr>
              <m:ctrlPr>
                <w:rPr>
                  <w:rFonts w:ascii="Cambria Math" w:hAnsi="Cambria Math"/>
                  <w:i/>
                </w:rPr>
              </m:ctrlPr>
            </m:fPr>
            <m:num>
              <m:r>
                <m:rPr>
                  <m:nor/>
                </m:rPr>
                <m:t>15 Asian students with disabilities in SSRF</m:t>
              </m:r>
            </m:num>
            <m:den>
              <m:r>
                <m:rPr>
                  <m:nor/>
                </m:rPr>
                <m:t>300 Asian students with disabilities</m:t>
              </m:r>
            </m:den>
          </m:f>
          <m:r>
            <m:rPr>
              <m:sty m:val="p"/>
            </m:rPr>
            <w:rPr>
              <w:rFonts w:ascii="Cambria Math" w:hAnsi="Cambria Math"/>
            </w:rPr>
            <m:t>=</m:t>
          </m:r>
          <m:r>
            <m:rPr>
              <m:nor/>
            </m:rPr>
            <m:t>0.050</m:t>
          </m:r>
        </m:oMath>
      </m:oMathPara>
    </w:p>
    <w:p w14:paraId="4B69CFD5" w14:textId="77777777" w:rsidR="003E175E" w:rsidRDefault="003E175E" w:rsidP="003E175E">
      <w:pPr>
        <w:rPr>
          <w:b/>
        </w:rPr>
      </w:pPr>
      <w:r>
        <w:rPr>
          <w:b/>
        </w:rPr>
        <w:t>Risk calculation for the comparison group</w:t>
      </w:r>
    </w:p>
    <w:p w14:paraId="3556FAB1" w14:textId="5F810B1A" w:rsidR="003E175E" w:rsidRPr="003E175E" w:rsidRDefault="003E175E" w:rsidP="003E175E">
      <w:pPr>
        <w:rPr>
          <w:rFonts w:eastAsiaTheme="minorEastAsia"/>
        </w:rPr>
      </w:pPr>
      <w:r>
        <w:rPr>
          <w:rFonts w:eastAsiaTheme="minorEastAsia"/>
        </w:rPr>
        <w:t>The risk of students</w:t>
      </w:r>
      <w:r w:rsidR="007144B0">
        <w:rPr>
          <w:rFonts w:eastAsiaTheme="minorEastAsia"/>
        </w:rPr>
        <w:t xml:space="preserve"> with disabilities</w:t>
      </w:r>
      <w:r>
        <w:rPr>
          <w:rFonts w:eastAsiaTheme="minorEastAsia"/>
        </w:rPr>
        <w:t xml:space="preserve"> of all other race/ethnicity groups being </w:t>
      </w:r>
      <w:r w:rsidR="007144B0">
        <w:rPr>
          <w:rFonts w:eastAsiaTheme="minorEastAsia"/>
        </w:rPr>
        <w:t>placed in SSRF</w:t>
      </w:r>
      <w:r>
        <w:rPr>
          <w:rFonts w:eastAsiaTheme="minorEastAsia"/>
        </w:rPr>
        <w:t xml:space="preserve"> is equal to</w:t>
      </w:r>
    </w:p>
    <w:p w14:paraId="64DC29BF" w14:textId="6720B8CB" w:rsidR="003E175E" w:rsidRPr="007144B0" w:rsidRDefault="00D17EA5" w:rsidP="003E175E">
      <w:pPr>
        <w:rPr>
          <w:rFonts w:eastAsiaTheme="minorEastAsia"/>
        </w:rPr>
      </w:pPr>
      <m:oMathPara>
        <m:oMath>
          <m:f>
            <m:fPr>
              <m:ctrlPr>
                <w:rPr>
                  <w:rFonts w:ascii="Cambria Math" w:hAnsi="Cambria Math"/>
                  <w:i/>
                </w:rPr>
              </m:ctrlPr>
            </m:fPr>
            <m:num>
              <m:r>
                <m:rPr>
                  <m:nor/>
                </m:rPr>
                <m:t># of all other students with disabilities in SSRF in district</m:t>
              </m:r>
            </m:num>
            <m:den>
              <m:r>
                <m:rPr>
                  <m:nor/>
                </m:rPr>
                <m:t># of all other students with disabilities in district</m:t>
              </m:r>
            </m:den>
          </m:f>
        </m:oMath>
      </m:oMathPara>
    </w:p>
    <w:p w14:paraId="6D3A6F3B" w14:textId="67D3F472" w:rsidR="003E175E" w:rsidRDefault="007144B0" w:rsidP="003E175E">
      <w:pPr>
        <w:rPr>
          <w:rFonts w:eastAsiaTheme="minorEastAsia"/>
        </w:rPr>
      </w:pPr>
      <w:r>
        <w:rPr>
          <w:rFonts w:eastAsiaTheme="minorEastAsia"/>
        </w:rPr>
        <w:t xml:space="preserve">In this </w:t>
      </w:r>
      <w:r w:rsidR="003137FB">
        <w:rPr>
          <w:rFonts w:eastAsiaTheme="minorEastAsia"/>
        </w:rPr>
        <w:t>district</w:t>
      </w:r>
      <w:r>
        <w:rPr>
          <w:rFonts w:eastAsiaTheme="minorEastAsia"/>
        </w:rPr>
        <w:t>, there are 6</w:t>
      </w:r>
      <w:r w:rsidR="003E175E">
        <w:rPr>
          <w:rFonts w:eastAsiaTheme="minorEastAsia"/>
        </w:rPr>
        <w:t>0 non-</w:t>
      </w:r>
      <w:r>
        <w:rPr>
          <w:rFonts w:eastAsiaTheme="minorEastAsia"/>
        </w:rPr>
        <w:t>Asian</w:t>
      </w:r>
      <w:r w:rsidR="003E175E">
        <w:rPr>
          <w:rFonts w:eastAsiaTheme="minorEastAsia"/>
        </w:rPr>
        <w:t xml:space="preserve"> students </w:t>
      </w:r>
      <w:r>
        <w:rPr>
          <w:rFonts w:eastAsiaTheme="minorEastAsia"/>
        </w:rPr>
        <w:t>with disabilities in SSRF</w:t>
      </w:r>
      <w:r w:rsidR="003E175E">
        <w:rPr>
          <w:rFonts w:eastAsiaTheme="minorEastAsia"/>
        </w:rPr>
        <w:t xml:space="preserve"> and </w:t>
      </w:r>
      <w:r>
        <w:rPr>
          <w:rFonts w:eastAsiaTheme="minorEastAsia"/>
        </w:rPr>
        <w:t>1</w:t>
      </w:r>
      <w:r w:rsidR="00095E98">
        <w:rPr>
          <w:rFonts w:eastAsiaTheme="minorEastAsia"/>
        </w:rPr>
        <w:t>,</w:t>
      </w:r>
      <w:r>
        <w:rPr>
          <w:rFonts w:eastAsiaTheme="minorEastAsia"/>
        </w:rPr>
        <w:t>200</w:t>
      </w:r>
      <w:r w:rsidR="003E175E">
        <w:rPr>
          <w:rFonts w:eastAsiaTheme="minorEastAsia"/>
        </w:rPr>
        <w:t xml:space="preserve"> non-</w:t>
      </w:r>
      <w:r>
        <w:rPr>
          <w:rFonts w:eastAsiaTheme="minorEastAsia"/>
        </w:rPr>
        <w:t>Asian</w:t>
      </w:r>
      <w:r w:rsidR="003E175E">
        <w:rPr>
          <w:rFonts w:eastAsiaTheme="minorEastAsia"/>
        </w:rPr>
        <w:t xml:space="preserve"> students</w:t>
      </w:r>
      <w:r>
        <w:rPr>
          <w:rFonts w:eastAsiaTheme="minorEastAsia"/>
        </w:rPr>
        <w:t xml:space="preserve"> with disabilities</w:t>
      </w:r>
      <w:r w:rsidR="003E175E">
        <w:rPr>
          <w:rFonts w:eastAsiaTheme="minorEastAsia"/>
        </w:rPr>
        <w:t xml:space="preserve">. Because </w:t>
      </w:r>
      <w:r>
        <w:rPr>
          <w:rFonts w:eastAsiaTheme="minorEastAsia"/>
        </w:rPr>
        <w:t>60 ≥</w:t>
      </w:r>
      <w:r w:rsidR="003E175E">
        <w:rPr>
          <w:rFonts w:eastAsiaTheme="minorEastAsia"/>
        </w:rPr>
        <w:t xml:space="preserve"> 10 (minimum cell size) and </w:t>
      </w:r>
      <w:r>
        <w:rPr>
          <w:rFonts w:eastAsiaTheme="minorEastAsia"/>
        </w:rPr>
        <w:t>1</w:t>
      </w:r>
      <w:r w:rsidR="00095E98">
        <w:rPr>
          <w:rFonts w:eastAsiaTheme="minorEastAsia"/>
        </w:rPr>
        <w:t>,</w:t>
      </w:r>
      <w:r>
        <w:rPr>
          <w:rFonts w:eastAsiaTheme="minorEastAsia"/>
        </w:rPr>
        <w:t>200 ≥</w:t>
      </w:r>
      <w:r w:rsidR="003E175E">
        <w:rPr>
          <w:rFonts w:eastAsiaTheme="minorEastAsia"/>
        </w:rPr>
        <w:t xml:space="preserve"> 30 (minimum n-size), we can use </w:t>
      </w:r>
      <w:r w:rsidR="003137FB">
        <w:rPr>
          <w:rFonts w:eastAsiaTheme="minorEastAsia"/>
        </w:rPr>
        <w:t>district</w:t>
      </w:r>
      <w:r w:rsidR="003E175E">
        <w:rPr>
          <w:rFonts w:eastAsiaTheme="minorEastAsia"/>
        </w:rPr>
        <w:t xml:space="preserve"> data to calculate the risk of non-</w:t>
      </w:r>
      <w:r>
        <w:rPr>
          <w:rFonts w:eastAsiaTheme="minorEastAsia"/>
        </w:rPr>
        <w:t>Asian</w:t>
      </w:r>
      <w:r w:rsidR="003E175E">
        <w:rPr>
          <w:rFonts w:eastAsiaTheme="minorEastAsia"/>
        </w:rPr>
        <w:t xml:space="preserve"> students with disabilities</w:t>
      </w:r>
      <w:r>
        <w:rPr>
          <w:rFonts w:eastAsiaTheme="minorEastAsia"/>
        </w:rPr>
        <w:t xml:space="preserve"> being placed in SSRF</w:t>
      </w:r>
      <w:r w:rsidR="003E175E">
        <w:rPr>
          <w:rFonts w:eastAsiaTheme="minorEastAsia"/>
        </w:rPr>
        <w:t>.</w:t>
      </w:r>
    </w:p>
    <w:p w14:paraId="75CA2B62" w14:textId="33332C5E" w:rsidR="003E175E" w:rsidRPr="00820EC8" w:rsidRDefault="00D17EA5" w:rsidP="003E175E">
      <w:pPr>
        <w:rPr>
          <w:rFonts w:eastAsiaTheme="minorEastAsia"/>
        </w:rPr>
      </w:pPr>
      <m:oMathPara>
        <m:oMath>
          <m:f>
            <m:fPr>
              <m:ctrlPr>
                <w:rPr>
                  <w:rFonts w:ascii="Cambria Math" w:hAnsi="Cambria Math"/>
                  <w:i/>
                </w:rPr>
              </m:ctrlPr>
            </m:fPr>
            <m:num>
              <m:r>
                <m:rPr>
                  <m:nor/>
                </m:rPr>
                <m:t>60 non-Asian students with disabilities in SSRF</m:t>
              </m:r>
            </m:num>
            <m:den>
              <m:r>
                <m:rPr>
                  <m:nor/>
                </m:rPr>
                <m:t>1,200 non-Asian students with disabilities</m:t>
              </m:r>
            </m:den>
          </m:f>
          <m:r>
            <m:rPr>
              <m:sty m:val="p"/>
            </m:rPr>
            <w:rPr>
              <w:rFonts w:ascii="Cambria Math" w:hAnsi="Cambria Math"/>
            </w:rPr>
            <m:t>=</m:t>
          </m:r>
          <m:r>
            <m:rPr>
              <m:nor/>
            </m:rPr>
            <m:t>0.050</m:t>
          </m:r>
        </m:oMath>
      </m:oMathPara>
    </w:p>
    <w:p w14:paraId="67EF3FAB" w14:textId="77777777" w:rsidR="003E175E" w:rsidRDefault="003E175E" w:rsidP="003E175E">
      <w:pPr>
        <w:rPr>
          <w:rFonts w:eastAsiaTheme="minorEastAsia"/>
        </w:rPr>
      </w:pPr>
      <w:r>
        <w:rPr>
          <w:rFonts w:eastAsiaTheme="minorEastAsia"/>
          <w:b/>
        </w:rPr>
        <w:t>Risk ratio calculation</w:t>
      </w:r>
    </w:p>
    <w:p w14:paraId="606A60B4" w14:textId="303CFDDB" w:rsidR="003E175E" w:rsidRDefault="003E175E" w:rsidP="003E175E">
      <w:pPr>
        <w:rPr>
          <w:rFonts w:eastAsiaTheme="minorEastAsia"/>
        </w:rPr>
      </w:pPr>
      <w:r>
        <w:rPr>
          <w:rFonts w:eastAsiaTheme="minorEastAsia"/>
        </w:rPr>
        <w:t xml:space="preserve">Because the comparison group meets the minimum cell size and n-size requirements, we </w:t>
      </w:r>
      <w:r w:rsidR="003A65AC">
        <w:rPr>
          <w:rFonts w:eastAsiaTheme="minorEastAsia"/>
        </w:rPr>
        <w:t>can</w:t>
      </w:r>
      <w:r>
        <w:rPr>
          <w:rFonts w:eastAsiaTheme="minorEastAsia"/>
        </w:rPr>
        <w:t xml:space="preserve"> calculate a standard risk ratio for this category.</w:t>
      </w:r>
    </w:p>
    <w:p w14:paraId="6C0CD492" w14:textId="77777777" w:rsidR="003E175E" w:rsidRPr="003E175E" w:rsidRDefault="00D17EA5" w:rsidP="003E175E">
      <w:pPr>
        <w:rPr>
          <w:rFonts w:eastAsiaTheme="minorEastAsia"/>
        </w:rPr>
      </w:pPr>
      <m:oMathPara>
        <m:oMath>
          <m:f>
            <m:fPr>
              <m:ctrlPr>
                <w:rPr>
                  <w:rFonts w:ascii="Cambria Math" w:hAnsi="Cambria Math"/>
                  <w:i/>
                </w:rPr>
              </m:ctrlPr>
            </m:fPr>
            <m:num>
              <m:r>
                <m:rPr>
                  <m:nor/>
                </m:rPr>
                <m:t>Risk for risk group</m:t>
              </m:r>
            </m:num>
            <m:den>
              <m:r>
                <m:rPr>
                  <m:nor/>
                </m:rPr>
                <m:t>Risk for comparison group</m:t>
              </m:r>
            </m:den>
          </m:f>
          <m:r>
            <w:rPr>
              <w:rFonts w:ascii="Cambria Math" w:hAnsi="Cambria Math"/>
            </w:rPr>
            <m:t>=</m:t>
          </m:r>
          <m:r>
            <m:rPr>
              <m:nor/>
            </m:rPr>
            <m:t>Risk ratio</m:t>
          </m:r>
        </m:oMath>
      </m:oMathPara>
    </w:p>
    <w:p w14:paraId="4343D68E" w14:textId="48C1C3D5" w:rsidR="003E175E" w:rsidRPr="00820EC8" w:rsidRDefault="00D17EA5" w:rsidP="003E175E">
      <w:pPr>
        <w:rPr>
          <w:rFonts w:eastAsiaTheme="minorEastAsia"/>
        </w:rPr>
      </w:pPr>
      <m:oMathPara>
        <m:oMath>
          <m:f>
            <m:fPr>
              <m:ctrlPr>
                <w:rPr>
                  <w:rFonts w:ascii="Cambria Math" w:hAnsi="Cambria Math"/>
                  <w:i/>
                </w:rPr>
              </m:ctrlPr>
            </m:fPr>
            <m:num>
              <m:r>
                <m:rPr>
                  <m:nor/>
                </m:rPr>
                <m:t>15/300</m:t>
              </m:r>
            </m:num>
            <m:den>
              <m:r>
                <m:rPr>
                  <m:nor/>
                </m:rPr>
                <m:t>60/1,200</m:t>
              </m:r>
            </m:den>
          </m:f>
          <m:r>
            <w:rPr>
              <w:rFonts w:ascii="Cambria Math" w:hAnsi="Cambria Math"/>
            </w:rPr>
            <m:t>=</m:t>
          </m:r>
          <m:r>
            <m:rPr>
              <m:nor/>
            </m:rPr>
            <m:t>1.00</m:t>
          </m:r>
        </m:oMath>
      </m:oMathPara>
    </w:p>
    <w:p w14:paraId="08CFFC98" w14:textId="68494A5B" w:rsidR="003E175E" w:rsidRPr="00BA4E87" w:rsidRDefault="003E175E" w:rsidP="003E175E">
      <w:pPr>
        <w:rPr>
          <w:rFonts w:eastAsiaTheme="minorEastAsia"/>
        </w:rPr>
      </w:pPr>
      <w:r>
        <w:rPr>
          <w:rFonts w:eastAsiaTheme="minorEastAsia"/>
        </w:rPr>
        <w:t>The</w:t>
      </w:r>
      <w:r w:rsidR="007144B0">
        <w:rPr>
          <w:rFonts w:eastAsiaTheme="minorEastAsia"/>
        </w:rPr>
        <w:t xml:space="preserve"> risk ratio of 1</w:t>
      </w:r>
      <w:r>
        <w:rPr>
          <w:rFonts w:eastAsiaTheme="minorEastAsia"/>
        </w:rPr>
        <w:t xml:space="preserve">.00 indicates that </w:t>
      </w:r>
      <w:r w:rsidR="007144B0">
        <w:rPr>
          <w:rFonts w:eastAsiaTheme="minorEastAsia"/>
        </w:rPr>
        <w:t>Asian</w:t>
      </w:r>
      <w:r>
        <w:rPr>
          <w:rFonts w:eastAsiaTheme="minorEastAsia"/>
        </w:rPr>
        <w:t xml:space="preserve"> students </w:t>
      </w:r>
      <w:r w:rsidR="007144B0">
        <w:rPr>
          <w:rFonts w:eastAsiaTheme="minorEastAsia"/>
        </w:rPr>
        <w:t xml:space="preserve">with disabilities </w:t>
      </w:r>
      <w:r>
        <w:rPr>
          <w:rFonts w:eastAsiaTheme="minorEastAsia"/>
        </w:rPr>
        <w:t xml:space="preserve">are </w:t>
      </w:r>
      <w:r w:rsidR="007144B0">
        <w:rPr>
          <w:rFonts w:eastAsiaTheme="minorEastAsia"/>
        </w:rPr>
        <w:t>equally</w:t>
      </w:r>
      <w:r>
        <w:rPr>
          <w:rFonts w:eastAsiaTheme="minorEastAsia"/>
        </w:rPr>
        <w:t xml:space="preserve"> as likely as students </w:t>
      </w:r>
      <w:r w:rsidR="007144B0">
        <w:rPr>
          <w:rFonts w:eastAsiaTheme="minorEastAsia"/>
        </w:rPr>
        <w:t xml:space="preserve">with disabilities </w:t>
      </w:r>
      <w:r>
        <w:rPr>
          <w:rFonts w:eastAsiaTheme="minorEastAsia"/>
        </w:rPr>
        <w:t xml:space="preserve">from all other race/ethnicity groups to be </w:t>
      </w:r>
      <w:r w:rsidR="007144B0">
        <w:rPr>
          <w:rFonts w:eastAsiaTheme="minorEastAsia"/>
        </w:rPr>
        <w:t>placed in separate schools and residential facilities</w:t>
      </w:r>
      <w:r>
        <w:rPr>
          <w:rFonts w:eastAsiaTheme="minorEastAsia"/>
        </w:rPr>
        <w:t xml:space="preserve"> in this </w:t>
      </w:r>
      <w:r w:rsidR="003137FB">
        <w:rPr>
          <w:rFonts w:eastAsiaTheme="minorEastAsia"/>
        </w:rPr>
        <w:t>district</w:t>
      </w:r>
      <w:r>
        <w:rPr>
          <w:rFonts w:eastAsiaTheme="minorEastAsia"/>
        </w:rPr>
        <w:t>.</w:t>
      </w:r>
      <w:r>
        <w:rPr>
          <w:sz w:val="22"/>
        </w:rPr>
        <w:br w:type="page"/>
      </w:r>
    </w:p>
    <w:p w14:paraId="18007D39" w14:textId="08A582DD" w:rsidR="003E175E" w:rsidRPr="003E175E" w:rsidRDefault="003E175E" w:rsidP="003E175E">
      <w:pPr>
        <w:pStyle w:val="Heading2"/>
        <w:rPr>
          <w:rFonts w:asciiTheme="minorHAnsi" w:hAnsiTheme="minorHAnsi" w:cstheme="minorHAnsi"/>
        </w:rPr>
      </w:pPr>
      <w:r w:rsidRPr="003E175E">
        <w:rPr>
          <w:rFonts w:asciiTheme="minorHAnsi" w:hAnsiTheme="minorHAnsi" w:cstheme="minorHAnsi"/>
        </w:rPr>
        <w:lastRenderedPageBreak/>
        <w:t>Example</w:t>
      </w:r>
      <w:r w:rsidR="008B6D96">
        <w:rPr>
          <w:rFonts w:asciiTheme="minorHAnsi" w:hAnsiTheme="minorHAnsi" w:cstheme="minorHAnsi"/>
        </w:rPr>
        <w:t xml:space="preserve"> 4</w:t>
      </w:r>
      <w:r w:rsidRPr="003E175E">
        <w:rPr>
          <w:rFonts w:asciiTheme="minorHAnsi" w:hAnsiTheme="minorHAnsi" w:cstheme="minorHAnsi"/>
        </w:rPr>
        <w:t xml:space="preserve">: </w:t>
      </w:r>
      <w:r>
        <w:rPr>
          <w:rFonts w:asciiTheme="minorHAnsi" w:hAnsiTheme="minorHAnsi" w:cstheme="minorHAnsi"/>
        </w:rPr>
        <w:t>Total disciplinary removals of multiracial student</w:t>
      </w:r>
      <w:r w:rsidR="00F0592C">
        <w:rPr>
          <w:rFonts w:asciiTheme="minorHAnsi" w:hAnsiTheme="minorHAnsi" w:cstheme="minorHAnsi"/>
        </w:rPr>
        <w:t>s</w:t>
      </w:r>
    </w:p>
    <w:p w14:paraId="65D0B39E" w14:textId="77777777" w:rsidR="003E175E" w:rsidRPr="003E175E" w:rsidRDefault="003E175E" w:rsidP="003E175E">
      <w:pPr>
        <w:rPr>
          <w:rStyle w:val="SubtleEmphasis"/>
        </w:rPr>
      </w:pPr>
      <w:r w:rsidRPr="003E175E">
        <w:rPr>
          <w:rStyle w:val="SubtleEmphasis"/>
        </w:rPr>
        <w:t>Standard risk ratio</w:t>
      </w:r>
    </w:p>
    <w:p w14:paraId="27F0B58F" w14:textId="77777777" w:rsidR="003E175E" w:rsidRDefault="003E175E" w:rsidP="003E175E">
      <w:pPr>
        <w:rPr>
          <w:b/>
        </w:rPr>
      </w:pPr>
      <w:r>
        <w:rPr>
          <w:b/>
        </w:rPr>
        <w:t>Risk calculation for the risk group</w:t>
      </w:r>
    </w:p>
    <w:p w14:paraId="5871FF32" w14:textId="6EF6D5DF" w:rsidR="003E175E" w:rsidRDefault="003E175E" w:rsidP="003E175E">
      <w:r>
        <w:t xml:space="preserve">The risk of </w:t>
      </w:r>
      <w:r w:rsidR="00BA4E87">
        <w:t>disciplinary removals for multiracial students</w:t>
      </w:r>
      <w:r>
        <w:t xml:space="preserve"> </w:t>
      </w:r>
      <w:r w:rsidR="00BA4E87">
        <w:t xml:space="preserve">with disabilities </w:t>
      </w:r>
      <w:r>
        <w:t xml:space="preserve">in a particular </w:t>
      </w:r>
      <w:r w:rsidR="003137FB">
        <w:t>district</w:t>
      </w:r>
      <w:r>
        <w:t xml:space="preserve"> is equal to</w:t>
      </w:r>
    </w:p>
    <w:p w14:paraId="28580F9C" w14:textId="09B0F35F" w:rsidR="003E175E" w:rsidRPr="00BA4E87" w:rsidRDefault="00D17EA5" w:rsidP="003E175E">
      <m:oMathPara>
        <m:oMath>
          <m:f>
            <m:fPr>
              <m:ctrlPr>
                <w:rPr>
                  <w:rFonts w:ascii="Cambria Math" w:hAnsi="Cambria Math"/>
                  <w:i/>
                </w:rPr>
              </m:ctrlPr>
            </m:fPr>
            <m:num>
              <m:r>
                <m:rPr>
                  <m:nor/>
                </m:rPr>
                <m:t># of multiracial students with disabilities subject to disciplinary removal in district</m:t>
              </m:r>
            </m:num>
            <m:den>
              <m:r>
                <m:rPr>
                  <m:nor/>
                </m:rPr>
                <m:t># of multiracial students with disabilities enrolled in district</m:t>
              </m:r>
            </m:den>
          </m:f>
        </m:oMath>
      </m:oMathPara>
    </w:p>
    <w:p w14:paraId="555BA378" w14:textId="557CCC6B" w:rsidR="003E175E" w:rsidRDefault="00BA4E87" w:rsidP="003E175E">
      <w:pPr>
        <w:rPr>
          <w:rFonts w:eastAsiaTheme="minorEastAsia"/>
        </w:rPr>
      </w:pPr>
      <w:r>
        <w:rPr>
          <w:rFonts w:eastAsiaTheme="minorEastAsia"/>
        </w:rPr>
        <w:t xml:space="preserve">In this </w:t>
      </w:r>
      <w:r w:rsidR="003137FB">
        <w:rPr>
          <w:rFonts w:eastAsiaTheme="minorEastAsia"/>
        </w:rPr>
        <w:t>district</w:t>
      </w:r>
      <w:r>
        <w:rPr>
          <w:rFonts w:eastAsiaTheme="minorEastAsia"/>
        </w:rPr>
        <w:t>, there are 14</w:t>
      </w:r>
      <w:r w:rsidR="003E175E">
        <w:rPr>
          <w:rFonts w:eastAsiaTheme="minorEastAsia"/>
        </w:rPr>
        <w:t xml:space="preserve"> multiracial students with disabilities </w:t>
      </w:r>
      <w:r>
        <w:rPr>
          <w:rFonts w:eastAsiaTheme="minorEastAsia"/>
        </w:rPr>
        <w:t xml:space="preserve">who </w:t>
      </w:r>
      <w:r w:rsidR="00976B60">
        <w:rPr>
          <w:rFonts w:eastAsiaTheme="minorEastAsia"/>
        </w:rPr>
        <w:t>experienced a disciplinary removal</w:t>
      </w:r>
      <w:r w:rsidR="00C54C34">
        <w:rPr>
          <w:rFonts w:eastAsiaTheme="minorEastAsia"/>
        </w:rPr>
        <w:t xml:space="preserve"> and 42</w:t>
      </w:r>
      <w:r w:rsidR="003E175E">
        <w:rPr>
          <w:rFonts w:eastAsiaTheme="minorEastAsia"/>
        </w:rPr>
        <w:t xml:space="preserve"> multiracial students</w:t>
      </w:r>
      <w:r>
        <w:rPr>
          <w:rFonts w:eastAsiaTheme="minorEastAsia"/>
        </w:rPr>
        <w:t xml:space="preserve"> with disabilities</w:t>
      </w:r>
      <w:r w:rsidR="003E175E">
        <w:rPr>
          <w:rFonts w:eastAsiaTheme="minorEastAsia"/>
        </w:rPr>
        <w:t>.</w:t>
      </w:r>
      <w:r>
        <w:rPr>
          <w:rFonts w:eastAsiaTheme="minorEastAsia"/>
        </w:rPr>
        <w:t xml:space="preserve"> Because 14</w:t>
      </w:r>
      <w:r w:rsidR="007144B0">
        <w:rPr>
          <w:rFonts w:eastAsiaTheme="minorEastAsia"/>
        </w:rPr>
        <w:t xml:space="preserve"> ≥</w:t>
      </w:r>
      <w:r w:rsidR="003E175E">
        <w:rPr>
          <w:rFonts w:eastAsiaTheme="minorEastAsia"/>
        </w:rPr>
        <w:t xml:space="preserve"> </w:t>
      </w:r>
      <w:r w:rsidR="007144B0">
        <w:rPr>
          <w:rFonts w:eastAsiaTheme="minorEastAsia"/>
        </w:rPr>
        <w:t xml:space="preserve">10 (minimum cell size) and </w:t>
      </w:r>
      <w:r w:rsidR="00C54C34">
        <w:rPr>
          <w:rFonts w:eastAsiaTheme="minorEastAsia"/>
        </w:rPr>
        <w:t>42</w:t>
      </w:r>
      <w:r w:rsidR="007144B0">
        <w:rPr>
          <w:rFonts w:eastAsiaTheme="minorEastAsia"/>
        </w:rPr>
        <w:t xml:space="preserve"> ≥</w:t>
      </w:r>
      <w:r w:rsidR="003E175E">
        <w:rPr>
          <w:rFonts w:eastAsiaTheme="minorEastAsia"/>
        </w:rPr>
        <w:t xml:space="preserve"> 30 (minimum n-size), we can calculate the risk of a multiracial student </w:t>
      </w:r>
      <w:r w:rsidR="00976B60">
        <w:rPr>
          <w:rFonts w:eastAsiaTheme="minorEastAsia"/>
        </w:rPr>
        <w:t xml:space="preserve">experiencing a </w:t>
      </w:r>
      <w:r>
        <w:rPr>
          <w:rFonts w:eastAsiaTheme="minorEastAsia"/>
        </w:rPr>
        <w:t>disciplinary removal</w:t>
      </w:r>
      <w:r w:rsidR="003E175E">
        <w:rPr>
          <w:rFonts w:eastAsiaTheme="minorEastAsia"/>
        </w:rPr>
        <w:t xml:space="preserve"> in this </w:t>
      </w:r>
      <w:r w:rsidR="003137FB">
        <w:rPr>
          <w:rFonts w:eastAsiaTheme="minorEastAsia"/>
        </w:rPr>
        <w:t>district</w:t>
      </w:r>
      <w:r w:rsidR="003E175E">
        <w:rPr>
          <w:rFonts w:eastAsiaTheme="minorEastAsia"/>
        </w:rPr>
        <w:t>.</w:t>
      </w:r>
    </w:p>
    <w:p w14:paraId="379B1D98" w14:textId="02721828" w:rsidR="003E175E" w:rsidRPr="00820EC8" w:rsidRDefault="00D17EA5" w:rsidP="003E175E">
      <w:pPr>
        <w:rPr>
          <w:rFonts w:eastAsiaTheme="minorEastAsia"/>
        </w:rPr>
      </w:pPr>
      <m:oMathPara>
        <m:oMath>
          <m:f>
            <m:fPr>
              <m:ctrlPr>
                <w:rPr>
                  <w:rFonts w:ascii="Cambria Math" w:hAnsi="Cambria Math"/>
                  <w:i/>
                </w:rPr>
              </m:ctrlPr>
            </m:fPr>
            <m:num>
              <m:r>
                <m:rPr>
                  <m:nor/>
                </m:rPr>
                <m:t>14 multiracial students with disabilities subject to disciplinary removal</m:t>
              </m:r>
            </m:num>
            <m:den>
              <m:r>
                <m:rPr>
                  <m:nor/>
                </m:rPr>
                <m:t>42 multiracial students with disabilities</m:t>
              </m:r>
            </m:den>
          </m:f>
          <m:r>
            <m:rPr>
              <m:sty m:val="p"/>
            </m:rPr>
            <w:rPr>
              <w:rFonts w:ascii="Cambria Math" w:hAnsi="Cambria Math"/>
            </w:rPr>
            <m:t>=</m:t>
          </m:r>
          <m:r>
            <m:rPr>
              <m:nor/>
            </m:rPr>
            <m:t>0.333</m:t>
          </m:r>
        </m:oMath>
      </m:oMathPara>
    </w:p>
    <w:p w14:paraId="54CB1261" w14:textId="77777777" w:rsidR="003E175E" w:rsidRDefault="003E175E" w:rsidP="003E175E">
      <w:pPr>
        <w:rPr>
          <w:b/>
        </w:rPr>
      </w:pPr>
      <w:r>
        <w:rPr>
          <w:b/>
        </w:rPr>
        <w:t>Risk calculation for the comparison group</w:t>
      </w:r>
    </w:p>
    <w:p w14:paraId="0D8CFBFE" w14:textId="1E2626EF" w:rsidR="003E175E" w:rsidRPr="003E175E" w:rsidRDefault="003E175E" w:rsidP="003E175E">
      <w:pPr>
        <w:rPr>
          <w:rFonts w:eastAsiaTheme="minorEastAsia"/>
        </w:rPr>
      </w:pPr>
      <w:r>
        <w:rPr>
          <w:rFonts w:eastAsiaTheme="minorEastAsia"/>
        </w:rPr>
        <w:t xml:space="preserve">The risk of students </w:t>
      </w:r>
      <w:r w:rsidR="00BA4E87">
        <w:rPr>
          <w:rFonts w:eastAsiaTheme="minorEastAsia"/>
        </w:rPr>
        <w:t xml:space="preserve">with disabilities </w:t>
      </w:r>
      <w:r>
        <w:rPr>
          <w:rFonts w:eastAsiaTheme="minorEastAsia"/>
        </w:rPr>
        <w:t xml:space="preserve">of all other race/ethnicity groups </w:t>
      </w:r>
      <w:r w:rsidR="00976B60">
        <w:rPr>
          <w:rFonts w:eastAsiaTheme="minorEastAsia"/>
        </w:rPr>
        <w:t>experiencing a</w:t>
      </w:r>
      <w:r w:rsidR="00BA4E87">
        <w:rPr>
          <w:rFonts w:eastAsiaTheme="minorEastAsia"/>
        </w:rPr>
        <w:t xml:space="preserve"> disciplinary removal</w:t>
      </w:r>
      <w:r>
        <w:rPr>
          <w:rFonts w:eastAsiaTheme="minorEastAsia"/>
        </w:rPr>
        <w:t xml:space="preserve"> is equal to</w:t>
      </w:r>
    </w:p>
    <w:p w14:paraId="74ABF033" w14:textId="664129B5" w:rsidR="003E175E" w:rsidRPr="003137FB" w:rsidRDefault="00D17EA5" w:rsidP="003E175E">
      <w:pPr>
        <w:rPr>
          <w:rFonts w:eastAsiaTheme="minorEastAsia"/>
        </w:rPr>
      </w:pPr>
      <m:oMathPara>
        <m:oMath>
          <m:f>
            <m:fPr>
              <m:ctrlPr>
                <w:rPr>
                  <w:rFonts w:ascii="Cambria Math" w:hAnsi="Cambria Math"/>
                  <w:i/>
                </w:rPr>
              </m:ctrlPr>
            </m:fPr>
            <m:num>
              <m:r>
                <m:rPr>
                  <m:nor/>
                </m:rPr>
                <m:t># of all other students with disabilities subject to disciplinary removal in district</m:t>
              </m:r>
            </m:num>
            <m:den>
              <m:r>
                <m:rPr>
                  <m:nor/>
                </m:rPr>
                <m:t># of all other students with disabilities in district</m:t>
              </m:r>
            </m:den>
          </m:f>
        </m:oMath>
      </m:oMathPara>
    </w:p>
    <w:p w14:paraId="032AC5D3" w14:textId="009C1A7D" w:rsidR="003E175E" w:rsidRDefault="00BA4E87" w:rsidP="003E175E">
      <w:pPr>
        <w:rPr>
          <w:rFonts w:eastAsiaTheme="minorEastAsia"/>
        </w:rPr>
      </w:pPr>
      <w:r>
        <w:rPr>
          <w:rFonts w:eastAsiaTheme="minorEastAsia"/>
        </w:rPr>
        <w:t xml:space="preserve">In this </w:t>
      </w:r>
      <w:r w:rsidR="003137FB">
        <w:rPr>
          <w:rFonts w:eastAsiaTheme="minorEastAsia"/>
        </w:rPr>
        <w:t>district</w:t>
      </w:r>
      <w:r>
        <w:rPr>
          <w:rFonts w:eastAsiaTheme="minorEastAsia"/>
        </w:rPr>
        <w:t>, there are 88</w:t>
      </w:r>
      <w:r w:rsidR="003E175E">
        <w:rPr>
          <w:rFonts w:eastAsiaTheme="minorEastAsia"/>
        </w:rPr>
        <w:t xml:space="preserve"> non-multiracial students </w:t>
      </w:r>
      <w:r>
        <w:rPr>
          <w:rFonts w:eastAsiaTheme="minorEastAsia"/>
        </w:rPr>
        <w:t xml:space="preserve">with disabilities who </w:t>
      </w:r>
      <w:r w:rsidR="00976B60">
        <w:rPr>
          <w:rFonts w:eastAsiaTheme="minorEastAsia"/>
        </w:rPr>
        <w:t>experienced a disciplinary removal</w:t>
      </w:r>
      <w:r w:rsidR="003E175E">
        <w:rPr>
          <w:rFonts w:eastAsiaTheme="minorEastAsia"/>
        </w:rPr>
        <w:t xml:space="preserve"> and </w:t>
      </w:r>
      <w:r>
        <w:rPr>
          <w:rFonts w:eastAsiaTheme="minorEastAsia"/>
        </w:rPr>
        <w:t>800</w:t>
      </w:r>
      <w:r w:rsidR="003E175E">
        <w:rPr>
          <w:rFonts w:eastAsiaTheme="minorEastAsia"/>
        </w:rPr>
        <w:t xml:space="preserve"> non-multiracial students</w:t>
      </w:r>
      <w:r>
        <w:rPr>
          <w:rFonts w:eastAsiaTheme="minorEastAsia"/>
        </w:rPr>
        <w:t xml:space="preserve"> with disabilities</w:t>
      </w:r>
      <w:r w:rsidR="003E175E">
        <w:rPr>
          <w:rFonts w:eastAsiaTheme="minorEastAsia"/>
        </w:rPr>
        <w:t>. Bec</w:t>
      </w:r>
      <w:r>
        <w:rPr>
          <w:rFonts w:eastAsiaTheme="minorEastAsia"/>
        </w:rPr>
        <w:t>ause 88</w:t>
      </w:r>
      <w:r w:rsidR="007144B0">
        <w:rPr>
          <w:rFonts w:eastAsiaTheme="minorEastAsia"/>
        </w:rPr>
        <w:t xml:space="preserve"> ≥</w:t>
      </w:r>
      <w:r w:rsidR="003E175E">
        <w:rPr>
          <w:rFonts w:eastAsiaTheme="minorEastAsia"/>
        </w:rPr>
        <w:t xml:space="preserve"> 10 (minimum cell size) and </w:t>
      </w:r>
      <w:r>
        <w:rPr>
          <w:rFonts w:eastAsiaTheme="minorEastAsia"/>
        </w:rPr>
        <w:t>800</w:t>
      </w:r>
      <w:r w:rsidR="007144B0">
        <w:rPr>
          <w:rFonts w:eastAsiaTheme="minorEastAsia"/>
        </w:rPr>
        <w:t xml:space="preserve"> ≥</w:t>
      </w:r>
      <w:r w:rsidR="003E175E">
        <w:rPr>
          <w:rFonts w:eastAsiaTheme="minorEastAsia"/>
        </w:rPr>
        <w:t xml:space="preserve"> 30 (minimum n-size), we can use </w:t>
      </w:r>
      <w:r w:rsidR="003137FB">
        <w:rPr>
          <w:rFonts w:eastAsiaTheme="minorEastAsia"/>
        </w:rPr>
        <w:t>district</w:t>
      </w:r>
      <w:r w:rsidR="003E175E">
        <w:rPr>
          <w:rFonts w:eastAsiaTheme="minorEastAsia"/>
        </w:rPr>
        <w:t xml:space="preserve"> data to calculate the risk of non-multiracial students with disabilities</w:t>
      </w:r>
      <w:r w:rsidR="00DB664E">
        <w:rPr>
          <w:rFonts w:eastAsiaTheme="minorEastAsia"/>
        </w:rPr>
        <w:t xml:space="preserve"> </w:t>
      </w:r>
      <w:r w:rsidR="00976B60">
        <w:rPr>
          <w:rFonts w:eastAsiaTheme="minorEastAsia"/>
        </w:rPr>
        <w:t>experiencing a disciplinary removal</w:t>
      </w:r>
      <w:r w:rsidR="003E175E">
        <w:rPr>
          <w:rFonts w:eastAsiaTheme="minorEastAsia"/>
        </w:rPr>
        <w:t>.</w:t>
      </w:r>
    </w:p>
    <w:p w14:paraId="1AF3D558" w14:textId="2F44EE2E" w:rsidR="003E175E" w:rsidRPr="00820EC8" w:rsidRDefault="00D17EA5" w:rsidP="003E175E">
      <w:pPr>
        <w:rPr>
          <w:rFonts w:eastAsiaTheme="minorEastAsia"/>
        </w:rPr>
      </w:pPr>
      <m:oMathPara>
        <m:oMath>
          <m:f>
            <m:fPr>
              <m:ctrlPr>
                <w:rPr>
                  <w:rFonts w:ascii="Cambria Math" w:hAnsi="Cambria Math"/>
                  <w:i/>
                </w:rPr>
              </m:ctrlPr>
            </m:fPr>
            <m:num>
              <m:r>
                <m:rPr>
                  <m:nor/>
                </m:rPr>
                <m:t>88 non-multiracial students with disabilities subject to disciplinary removal</m:t>
              </m:r>
            </m:num>
            <m:den>
              <m:r>
                <m:rPr>
                  <m:nor/>
                </m:rPr>
                <m:t>800 non-multiracial students with disabilities</m:t>
              </m:r>
            </m:den>
          </m:f>
          <m:r>
            <m:rPr>
              <m:sty m:val="p"/>
            </m:rPr>
            <w:rPr>
              <w:rFonts w:ascii="Cambria Math" w:hAnsi="Cambria Math"/>
            </w:rPr>
            <m:t>=</m:t>
          </m:r>
          <m:r>
            <m:rPr>
              <m:nor/>
            </m:rPr>
            <m:t>0.111</m:t>
          </m:r>
        </m:oMath>
      </m:oMathPara>
    </w:p>
    <w:p w14:paraId="174C5276" w14:textId="77777777" w:rsidR="003E175E" w:rsidRDefault="003E175E" w:rsidP="003E175E">
      <w:pPr>
        <w:rPr>
          <w:rFonts w:eastAsiaTheme="minorEastAsia"/>
        </w:rPr>
      </w:pPr>
      <w:r>
        <w:rPr>
          <w:rFonts w:eastAsiaTheme="minorEastAsia"/>
          <w:b/>
        </w:rPr>
        <w:t>Risk ratio calculation</w:t>
      </w:r>
    </w:p>
    <w:p w14:paraId="660439E7" w14:textId="3AC96F0D" w:rsidR="003E175E" w:rsidRDefault="003E175E" w:rsidP="003E175E">
      <w:pPr>
        <w:rPr>
          <w:rFonts w:eastAsiaTheme="minorEastAsia"/>
        </w:rPr>
      </w:pPr>
      <w:r>
        <w:rPr>
          <w:rFonts w:eastAsiaTheme="minorEastAsia"/>
        </w:rPr>
        <w:t xml:space="preserve">Because the comparison group meets the minimum cell size and n-size requirements, we </w:t>
      </w:r>
      <w:r w:rsidR="003A65AC">
        <w:rPr>
          <w:rFonts w:eastAsiaTheme="minorEastAsia"/>
        </w:rPr>
        <w:t>can</w:t>
      </w:r>
      <w:r>
        <w:rPr>
          <w:rFonts w:eastAsiaTheme="minorEastAsia"/>
        </w:rPr>
        <w:t xml:space="preserve"> calculate a standard risk ratio for this category.</w:t>
      </w:r>
    </w:p>
    <w:p w14:paraId="4B2E463B" w14:textId="77777777" w:rsidR="003E175E" w:rsidRPr="003E175E" w:rsidRDefault="00D17EA5" w:rsidP="003E175E">
      <w:pPr>
        <w:rPr>
          <w:rFonts w:eastAsiaTheme="minorEastAsia"/>
        </w:rPr>
      </w:pPr>
      <m:oMathPara>
        <m:oMath>
          <m:f>
            <m:fPr>
              <m:ctrlPr>
                <w:rPr>
                  <w:rFonts w:ascii="Cambria Math" w:hAnsi="Cambria Math"/>
                  <w:i/>
                </w:rPr>
              </m:ctrlPr>
            </m:fPr>
            <m:num>
              <m:r>
                <m:rPr>
                  <m:nor/>
                </m:rPr>
                <m:t>Risk for risk group</m:t>
              </m:r>
            </m:num>
            <m:den>
              <m:r>
                <m:rPr>
                  <m:nor/>
                </m:rPr>
                <m:t>Risk for comparison group</m:t>
              </m:r>
            </m:den>
          </m:f>
          <m:r>
            <w:rPr>
              <w:rFonts w:ascii="Cambria Math" w:hAnsi="Cambria Math"/>
            </w:rPr>
            <m:t>=</m:t>
          </m:r>
          <m:r>
            <m:rPr>
              <m:nor/>
            </m:rPr>
            <m:t>Risk ratio</m:t>
          </m:r>
        </m:oMath>
      </m:oMathPara>
    </w:p>
    <w:p w14:paraId="4949342D" w14:textId="1ED23D45" w:rsidR="003E175E" w:rsidRPr="00BA4E87" w:rsidRDefault="00D17EA5" w:rsidP="003E175E">
      <w:pPr>
        <w:rPr>
          <w:rFonts w:eastAsiaTheme="minorEastAsia"/>
        </w:rPr>
      </w:pPr>
      <m:oMathPara>
        <m:oMath>
          <m:f>
            <m:fPr>
              <m:ctrlPr>
                <w:rPr>
                  <w:rFonts w:ascii="Cambria Math" w:hAnsi="Cambria Math"/>
                  <w:i/>
                </w:rPr>
              </m:ctrlPr>
            </m:fPr>
            <m:num>
              <m:r>
                <m:rPr>
                  <m:nor/>
                </m:rPr>
                <m:t>14/42</m:t>
              </m:r>
            </m:num>
            <m:den>
              <m:r>
                <m:rPr>
                  <m:nor/>
                </m:rPr>
                <m:t>88/800</m:t>
              </m:r>
            </m:den>
          </m:f>
          <m:r>
            <w:rPr>
              <w:rFonts w:ascii="Cambria Math" w:hAnsi="Cambria Math"/>
            </w:rPr>
            <m:t>=</m:t>
          </m:r>
          <m:r>
            <m:rPr>
              <m:nor/>
            </m:rPr>
            <m:t>3.03</m:t>
          </m:r>
        </m:oMath>
      </m:oMathPara>
    </w:p>
    <w:p w14:paraId="526DC9A1" w14:textId="0E25D96A" w:rsidR="00E34E46" w:rsidRDefault="003E175E">
      <w:pPr>
        <w:rPr>
          <w:rFonts w:eastAsiaTheme="minorEastAsia"/>
        </w:rPr>
      </w:pPr>
      <w:r>
        <w:rPr>
          <w:rFonts w:eastAsiaTheme="minorEastAsia"/>
        </w:rPr>
        <w:t>The</w:t>
      </w:r>
      <w:r w:rsidR="00BA4E87">
        <w:rPr>
          <w:rFonts w:eastAsiaTheme="minorEastAsia"/>
        </w:rPr>
        <w:t xml:space="preserve"> risk ratio of </w:t>
      </w:r>
      <w:r w:rsidR="00DB664E">
        <w:rPr>
          <w:rFonts w:eastAsiaTheme="minorEastAsia"/>
        </w:rPr>
        <w:t>3.03</w:t>
      </w:r>
      <w:r>
        <w:rPr>
          <w:rFonts w:eastAsiaTheme="minorEastAsia"/>
        </w:rPr>
        <w:t xml:space="preserve"> indicates that multiracial students </w:t>
      </w:r>
      <w:r w:rsidR="00BA4E87">
        <w:rPr>
          <w:rFonts w:eastAsiaTheme="minorEastAsia"/>
        </w:rPr>
        <w:t xml:space="preserve">with disabilities </w:t>
      </w:r>
      <w:r>
        <w:rPr>
          <w:rFonts w:eastAsiaTheme="minorEastAsia"/>
        </w:rPr>
        <w:t xml:space="preserve">are </w:t>
      </w:r>
      <w:r w:rsidR="00DB664E">
        <w:rPr>
          <w:rFonts w:eastAsiaTheme="minorEastAsia"/>
        </w:rPr>
        <w:t>about three</w:t>
      </w:r>
      <w:r w:rsidR="00BA4E87">
        <w:rPr>
          <w:rFonts w:eastAsiaTheme="minorEastAsia"/>
        </w:rPr>
        <w:t xml:space="preserve"> times</w:t>
      </w:r>
      <w:r>
        <w:rPr>
          <w:rFonts w:eastAsiaTheme="minorEastAsia"/>
        </w:rPr>
        <w:t xml:space="preserve"> as likely as students </w:t>
      </w:r>
      <w:r w:rsidR="00BA4E87">
        <w:rPr>
          <w:rFonts w:eastAsiaTheme="minorEastAsia"/>
        </w:rPr>
        <w:t xml:space="preserve">with disabilities </w:t>
      </w:r>
      <w:r>
        <w:rPr>
          <w:rFonts w:eastAsiaTheme="minorEastAsia"/>
        </w:rPr>
        <w:t xml:space="preserve">from all other race/ethnicity groups to </w:t>
      </w:r>
      <w:r w:rsidR="00976B60">
        <w:rPr>
          <w:rFonts w:eastAsiaTheme="minorEastAsia"/>
        </w:rPr>
        <w:t>experience a</w:t>
      </w:r>
      <w:r w:rsidR="00BA4E87">
        <w:rPr>
          <w:rFonts w:eastAsiaTheme="minorEastAsia"/>
        </w:rPr>
        <w:t xml:space="preserve"> disciplinary removal</w:t>
      </w:r>
      <w:r>
        <w:rPr>
          <w:rFonts w:eastAsiaTheme="minorEastAsia"/>
        </w:rPr>
        <w:t xml:space="preserve"> in this </w:t>
      </w:r>
      <w:r w:rsidR="003137FB">
        <w:rPr>
          <w:rFonts w:eastAsiaTheme="minorEastAsia"/>
        </w:rPr>
        <w:t>district</w:t>
      </w:r>
      <w:r>
        <w:rPr>
          <w:rFonts w:eastAsiaTheme="minorEastAsia"/>
        </w:rPr>
        <w:t>.</w:t>
      </w:r>
      <w:r w:rsidR="00E34E46">
        <w:rPr>
          <w:rFonts w:eastAsiaTheme="minorEastAsia"/>
        </w:rPr>
        <w:br w:type="page"/>
      </w:r>
    </w:p>
    <w:p w14:paraId="3848F68F" w14:textId="0BAA2A0C" w:rsidR="003E175E" w:rsidRPr="003E175E" w:rsidRDefault="003E175E" w:rsidP="003E175E">
      <w:pPr>
        <w:pStyle w:val="Heading2"/>
        <w:rPr>
          <w:rFonts w:asciiTheme="minorHAnsi" w:hAnsiTheme="minorHAnsi" w:cstheme="minorHAnsi"/>
        </w:rPr>
      </w:pPr>
      <w:r w:rsidRPr="003E175E">
        <w:rPr>
          <w:rFonts w:asciiTheme="minorHAnsi" w:hAnsiTheme="minorHAnsi" w:cstheme="minorHAnsi"/>
        </w:rPr>
        <w:lastRenderedPageBreak/>
        <w:t>Example</w:t>
      </w:r>
      <w:r w:rsidR="008B6D96">
        <w:rPr>
          <w:rFonts w:asciiTheme="minorHAnsi" w:hAnsiTheme="minorHAnsi" w:cstheme="minorHAnsi"/>
        </w:rPr>
        <w:t xml:space="preserve"> 5</w:t>
      </w:r>
      <w:r w:rsidRPr="003E175E">
        <w:rPr>
          <w:rFonts w:asciiTheme="minorHAnsi" w:hAnsiTheme="minorHAnsi" w:cstheme="minorHAnsi"/>
        </w:rPr>
        <w:t xml:space="preserve">: </w:t>
      </w:r>
      <w:r>
        <w:rPr>
          <w:rFonts w:asciiTheme="minorHAnsi" w:hAnsiTheme="minorHAnsi" w:cstheme="minorHAnsi"/>
        </w:rPr>
        <w:t>Identification of Hispanic students w</w:t>
      </w:r>
      <w:r w:rsidR="003A65AC">
        <w:rPr>
          <w:rFonts w:asciiTheme="minorHAnsi" w:hAnsiTheme="minorHAnsi" w:cstheme="minorHAnsi"/>
        </w:rPr>
        <w:t>ith specific learning disabilities</w:t>
      </w:r>
    </w:p>
    <w:p w14:paraId="6227A6E9" w14:textId="63373FC7" w:rsidR="003E175E" w:rsidRPr="003E175E" w:rsidRDefault="003E175E" w:rsidP="003E175E">
      <w:pPr>
        <w:rPr>
          <w:rStyle w:val="SubtleEmphasis"/>
        </w:rPr>
      </w:pPr>
      <w:r>
        <w:rPr>
          <w:rStyle w:val="SubtleEmphasis"/>
        </w:rPr>
        <w:t>Alternate</w:t>
      </w:r>
      <w:r w:rsidRPr="003E175E">
        <w:rPr>
          <w:rStyle w:val="SubtleEmphasis"/>
        </w:rPr>
        <w:t xml:space="preserve"> risk ratio</w:t>
      </w:r>
    </w:p>
    <w:p w14:paraId="634E936E" w14:textId="77777777" w:rsidR="003E175E" w:rsidRDefault="003E175E" w:rsidP="003E175E">
      <w:pPr>
        <w:rPr>
          <w:b/>
        </w:rPr>
      </w:pPr>
      <w:r>
        <w:rPr>
          <w:b/>
        </w:rPr>
        <w:t>Risk calculation for the risk group</w:t>
      </w:r>
    </w:p>
    <w:p w14:paraId="587AD53A" w14:textId="4F832063" w:rsidR="003E175E" w:rsidRDefault="003E175E" w:rsidP="003E175E">
      <w:r>
        <w:t xml:space="preserve">The risk of </w:t>
      </w:r>
      <w:r w:rsidR="00E34E46">
        <w:t>Hispanic</w:t>
      </w:r>
      <w:r>
        <w:t xml:space="preserve"> students</w:t>
      </w:r>
      <w:r w:rsidR="00E34E46">
        <w:t xml:space="preserve"> being identified with specific learning</w:t>
      </w:r>
      <w:r w:rsidR="003A65AC">
        <w:t xml:space="preserve"> disabilities</w:t>
      </w:r>
      <w:r>
        <w:t xml:space="preserve"> in a particular </w:t>
      </w:r>
      <w:r w:rsidR="003137FB">
        <w:t>district</w:t>
      </w:r>
      <w:r>
        <w:t xml:space="preserve"> is equal to</w:t>
      </w:r>
    </w:p>
    <w:p w14:paraId="7B52EBFB" w14:textId="3FBB6007" w:rsidR="003E175E" w:rsidRPr="00820EC8" w:rsidRDefault="00D17EA5" w:rsidP="003E175E">
      <m:oMathPara>
        <m:oMath>
          <m:f>
            <m:fPr>
              <m:ctrlPr>
                <w:rPr>
                  <w:rFonts w:ascii="Cambria Math" w:hAnsi="Cambria Math"/>
                  <w:i/>
                </w:rPr>
              </m:ctrlPr>
            </m:fPr>
            <m:num>
              <m:r>
                <m:rPr>
                  <m:nor/>
                </m:rPr>
                <m:t># of Hispanic students identified with specific learning disabilities in district</m:t>
              </m:r>
            </m:num>
            <m:den>
              <m:r>
                <m:rPr>
                  <m:nor/>
                </m:rPr>
                <m:t># of Hispanic students enrolled in district</m:t>
              </m:r>
            </m:den>
          </m:f>
        </m:oMath>
      </m:oMathPara>
    </w:p>
    <w:p w14:paraId="3733FB30" w14:textId="7994DD3F" w:rsidR="003E175E" w:rsidRDefault="003E175E" w:rsidP="003E175E">
      <w:pPr>
        <w:rPr>
          <w:rFonts w:eastAsiaTheme="minorEastAsia"/>
        </w:rPr>
      </w:pPr>
      <w:r>
        <w:rPr>
          <w:rFonts w:eastAsiaTheme="minorEastAsia"/>
        </w:rPr>
        <w:t xml:space="preserve">In this </w:t>
      </w:r>
      <w:r w:rsidR="003137FB">
        <w:rPr>
          <w:rFonts w:eastAsiaTheme="minorEastAsia"/>
        </w:rPr>
        <w:t>district</w:t>
      </w:r>
      <w:r>
        <w:rPr>
          <w:rFonts w:eastAsiaTheme="minorEastAsia"/>
        </w:rPr>
        <w:t xml:space="preserve">, there are </w:t>
      </w:r>
      <w:r w:rsidR="00E34E46">
        <w:rPr>
          <w:rFonts w:eastAsiaTheme="minorEastAsia"/>
        </w:rPr>
        <w:t>16</w:t>
      </w:r>
      <w:r>
        <w:rPr>
          <w:rFonts w:eastAsiaTheme="minorEastAsia"/>
        </w:rPr>
        <w:t xml:space="preserve"> </w:t>
      </w:r>
      <w:r w:rsidR="00E34E46">
        <w:rPr>
          <w:rFonts w:eastAsiaTheme="minorEastAsia"/>
        </w:rPr>
        <w:t>Hispanic</w:t>
      </w:r>
      <w:r>
        <w:rPr>
          <w:rFonts w:eastAsiaTheme="minorEastAsia"/>
        </w:rPr>
        <w:t xml:space="preserve"> students identified with </w:t>
      </w:r>
      <w:r w:rsidR="003A65AC">
        <w:rPr>
          <w:rFonts w:eastAsiaTheme="minorEastAsia"/>
        </w:rPr>
        <w:t>specific learning disabilities</w:t>
      </w:r>
      <w:r>
        <w:rPr>
          <w:rFonts w:eastAsiaTheme="minorEastAsia"/>
        </w:rPr>
        <w:t xml:space="preserve"> and </w:t>
      </w:r>
      <w:r w:rsidR="003A65AC">
        <w:rPr>
          <w:rFonts w:eastAsiaTheme="minorEastAsia"/>
        </w:rPr>
        <w:t>128</w:t>
      </w:r>
      <w:r>
        <w:rPr>
          <w:rFonts w:eastAsiaTheme="minorEastAsia"/>
        </w:rPr>
        <w:t xml:space="preserve"> enrolled </w:t>
      </w:r>
      <w:r w:rsidR="00E34E46">
        <w:rPr>
          <w:rFonts w:eastAsiaTheme="minorEastAsia"/>
        </w:rPr>
        <w:t>Hispanic</w:t>
      </w:r>
      <w:r>
        <w:rPr>
          <w:rFonts w:eastAsiaTheme="minorEastAsia"/>
        </w:rPr>
        <w:t xml:space="preserve"> students.</w:t>
      </w:r>
      <w:r w:rsidR="007144B0">
        <w:rPr>
          <w:rFonts w:eastAsiaTheme="minorEastAsia"/>
        </w:rPr>
        <w:t xml:space="preserve"> Because </w:t>
      </w:r>
      <w:r w:rsidR="00E34E46">
        <w:rPr>
          <w:rFonts w:eastAsiaTheme="minorEastAsia"/>
        </w:rPr>
        <w:t>16</w:t>
      </w:r>
      <w:r w:rsidR="007144B0">
        <w:rPr>
          <w:rFonts w:eastAsiaTheme="minorEastAsia"/>
        </w:rPr>
        <w:t xml:space="preserve"> ≥</w:t>
      </w:r>
      <w:r>
        <w:rPr>
          <w:rFonts w:eastAsiaTheme="minorEastAsia"/>
        </w:rPr>
        <w:t xml:space="preserve"> </w:t>
      </w:r>
      <w:r w:rsidR="007144B0">
        <w:rPr>
          <w:rFonts w:eastAsiaTheme="minorEastAsia"/>
        </w:rPr>
        <w:t xml:space="preserve">10 (minimum cell size) and </w:t>
      </w:r>
      <w:r w:rsidR="00E34E46">
        <w:rPr>
          <w:rFonts w:eastAsiaTheme="minorEastAsia"/>
        </w:rPr>
        <w:t>128</w:t>
      </w:r>
      <w:r w:rsidR="007144B0">
        <w:rPr>
          <w:rFonts w:eastAsiaTheme="minorEastAsia"/>
        </w:rPr>
        <w:t xml:space="preserve"> ≥</w:t>
      </w:r>
      <w:r>
        <w:rPr>
          <w:rFonts w:eastAsiaTheme="minorEastAsia"/>
        </w:rPr>
        <w:t xml:space="preserve"> 30 (minimum n-size), we can calculate the risk of a </w:t>
      </w:r>
      <w:r w:rsidR="00C152F8">
        <w:rPr>
          <w:rFonts w:eastAsiaTheme="minorEastAsia"/>
        </w:rPr>
        <w:t>Hispanic</w:t>
      </w:r>
      <w:r>
        <w:rPr>
          <w:rFonts w:eastAsiaTheme="minorEastAsia"/>
        </w:rPr>
        <w:t xml:space="preserve"> student being identified </w:t>
      </w:r>
      <w:r w:rsidR="00C152F8">
        <w:rPr>
          <w:rFonts w:eastAsiaTheme="minorEastAsia"/>
        </w:rPr>
        <w:t xml:space="preserve">with specific learning </w:t>
      </w:r>
      <w:r>
        <w:rPr>
          <w:rFonts w:eastAsiaTheme="minorEastAsia"/>
        </w:rPr>
        <w:t>disabilit</w:t>
      </w:r>
      <w:r w:rsidR="003A65AC">
        <w:rPr>
          <w:rFonts w:eastAsiaTheme="minorEastAsia"/>
        </w:rPr>
        <w:t>ies</w:t>
      </w:r>
      <w:r>
        <w:rPr>
          <w:rFonts w:eastAsiaTheme="minorEastAsia"/>
        </w:rPr>
        <w:t xml:space="preserve"> in this </w:t>
      </w:r>
      <w:r w:rsidR="003137FB">
        <w:rPr>
          <w:rFonts w:eastAsiaTheme="minorEastAsia"/>
        </w:rPr>
        <w:t>district</w:t>
      </w:r>
      <w:r>
        <w:rPr>
          <w:rFonts w:eastAsiaTheme="minorEastAsia"/>
        </w:rPr>
        <w:t>.</w:t>
      </w:r>
    </w:p>
    <w:p w14:paraId="603835C7" w14:textId="0781D5D1" w:rsidR="003E175E" w:rsidRPr="003A65AC" w:rsidRDefault="00D17EA5" w:rsidP="003E175E">
      <w:pPr>
        <w:rPr>
          <w:rFonts w:eastAsiaTheme="minorEastAsia"/>
        </w:rPr>
      </w:pPr>
      <m:oMathPara>
        <m:oMath>
          <m:f>
            <m:fPr>
              <m:ctrlPr>
                <w:rPr>
                  <w:rFonts w:ascii="Cambria Math" w:hAnsi="Cambria Math"/>
                  <w:i/>
                </w:rPr>
              </m:ctrlPr>
            </m:fPr>
            <m:num>
              <m:r>
                <m:rPr>
                  <m:nor/>
                </m:rPr>
                <m:t>16 Hispanic students identified with specific learning disabilities</m:t>
              </m:r>
            </m:num>
            <m:den>
              <m:r>
                <m:rPr>
                  <m:nor/>
                </m:rPr>
                <m:t>128 Hispanic students enrolled</m:t>
              </m:r>
            </m:den>
          </m:f>
          <m:r>
            <m:rPr>
              <m:sty m:val="p"/>
            </m:rPr>
            <w:rPr>
              <w:rFonts w:ascii="Cambria Math" w:hAnsi="Cambria Math"/>
            </w:rPr>
            <m:t>=</m:t>
          </m:r>
          <m:r>
            <m:rPr>
              <m:nor/>
            </m:rPr>
            <m:t>0.125</m:t>
          </m:r>
        </m:oMath>
      </m:oMathPara>
    </w:p>
    <w:p w14:paraId="67740F39" w14:textId="77777777" w:rsidR="003E175E" w:rsidRDefault="003E175E" w:rsidP="003E175E">
      <w:pPr>
        <w:rPr>
          <w:b/>
        </w:rPr>
      </w:pPr>
      <w:r>
        <w:rPr>
          <w:b/>
        </w:rPr>
        <w:t>Risk calculation for the comparison group</w:t>
      </w:r>
    </w:p>
    <w:p w14:paraId="2B17E556" w14:textId="50D70A3C" w:rsidR="00E34E46" w:rsidRDefault="00E34E46" w:rsidP="003E175E">
      <w:pPr>
        <w:rPr>
          <w:rFonts w:eastAsiaTheme="minorEastAsia"/>
        </w:rPr>
      </w:pPr>
      <w:r>
        <w:rPr>
          <w:rFonts w:eastAsiaTheme="minorEastAsia"/>
        </w:rPr>
        <w:t xml:space="preserve">In this </w:t>
      </w:r>
      <w:r w:rsidR="003137FB">
        <w:rPr>
          <w:rFonts w:eastAsiaTheme="minorEastAsia"/>
        </w:rPr>
        <w:t>district</w:t>
      </w:r>
      <w:r>
        <w:rPr>
          <w:rFonts w:eastAsiaTheme="minorEastAsia"/>
        </w:rPr>
        <w:t>, there are 8 non-Hispanic students identified w</w:t>
      </w:r>
      <w:r w:rsidR="003A65AC">
        <w:rPr>
          <w:rFonts w:eastAsiaTheme="minorEastAsia"/>
        </w:rPr>
        <w:t>ith specific learning disabilities</w:t>
      </w:r>
      <w:r w:rsidR="00976B60">
        <w:rPr>
          <w:rFonts w:eastAsiaTheme="minorEastAsia"/>
        </w:rPr>
        <w:t xml:space="preserve"> and 80 non-Hispanic students enrolled</w:t>
      </w:r>
      <w:r>
        <w:rPr>
          <w:rFonts w:eastAsiaTheme="minorEastAsia"/>
        </w:rPr>
        <w:t xml:space="preserve">. </w:t>
      </w:r>
      <w:r w:rsidR="00976B60">
        <w:rPr>
          <w:rFonts w:eastAsiaTheme="minorEastAsia"/>
        </w:rPr>
        <w:t>While 80 ≥ 30 (minimum n-size), 8</w:t>
      </w:r>
      <w:r>
        <w:rPr>
          <w:rFonts w:eastAsiaTheme="minorEastAsia"/>
        </w:rPr>
        <w:t xml:space="preserve"> does not meet the minimum cell size of 10, </w:t>
      </w:r>
      <w:r w:rsidR="00976B60">
        <w:rPr>
          <w:rFonts w:eastAsiaTheme="minorEastAsia"/>
        </w:rPr>
        <w:t xml:space="preserve">so </w:t>
      </w:r>
      <w:r>
        <w:rPr>
          <w:rFonts w:eastAsiaTheme="minorEastAsia"/>
        </w:rPr>
        <w:t>we will calculate the risk for the comparison group using state data.</w:t>
      </w:r>
    </w:p>
    <w:p w14:paraId="6A78E82E" w14:textId="5DF2E68E" w:rsidR="003E175E" w:rsidRPr="003E175E" w:rsidRDefault="003E175E" w:rsidP="003E175E">
      <w:pPr>
        <w:rPr>
          <w:rFonts w:eastAsiaTheme="minorEastAsia"/>
        </w:rPr>
      </w:pPr>
      <w:r>
        <w:rPr>
          <w:rFonts w:eastAsiaTheme="minorEastAsia"/>
        </w:rPr>
        <w:t xml:space="preserve">The </w:t>
      </w:r>
      <w:r w:rsidR="00E34E46">
        <w:rPr>
          <w:rFonts w:eastAsiaTheme="minorEastAsia"/>
        </w:rPr>
        <w:t xml:space="preserve">statewide </w:t>
      </w:r>
      <w:r>
        <w:rPr>
          <w:rFonts w:eastAsiaTheme="minorEastAsia"/>
        </w:rPr>
        <w:t xml:space="preserve">risk of students of all other race/ethnicity groups </w:t>
      </w:r>
      <w:r w:rsidR="00E34E46">
        <w:rPr>
          <w:rFonts w:eastAsiaTheme="minorEastAsia"/>
        </w:rPr>
        <w:t xml:space="preserve">being identified with specific learning </w:t>
      </w:r>
      <w:r w:rsidR="003A65AC">
        <w:rPr>
          <w:rFonts w:eastAsiaTheme="minorEastAsia"/>
        </w:rPr>
        <w:t>disabilities</w:t>
      </w:r>
      <w:r>
        <w:rPr>
          <w:rFonts w:eastAsiaTheme="minorEastAsia"/>
        </w:rPr>
        <w:t xml:space="preserve"> is equal to</w:t>
      </w:r>
    </w:p>
    <w:p w14:paraId="3B700AD2" w14:textId="6C73CA74" w:rsidR="003E175E" w:rsidRPr="00820EC8" w:rsidRDefault="00D17EA5" w:rsidP="003E175E">
      <w:pPr>
        <w:rPr>
          <w:rFonts w:eastAsiaTheme="minorEastAsia"/>
        </w:rPr>
      </w:pPr>
      <m:oMathPara>
        <m:oMath>
          <m:f>
            <m:fPr>
              <m:ctrlPr>
                <w:rPr>
                  <w:rFonts w:ascii="Cambria Math" w:hAnsi="Cambria Math"/>
                  <w:i/>
                </w:rPr>
              </m:ctrlPr>
            </m:fPr>
            <m:num>
              <m:r>
                <m:rPr>
                  <m:nor/>
                </m:rPr>
                <m:t># of non-Hispanic students identified with specific learning disabilities in Oregon</m:t>
              </m:r>
            </m:num>
            <m:den>
              <m:r>
                <m:rPr>
                  <m:nor/>
                </m:rPr>
                <m:t># of non-Hispanic students enrolled in Oregon</m:t>
              </m:r>
            </m:den>
          </m:f>
        </m:oMath>
      </m:oMathPara>
    </w:p>
    <w:p w14:paraId="67805E59" w14:textId="7C6A445F" w:rsidR="003E175E" w:rsidRPr="00820EC8" w:rsidRDefault="00D17EA5" w:rsidP="003E175E">
      <w:pPr>
        <w:rPr>
          <w:rFonts w:eastAsiaTheme="minorEastAsia"/>
        </w:rPr>
      </w:pPr>
      <m:oMathPara>
        <m:oMath>
          <m:f>
            <m:fPr>
              <m:ctrlPr>
                <w:rPr>
                  <w:rFonts w:ascii="Cambria Math" w:hAnsi="Cambria Math"/>
                  <w:i/>
                </w:rPr>
              </m:ctrlPr>
            </m:fPr>
            <m:num>
              <m:r>
                <m:rPr>
                  <m:nor/>
                </m:rPr>
                <m:t>15,000 non-Hispanic students with specific learning disabilities</m:t>
              </m:r>
            </m:num>
            <m:den>
              <m:r>
                <m:rPr>
                  <m:nor/>
                </m:rPr>
                <m:t>500,000 non-Hispanic students enrolled</m:t>
              </m:r>
            </m:den>
          </m:f>
          <m:r>
            <m:rPr>
              <m:sty m:val="p"/>
            </m:rPr>
            <w:rPr>
              <w:rFonts w:ascii="Cambria Math" w:hAnsi="Cambria Math"/>
            </w:rPr>
            <m:t>=</m:t>
          </m:r>
          <m:r>
            <m:rPr>
              <m:nor/>
            </m:rPr>
            <m:t>0.030</m:t>
          </m:r>
        </m:oMath>
      </m:oMathPara>
    </w:p>
    <w:p w14:paraId="42B05FE9" w14:textId="77777777" w:rsidR="003E175E" w:rsidRDefault="003E175E" w:rsidP="003E175E">
      <w:pPr>
        <w:rPr>
          <w:rFonts w:eastAsiaTheme="minorEastAsia"/>
        </w:rPr>
      </w:pPr>
      <w:r>
        <w:rPr>
          <w:rFonts w:eastAsiaTheme="minorEastAsia"/>
          <w:b/>
        </w:rPr>
        <w:t>Risk ratio calculation</w:t>
      </w:r>
    </w:p>
    <w:p w14:paraId="035C56D9" w14:textId="102A0E56" w:rsidR="003E175E" w:rsidRDefault="003E175E" w:rsidP="003E175E">
      <w:pPr>
        <w:rPr>
          <w:rFonts w:eastAsiaTheme="minorEastAsia"/>
        </w:rPr>
      </w:pPr>
      <w:r>
        <w:rPr>
          <w:rFonts w:eastAsiaTheme="minorEastAsia"/>
        </w:rPr>
        <w:t xml:space="preserve">Because the comparison group </w:t>
      </w:r>
      <w:r w:rsidR="00E34E46">
        <w:rPr>
          <w:rFonts w:eastAsiaTheme="minorEastAsia"/>
        </w:rPr>
        <w:t xml:space="preserve">in this </w:t>
      </w:r>
      <w:r w:rsidR="003137FB">
        <w:rPr>
          <w:rFonts w:eastAsiaTheme="minorEastAsia"/>
        </w:rPr>
        <w:t>district</w:t>
      </w:r>
      <w:r w:rsidR="00E34E46">
        <w:rPr>
          <w:rFonts w:eastAsiaTheme="minorEastAsia"/>
        </w:rPr>
        <w:t xml:space="preserve"> does not meet the minimum cell size requirement, we will calculate an alternate </w:t>
      </w:r>
      <w:r>
        <w:rPr>
          <w:rFonts w:eastAsiaTheme="minorEastAsia"/>
        </w:rPr>
        <w:t>risk ratio for this category.</w:t>
      </w:r>
    </w:p>
    <w:p w14:paraId="087C7736" w14:textId="1DDD035F" w:rsidR="003E175E" w:rsidRPr="003137FB" w:rsidRDefault="00D17EA5" w:rsidP="003E175E">
      <w:pPr>
        <w:rPr>
          <w:rFonts w:eastAsiaTheme="minorEastAsia"/>
        </w:rPr>
      </w:pPr>
      <m:oMathPara>
        <m:oMath>
          <m:f>
            <m:fPr>
              <m:ctrlPr>
                <w:rPr>
                  <w:rFonts w:ascii="Cambria Math" w:hAnsi="Cambria Math"/>
                  <w:i/>
                </w:rPr>
              </m:ctrlPr>
            </m:fPr>
            <m:num>
              <m:r>
                <m:rPr>
                  <m:nor/>
                </m:rPr>
                <m:t>Risk for risk group</m:t>
              </m:r>
            </m:num>
            <m:den>
              <m:r>
                <m:rPr>
                  <m:nor/>
                </m:rPr>
                <m:t>Risk for comparison group (using state data)</m:t>
              </m:r>
            </m:den>
          </m:f>
          <m:r>
            <w:rPr>
              <w:rFonts w:ascii="Cambria Math" w:hAnsi="Cambria Math"/>
            </w:rPr>
            <m:t>=</m:t>
          </m:r>
          <m:r>
            <m:rPr>
              <m:nor/>
            </m:rPr>
            <m:t>Risk ratio</m:t>
          </m:r>
        </m:oMath>
      </m:oMathPara>
    </w:p>
    <w:p w14:paraId="29F604D2" w14:textId="30C9E0A7" w:rsidR="003E175E" w:rsidRPr="00820EC8" w:rsidRDefault="00D17EA5" w:rsidP="003E175E">
      <w:pPr>
        <w:rPr>
          <w:rFonts w:eastAsiaTheme="minorEastAsia"/>
        </w:rPr>
      </w:pPr>
      <m:oMathPara>
        <m:oMath>
          <m:f>
            <m:fPr>
              <m:ctrlPr>
                <w:rPr>
                  <w:rFonts w:ascii="Cambria Math" w:hAnsi="Cambria Math"/>
                  <w:i/>
                </w:rPr>
              </m:ctrlPr>
            </m:fPr>
            <m:num>
              <m:r>
                <m:rPr>
                  <m:nor/>
                </m:rPr>
                <m:t>16/128</m:t>
              </m:r>
            </m:num>
            <m:den>
              <m:r>
                <m:rPr>
                  <m:nor/>
                </m:rPr>
                <m:t>15,000/500,000</m:t>
              </m:r>
            </m:den>
          </m:f>
          <m:r>
            <w:rPr>
              <w:rFonts w:ascii="Cambria Math" w:hAnsi="Cambria Math"/>
            </w:rPr>
            <m:t>=</m:t>
          </m:r>
          <m:r>
            <m:rPr>
              <m:nor/>
            </m:rPr>
            <m:t>4.17</m:t>
          </m:r>
        </m:oMath>
      </m:oMathPara>
    </w:p>
    <w:p w14:paraId="55A84961" w14:textId="2AC5840D" w:rsidR="003E175E" w:rsidRDefault="003E175E" w:rsidP="003E175E">
      <w:pPr>
        <w:rPr>
          <w:rFonts w:eastAsiaTheme="minorEastAsia"/>
        </w:rPr>
      </w:pPr>
      <w:r>
        <w:rPr>
          <w:rFonts w:eastAsiaTheme="minorEastAsia"/>
        </w:rPr>
        <w:t>The</w:t>
      </w:r>
      <w:r w:rsidR="00E34E46">
        <w:rPr>
          <w:rFonts w:eastAsiaTheme="minorEastAsia"/>
        </w:rPr>
        <w:t xml:space="preserve"> risk ratio of 4.17</w:t>
      </w:r>
      <w:r>
        <w:rPr>
          <w:rFonts w:eastAsiaTheme="minorEastAsia"/>
        </w:rPr>
        <w:t xml:space="preserve"> indicates that </w:t>
      </w:r>
      <w:r w:rsidR="00E34E46">
        <w:rPr>
          <w:rFonts w:eastAsiaTheme="minorEastAsia"/>
        </w:rPr>
        <w:t>Hispanic</w:t>
      </w:r>
      <w:r>
        <w:rPr>
          <w:rFonts w:eastAsiaTheme="minorEastAsia"/>
        </w:rPr>
        <w:t xml:space="preserve"> students are </w:t>
      </w:r>
      <w:r w:rsidR="00E34E46">
        <w:rPr>
          <w:rFonts w:eastAsiaTheme="minorEastAsia"/>
        </w:rPr>
        <w:t>over four times</w:t>
      </w:r>
      <w:r>
        <w:rPr>
          <w:rFonts w:eastAsiaTheme="minorEastAsia"/>
        </w:rPr>
        <w:t xml:space="preserve"> as likely as students from all other race/ethnicity groups to be identified with </w:t>
      </w:r>
      <w:r w:rsidR="003A65AC">
        <w:rPr>
          <w:rFonts w:eastAsiaTheme="minorEastAsia"/>
        </w:rPr>
        <w:t>specific learning disabilities</w:t>
      </w:r>
      <w:r>
        <w:rPr>
          <w:rFonts w:eastAsiaTheme="minorEastAsia"/>
        </w:rPr>
        <w:t xml:space="preserve"> in this </w:t>
      </w:r>
      <w:r w:rsidR="003137FB">
        <w:rPr>
          <w:rFonts w:eastAsiaTheme="minorEastAsia"/>
        </w:rPr>
        <w:t>district</w:t>
      </w:r>
      <w:r>
        <w:rPr>
          <w:rFonts w:eastAsiaTheme="minorEastAsia"/>
        </w:rPr>
        <w:t>.</w:t>
      </w:r>
      <w:r>
        <w:rPr>
          <w:rFonts w:eastAsiaTheme="minorEastAsia"/>
        </w:rPr>
        <w:br w:type="page"/>
      </w:r>
    </w:p>
    <w:p w14:paraId="2B17AA06" w14:textId="66F9B1B7" w:rsidR="00976B60" w:rsidRPr="003E175E" w:rsidRDefault="00976B60" w:rsidP="00976B60">
      <w:pPr>
        <w:pStyle w:val="Heading2"/>
        <w:rPr>
          <w:rFonts w:asciiTheme="minorHAnsi" w:hAnsiTheme="minorHAnsi" w:cstheme="minorHAnsi"/>
        </w:rPr>
      </w:pPr>
      <w:r w:rsidRPr="003E175E">
        <w:rPr>
          <w:rFonts w:asciiTheme="minorHAnsi" w:hAnsiTheme="minorHAnsi" w:cstheme="minorHAnsi"/>
        </w:rPr>
        <w:lastRenderedPageBreak/>
        <w:t>Example</w:t>
      </w:r>
      <w:r w:rsidR="008B6D96">
        <w:rPr>
          <w:rFonts w:asciiTheme="minorHAnsi" w:hAnsiTheme="minorHAnsi" w:cstheme="minorHAnsi"/>
        </w:rPr>
        <w:t xml:space="preserve"> 6</w:t>
      </w:r>
      <w:r w:rsidRPr="003E175E">
        <w:rPr>
          <w:rFonts w:asciiTheme="minorHAnsi" w:hAnsiTheme="minorHAnsi" w:cstheme="minorHAnsi"/>
        </w:rPr>
        <w:t xml:space="preserve">: </w:t>
      </w:r>
      <w:r>
        <w:rPr>
          <w:rFonts w:asciiTheme="minorHAnsi" w:hAnsiTheme="minorHAnsi" w:cstheme="minorHAnsi"/>
        </w:rPr>
        <w:t>Out-of-school suspension for more than 10 days of white students</w:t>
      </w:r>
    </w:p>
    <w:p w14:paraId="45E27A00" w14:textId="77777777" w:rsidR="00976B60" w:rsidRPr="003E175E" w:rsidRDefault="00976B60" w:rsidP="00976B60">
      <w:pPr>
        <w:rPr>
          <w:rStyle w:val="SubtleEmphasis"/>
        </w:rPr>
      </w:pPr>
      <w:r>
        <w:rPr>
          <w:rStyle w:val="SubtleEmphasis"/>
        </w:rPr>
        <w:t>Alternate</w:t>
      </w:r>
      <w:r w:rsidRPr="003E175E">
        <w:rPr>
          <w:rStyle w:val="SubtleEmphasis"/>
        </w:rPr>
        <w:t xml:space="preserve"> risk ratio</w:t>
      </w:r>
    </w:p>
    <w:p w14:paraId="1C6F3954" w14:textId="77777777" w:rsidR="00976B60" w:rsidRDefault="00976B60" w:rsidP="00976B60">
      <w:pPr>
        <w:rPr>
          <w:b/>
        </w:rPr>
      </w:pPr>
      <w:r>
        <w:rPr>
          <w:b/>
        </w:rPr>
        <w:t>Risk calculation for the risk group</w:t>
      </w:r>
    </w:p>
    <w:p w14:paraId="71F7117F" w14:textId="78713F5B" w:rsidR="00976B60" w:rsidRDefault="00976B60" w:rsidP="00976B60">
      <w:r>
        <w:t xml:space="preserve">The risk of white students with disabilities receiving out-of-school suspension for more than 10 days (OSS &gt; 10) in a particular </w:t>
      </w:r>
      <w:r w:rsidR="003137FB">
        <w:t>district</w:t>
      </w:r>
      <w:r>
        <w:t xml:space="preserve"> is equal to</w:t>
      </w:r>
    </w:p>
    <w:p w14:paraId="2E672801" w14:textId="63701046" w:rsidR="00976B60" w:rsidRPr="00820EC8" w:rsidRDefault="00D17EA5" w:rsidP="00976B60">
      <m:oMathPara>
        <m:oMath>
          <m:f>
            <m:fPr>
              <m:ctrlPr>
                <w:rPr>
                  <w:rFonts w:ascii="Cambria Math" w:hAnsi="Cambria Math"/>
                  <w:i/>
                </w:rPr>
              </m:ctrlPr>
            </m:fPr>
            <m:num>
              <m:r>
                <m:rPr>
                  <m:nor/>
                </m:rPr>
                <m:t># of white students with disabilities with OSS &gt; 10 in district</m:t>
              </m:r>
            </m:num>
            <m:den>
              <m:r>
                <m:rPr>
                  <m:nor/>
                </m:rPr>
                <m:t># of white students with disabilities in district</m:t>
              </m:r>
            </m:den>
          </m:f>
        </m:oMath>
      </m:oMathPara>
    </w:p>
    <w:p w14:paraId="4676735F" w14:textId="54C9A6C2" w:rsidR="00976B60" w:rsidRDefault="00976B60" w:rsidP="00976B60">
      <w:pPr>
        <w:rPr>
          <w:rFonts w:eastAsiaTheme="minorEastAsia"/>
        </w:rPr>
      </w:pPr>
      <w:r>
        <w:rPr>
          <w:rFonts w:eastAsiaTheme="minorEastAsia"/>
        </w:rPr>
        <w:t xml:space="preserve">In this </w:t>
      </w:r>
      <w:r w:rsidR="003137FB">
        <w:rPr>
          <w:rFonts w:eastAsiaTheme="minorEastAsia"/>
        </w:rPr>
        <w:t>district</w:t>
      </w:r>
      <w:r>
        <w:rPr>
          <w:rFonts w:eastAsiaTheme="minorEastAsia"/>
        </w:rPr>
        <w:t xml:space="preserve">, there are 11 white students with disabilities suspended out-of-school for more than 10 days and </w:t>
      </w:r>
      <w:r w:rsidR="00095E98">
        <w:rPr>
          <w:rFonts w:eastAsiaTheme="minorEastAsia"/>
        </w:rPr>
        <w:t>66</w:t>
      </w:r>
      <w:r>
        <w:rPr>
          <w:rFonts w:eastAsiaTheme="minorEastAsia"/>
        </w:rPr>
        <w:t xml:space="preserve"> white students with disabilities. Because 11 ≥ 10 (minimum cell size) and </w:t>
      </w:r>
      <w:r w:rsidR="00095E98">
        <w:rPr>
          <w:rFonts w:eastAsiaTheme="minorEastAsia"/>
        </w:rPr>
        <w:t>66</w:t>
      </w:r>
      <w:r>
        <w:rPr>
          <w:rFonts w:eastAsiaTheme="minorEastAsia"/>
        </w:rPr>
        <w:t xml:space="preserve"> ≥ 30 (minimum n-size), we can calculate </w:t>
      </w:r>
      <w:r w:rsidR="003A65AC">
        <w:rPr>
          <w:rFonts w:eastAsiaTheme="minorEastAsia"/>
        </w:rPr>
        <w:t xml:space="preserve">the risk of </w:t>
      </w:r>
      <w:r>
        <w:rPr>
          <w:rFonts w:eastAsiaTheme="minorEastAsia"/>
        </w:rPr>
        <w:t xml:space="preserve">white students with disabilities being suspended out-of-school for more than 10 days in this </w:t>
      </w:r>
      <w:r w:rsidR="003137FB">
        <w:rPr>
          <w:rFonts w:eastAsiaTheme="minorEastAsia"/>
        </w:rPr>
        <w:t>district</w:t>
      </w:r>
      <w:r>
        <w:rPr>
          <w:rFonts w:eastAsiaTheme="minorEastAsia"/>
        </w:rPr>
        <w:t>.</w:t>
      </w:r>
    </w:p>
    <w:p w14:paraId="4934E884" w14:textId="6524B974" w:rsidR="00976B60" w:rsidRPr="00820EC8" w:rsidRDefault="00D17EA5" w:rsidP="00976B60">
      <w:pPr>
        <w:rPr>
          <w:rFonts w:eastAsiaTheme="minorEastAsia"/>
        </w:rPr>
      </w:pPr>
      <m:oMathPara>
        <m:oMath>
          <m:f>
            <m:fPr>
              <m:ctrlPr>
                <w:rPr>
                  <w:rFonts w:ascii="Cambria Math" w:hAnsi="Cambria Math"/>
                  <w:i/>
                </w:rPr>
              </m:ctrlPr>
            </m:fPr>
            <m:num>
              <m:r>
                <m:rPr>
                  <m:nor/>
                </m:rPr>
                <m:t>11 white students with disabilities with OSS &gt; 10</m:t>
              </m:r>
            </m:num>
            <m:den>
              <m:r>
                <m:rPr>
                  <m:nor/>
                </m:rPr>
                <m:t>66 white students with disabilities</m:t>
              </m:r>
            </m:den>
          </m:f>
          <m:r>
            <m:rPr>
              <m:sty m:val="p"/>
            </m:rPr>
            <w:rPr>
              <w:rFonts w:ascii="Cambria Math" w:hAnsi="Cambria Math"/>
            </w:rPr>
            <m:t>=</m:t>
          </m:r>
          <m:r>
            <m:rPr>
              <m:nor/>
            </m:rPr>
            <m:t>0.167</m:t>
          </m:r>
        </m:oMath>
      </m:oMathPara>
    </w:p>
    <w:p w14:paraId="0DC8E41A" w14:textId="77777777" w:rsidR="00976B60" w:rsidRDefault="00976B60" w:rsidP="00976B60">
      <w:pPr>
        <w:rPr>
          <w:b/>
        </w:rPr>
      </w:pPr>
      <w:r>
        <w:rPr>
          <w:b/>
        </w:rPr>
        <w:t>Risk calculation for the comparison group</w:t>
      </w:r>
    </w:p>
    <w:p w14:paraId="514BDAE4" w14:textId="292F4952" w:rsidR="00976B60" w:rsidRDefault="00976B60" w:rsidP="00976B60">
      <w:pPr>
        <w:rPr>
          <w:rFonts w:eastAsiaTheme="minorEastAsia"/>
        </w:rPr>
      </w:pPr>
      <w:r>
        <w:rPr>
          <w:rFonts w:eastAsiaTheme="minorEastAsia"/>
        </w:rPr>
        <w:t xml:space="preserve">In this </w:t>
      </w:r>
      <w:r w:rsidR="003137FB">
        <w:rPr>
          <w:rFonts w:eastAsiaTheme="minorEastAsia"/>
        </w:rPr>
        <w:t>district</w:t>
      </w:r>
      <w:r>
        <w:rPr>
          <w:rFonts w:eastAsiaTheme="minorEastAsia"/>
        </w:rPr>
        <w:t xml:space="preserve">, there are 7 non-white students with disabilities suspended out-of-school for more than 10 days and 21 non-white students with disabilities. </w:t>
      </w:r>
      <w:r w:rsidR="003A65AC">
        <w:rPr>
          <w:rFonts w:eastAsiaTheme="minorEastAsia"/>
        </w:rPr>
        <w:t>Because neither the minimum cell size nor the minimum n-size requirement are met (7 &lt; 10 and 21 &lt; 30)</w:t>
      </w:r>
      <w:r>
        <w:rPr>
          <w:rFonts w:eastAsiaTheme="minorEastAsia"/>
        </w:rPr>
        <w:t>, we will calculate the risk for the comparison group using state data.</w:t>
      </w:r>
    </w:p>
    <w:p w14:paraId="66192F19" w14:textId="4B6C3B7B" w:rsidR="00976B60" w:rsidRPr="003E175E" w:rsidRDefault="00976B60" w:rsidP="00976B60">
      <w:pPr>
        <w:rPr>
          <w:rFonts w:eastAsiaTheme="minorEastAsia"/>
        </w:rPr>
      </w:pPr>
      <w:r>
        <w:rPr>
          <w:rFonts w:eastAsiaTheme="minorEastAsia"/>
        </w:rPr>
        <w:t>The statewide risk of students of all other race/ethnicity groups being suspended out-of-school more than 10 days is equal to</w:t>
      </w:r>
    </w:p>
    <w:p w14:paraId="6F30BCDA" w14:textId="0C36E35B" w:rsidR="00976B60" w:rsidRPr="00820EC8" w:rsidRDefault="00D17EA5" w:rsidP="00976B60">
      <w:pPr>
        <w:rPr>
          <w:rFonts w:eastAsiaTheme="minorEastAsia"/>
        </w:rPr>
      </w:pPr>
      <m:oMathPara>
        <m:oMath>
          <m:f>
            <m:fPr>
              <m:ctrlPr>
                <w:rPr>
                  <w:rFonts w:ascii="Cambria Math" w:hAnsi="Cambria Math"/>
                  <w:i/>
                </w:rPr>
              </m:ctrlPr>
            </m:fPr>
            <m:num>
              <m:r>
                <m:rPr>
                  <m:nor/>
                </m:rPr>
                <m:t># of non-white students with disabilities with OSS &gt; 10 in Oregon</m:t>
              </m:r>
            </m:num>
            <m:den>
              <m:r>
                <m:rPr>
                  <m:nor/>
                </m:rPr>
                <m:t># of non-white students with disabilities in Oregon</m:t>
              </m:r>
            </m:den>
          </m:f>
        </m:oMath>
      </m:oMathPara>
    </w:p>
    <w:p w14:paraId="3BC9F12E" w14:textId="4E1CFA79" w:rsidR="00976B60" w:rsidRPr="00820EC8" w:rsidRDefault="00D17EA5" w:rsidP="00976B60">
      <w:pPr>
        <w:rPr>
          <w:rFonts w:eastAsiaTheme="minorEastAsia"/>
        </w:rPr>
      </w:pPr>
      <m:oMathPara>
        <m:oMath>
          <m:f>
            <m:fPr>
              <m:ctrlPr>
                <w:rPr>
                  <w:rFonts w:ascii="Cambria Math" w:hAnsi="Cambria Math"/>
                  <w:i/>
                </w:rPr>
              </m:ctrlPr>
            </m:fPr>
            <m:num>
              <m:r>
                <m:rPr>
                  <m:nor/>
                </m:rPr>
                <m:t>3,000 non-white students with disabilities with OSS &gt; 10</m:t>
              </m:r>
            </m:num>
            <m:den>
              <m:r>
                <m:rPr>
                  <m:nor/>
                </m:rPr>
                <m:t>30,000 non-white students with disabilities</m:t>
              </m:r>
            </m:den>
          </m:f>
          <m:r>
            <m:rPr>
              <m:sty m:val="p"/>
            </m:rPr>
            <w:rPr>
              <w:rFonts w:ascii="Cambria Math" w:hAnsi="Cambria Math"/>
            </w:rPr>
            <m:t>=</m:t>
          </m:r>
          <m:r>
            <m:rPr>
              <m:nor/>
            </m:rPr>
            <m:t>0.100</m:t>
          </m:r>
        </m:oMath>
      </m:oMathPara>
    </w:p>
    <w:p w14:paraId="76011188" w14:textId="77777777" w:rsidR="00976B60" w:rsidRDefault="00976B60" w:rsidP="00976B60">
      <w:pPr>
        <w:rPr>
          <w:rFonts w:eastAsiaTheme="minorEastAsia"/>
        </w:rPr>
      </w:pPr>
      <w:r>
        <w:rPr>
          <w:rFonts w:eastAsiaTheme="minorEastAsia"/>
          <w:b/>
        </w:rPr>
        <w:t>Risk ratio calculation</w:t>
      </w:r>
    </w:p>
    <w:p w14:paraId="220A8146" w14:textId="13DFD3A6" w:rsidR="00976B60" w:rsidRDefault="00976B60" w:rsidP="00976B60">
      <w:pPr>
        <w:rPr>
          <w:rFonts w:eastAsiaTheme="minorEastAsia"/>
        </w:rPr>
      </w:pPr>
      <w:r>
        <w:rPr>
          <w:rFonts w:eastAsiaTheme="minorEastAsia"/>
        </w:rPr>
        <w:t xml:space="preserve">Because the comparison group in this </w:t>
      </w:r>
      <w:r w:rsidR="003137FB">
        <w:rPr>
          <w:rFonts w:eastAsiaTheme="minorEastAsia"/>
        </w:rPr>
        <w:t>district</w:t>
      </w:r>
      <w:r>
        <w:rPr>
          <w:rFonts w:eastAsiaTheme="minorEastAsia"/>
        </w:rPr>
        <w:t xml:space="preserve"> does not meet the minimum cell size or minimum n-size requirements, we will calculate an alternate risk ratio for this category.</w:t>
      </w:r>
    </w:p>
    <w:p w14:paraId="080E1F71" w14:textId="3F5A1907" w:rsidR="00976B60" w:rsidRPr="003137FB" w:rsidRDefault="00D17EA5" w:rsidP="00976B60">
      <w:pPr>
        <w:rPr>
          <w:rFonts w:eastAsiaTheme="minorEastAsia"/>
        </w:rPr>
      </w:pPr>
      <m:oMathPara>
        <m:oMath>
          <m:f>
            <m:fPr>
              <m:ctrlPr>
                <w:rPr>
                  <w:rFonts w:ascii="Cambria Math" w:hAnsi="Cambria Math"/>
                  <w:i/>
                </w:rPr>
              </m:ctrlPr>
            </m:fPr>
            <m:num>
              <m:r>
                <m:rPr>
                  <m:nor/>
                </m:rPr>
                <m:t>Risk for risk group</m:t>
              </m:r>
            </m:num>
            <m:den>
              <m:r>
                <m:rPr>
                  <m:nor/>
                </m:rPr>
                <m:t>Risk for comparison group (using state data)</m:t>
              </m:r>
            </m:den>
          </m:f>
          <m:r>
            <w:rPr>
              <w:rFonts w:ascii="Cambria Math" w:hAnsi="Cambria Math"/>
            </w:rPr>
            <m:t>=</m:t>
          </m:r>
          <m:r>
            <m:rPr>
              <m:nor/>
            </m:rPr>
            <m:t>Risk ratio</m:t>
          </m:r>
        </m:oMath>
      </m:oMathPara>
    </w:p>
    <w:p w14:paraId="20D8F0B1" w14:textId="150DED2C" w:rsidR="00976B60" w:rsidRPr="00820EC8" w:rsidRDefault="00D17EA5" w:rsidP="00976B60">
      <w:pPr>
        <w:rPr>
          <w:rFonts w:eastAsiaTheme="minorEastAsia"/>
        </w:rPr>
      </w:pPr>
      <m:oMathPara>
        <m:oMath>
          <m:f>
            <m:fPr>
              <m:ctrlPr>
                <w:rPr>
                  <w:rFonts w:ascii="Cambria Math" w:hAnsi="Cambria Math"/>
                  <w:i/>
                </w:rPr>
              </m:ctrlPr>
            </m:fPr>
            <m:num>
              <m:r>
                <m:rPr>
                  <m:nor/>
                </m:rPr>
                <m:t>(11/66)</m:t>
              </m:r>
            </m:num>
            <m:den>
              <m:r>
                <m:rPr>
                  <m:nor/>
                </m:rPr>
                <m:t>(3,000/30,000)</m:t>
              </m:r>
            </m:den>
          </m:f>
          <m:r>
            <w:rPr>
              <w:rFonts w:ascii="Cambria Math" w:hAnsi="Cambria Math"/>
            </w:rPr>
            <m:t>=</m:t>
          </m:r>
          <m:r>
            <m:rPr>
              <m:nor/>
            </m:rPr>
            <m:t>1.67</m:t>
          </m:r>
        </m:oMath>
      </m:oMathPara>
    </w:p>
    <w:p w14:paraId="459CB7BE" w14:textId="4218AF20" w:rsidR="00976B60" w:rsidRDefault="00976B60">
      <w:pPr>
        <w:rPr>
          <w:rFonts w:eastAsiaTheme="minorEastAsia"/>
        </w:rPr>
      </w:pPr>
      <w:r>
        <w:rPr>
          <w:rFonts w:eastAsiaTheme="minorEastAsia"/>
        </w:rPr>
        <w:t xml:space="preserve">The risk ratio of </w:t>
      </w:r>
      <w:r w:rsidR="00095E98">
        <w:rPr>
          <w:rFonts w:eastAsiaTheme="minorEastAsia"/>
        </w:rPr>
        <w:t>1.67</w:t>
      </w:r>
      <w:r>
        <w:rPr>
          <w:rFonts w:eastAsiaTheme="minorEastAsia"/>
        </w:rPr>
        <w:t xml:space="preserve"> indicates that white students with disabilities are </w:t>
      </w:r>
      <w:r w:rsidR="00095E98">
        <w:rPr>
          <w:rFonts w:eastAsiaTheme="minorEastAsia"/>
        </w:rPr>
        <w:t>1.67</w:t>
      </w:r>
      <w:r>
        <w:rPr>
          <w:rFonts w:eastAsiaTheme="minorEastAsia"/>
        </w:rPr>
        <w:t xml:space="preserve"> times as likely as students with disabilities from all other race/ethnicity groups to receive out-of-school suspension for more than 10 days in this </w:t>
      </w:r>
      <w:r w:rsidR="003137FB">
        <w:rPr>
          <w:rFonts w:eastAsiaTheme="minorEastAsia"/>
        </w:rPr>
        <w:t>district</w:t>
      </w:r>
      <w:r>
        <w:rPr>
          <w:rFonts w:eastAsiaTheme="minorEastAsia"/>
        </w:rPr>
        <w:t>.</w:t>
      </w:r>
      <w:r>
        <w:rPr>
          <w:rFonts w:eastAsiaTheme="minorEastAsia"/>
        </w:rPr>
        <w:br w:type="page"/>
      </w:r>
    </w:p>
    <w:p w14:paraId="2BC62DCD" w14:textId="7F2595E4" w:rsidR="003E175E" w:rsidRPr="003E175E" w:rsidRDefault="003E175E" w:rsidP="003E175E">
      <w:pPr>
        <w:pStyle w:val="Heading2"/>
        <w:rPr>
          <w:rFonts w:asciiTheme="minorHAnsi" w:hAnsiTheme="minorHAnsi" w:cstheme="minorHAnsi"/>
        </w:rPr>
      </w:pPr>
      <w:r w:rsidRPr="003E175E">
        <w:rPr>
          <w:rFonts w:asciiTheme="minorHAnsi" w:hAnsiTheme="minorHAnsi" w:cstheme="minorHAnsi"/>
        </w:rPr>
        <w:lastRenderedPageBreak/>
        <w:t>Example</w:t>
      </w:r>
      <w:r w:rsidR="008B6D96">
        <w:rPr>
          <w:rFonts w:asciiTheme="minorHAnsi" w:hAnsiTheme="minorHAnsi" w:cstheme="minorHAnsi"/>
        </w:rPr>
        <w:t xml:space="preserve"> 7</w:t>
      </w:r>
      <w:r w:rsidRPr="003E175E">
        <w:rPr>
          <w:rFonts w:asciiTheme="minorHAnsi" w:hAnsiTheme="minorHAnsi" w:cstheme="minorHAnsi"/>
        </w:rPr>
        <w:t xml:space="preserve">: </w:t>
      </w:r>
      <w:r>
        <w:rPr>
          <w:rFonts w:asciiTheme="minorHAnsi" w:hAnsiTheme="minorHAnsi" w:cstheme="minorHAnsi"/>
        </w:rPr>
        <w:t>Placement of Black students in regular class less than 40% of the day</w:t>
      </w:r>
    </w:p>
    <w:p w14:paraId="6CD7D0A3" w14:textId="6CE31B4F" w:rsidR="003E175E" w:rsidRPr="003E175E" w:rsidRDefault="00533498" w:rsidP="003E175E">
      <w:pPr>
        <w:rPr>
          <w:rStyle w:val="SubtleEmphasis"/>
        </w:rPr>
      </w:pPr>
      <w:r>
        <w:rPr>
          <w:rStyle w:val="SubtleEmphasis"/>
        </w:rPr>
        <w:t>N</w:t>
      </w:r>
      <w:r w:rsidR="003E175E">
        <w:rPr>
          <w:rStyle w:val="SubtleEmphasis"/>
        </w:rPr>
        <w:t>o risk ratio calculated</w:t>
      </w:r>
      <w:r w:rsidRPr="00533498">
        <w:rPr>
          <w:rStyle w:val="SubtleEmphasis"/>
        </w:rPr>
        <w:t xml:space="preserve"> </w:t>
      </w:r>
      <w:r>
        <w:rPr>
          <w:rStyle w:val="SubtleEmphasis"/>
        </w:rPr>
        <w:t>– small cell size/n-size</w:t>
      </w:r>
    </w:p>
    <w:p w14:paraId="5F9D599A" w14:textId="19B18853" w:rsidR="00820EC8" w:rsidRPr="00820EC8" w:rsidRDefault="00820EC8" w:rsidP="003E175E">
      <w:r>
        <w:rPr>
          <w:b/>
        </w:rPr>
        <w:t>Small cell size</w:t>
      </w:r>
    </w:p>
    <w:p w14:paraId="63D73613" w14:textId="05756339" w:rsidR="00820EC8" w:rsidRDefault="00820EC8" w:rsidP="003E175E">
      <w:pPr>
        <w:rPr>
          <w:rFonts w:eastAsiaTheme="minorEastAsia"/>
        </w:rPr>
      </w:pPr>
      <w:r>
        <w:t>In District A, out of 31 Black students with disabilities, 3 are placed in regular class less than 40% of the day. This district meets the minimum n-size to calculate the risk of Black students with disabilities being placed in regular class less than 40% of the day (</w:t>
      </w:r>
      <w:r>
        <w:rPr>
          <w:rFonts w:eastAsiaTheme="minorEastAsia"/>
        </w:rPr>
        <w:t xml:space="preserve">31 ≥ 30), but it does not meet the minimum cell size for this calculation because 3 &lt; 10. </w:t>
      </w:r>
    </w:p>
    <w:p w14:paraId="036C41B3" w14:textId="00BCD29D" w:rsidR="00820EC8" w:rsidRDefault="00820EC8" w:rsidP="003E175E">
      <w:r>
        <w:rPr>
          <w:rFonts w:eastAsiaTheme="minorEastAsia"/>
        </w:rPr>
        <w:t xml:space="preserve">Therefore, no risk ratio can be calculated for District A </w:t>
      </w:r>
      <w:r w:rsidR="003A65AC">
        <w:rPr>
          <w:rFonts w:eastAsiaTheme="minorEastAsia"/>
        </w:rPr>
        <w:t>for</w:t>
      </w:r>
      <w:r>
        <w:rPr>
          <w:rFonts w:eastAsiaTheme="minorEastAsia"/>
        </w:rPr>
        <w:t xml:space="preserve"> the placement of Black students with disabilities in regular class less than 40% of the day.</w:t>
      </w:r>
    </w:p>
    <w:p w14:paraId="3F7A292C" w14:textId="77777777" w:rsidR="00820EC8" w:rsidRDefault="00820EC8" w:rsidP="003E175E">
      <w:r>
        <w:rPr>
          <w:b/>
        </w:rPr>
        <w:t>Small n-size</w:t>
      </w:r>
    </w:p>
    <w:p w14:paraId="5FDC49E7" w14:textId="03BB2B8F" w:rsidR="00820EC8" w:rsidRDefault="00820EC8" w:rsidP="003E175E">
      <w:r>
        <w:t xml:space="preserve">In District B, </w:t>
      </w:r>
      <w:r w:rsidR="00890F65">
        <w:t>out of 28 Black students with disabilities, 12 are placed in regular class less than 40% of the day. This district meets the minimum cell size to calculate the risk of Black students with disabilities being placed in regular class less than 40% of the day (</w:t>
      </w:r>
      <w:r w:rsidR="00890F65">
        <w:rPr>
          <w:rFonts w:eastAsiaTheme="minorEastAsia"/>
        </w:rPr>
        <w:t>12 ≥ 10), but it does not meet the minimum n-size for this calculation because 28 &lt; 30.</w:t>
      </w:r>
    </w:p>
    <w:p w14:paraId="24BA857A" w14:textId="4F99CD16" w:rsidR="006D7BA2" w:rsidRDefault="00820EC8" w:rsidP="003E175E">
      <w:pPr>
        <w:rPr>
          <w:rFonts w:eastAsiaTheme="minorEastAsia"/>
        </w:rPr>
      </w:pPr>
      <w:r>
        <w:rPr>
          <w:rFonts w:eastAsiaTheme="minorEastAsia"/>
        </w:rPr>
        <w:t xml:space="preserve">Therefore, no risk ratio can be calculated for District B </w:t>
      </w:r>
      <w:r w:rsidR="003A65AC">
        <w:rPr>
          <w:rFonts w:eastAsiaTheme="minorEastAsia"/>
        </w:rPr>
        <w:t>for</w:t>
      </w:r>
      <w:r>
        <w:rPr>
          <w:rFonts w:eastAsiaTheme="minorEastAsia"/>
        </w:rPr>
        <w:t xml:space="preserve"> the placement of Black students with disabilities in regular class less than 40% of the day. In addition, no risk ratios can be calculated for District B </w:t>
      </w:r>
      <w:r w:rsidR="003A65AC">
        <w:rPr>
          <w:rFonts w:eastAsiaTheme="minorEastAsia"/>
        </w:rPr>
        <w:t>for</w:t>
      </w:r>
      <w:r>
        <w:rPr>
          <w:rFonts w:eastAsiaTheme="minorEastAsia"/>
        </w:rPr>
        <w:t xml:space="preserve"> the placement of Black students with disabilities in separate schools and residential facilities or for Black students in any of the discipline categories. This is because the number of Black students with disabilities in the </w:t>
      </w:r>
      <w:r w:rsidR="003137FB">
        <w:rPr>
          <w:rFonts w:eastAsiaTheme="minorEastAsia"/>
        </w:rPr>
        <w:t>district</w:t>
      </w:r>
      <w:r>
        <w:rPr>
          <w:rFonts w:eastAsiaTheme="minorEastAsia"/>
        </w:rPr>
        <w:t xml:space="preserve"> is the denominator of the risk calculation for Black students for each of the placement and discipline categories.</w:t>
      </w:r>
    </w:p>
    <w:p w14:paraId="4264C548" w14:textId="77777777" w:rsidR="006D7BA2" w:rsidRDefault="006D7BA2">
      <w:pPr>
        <w:rPr>
          <w:rFonts w:eastAsiaTheme="minorEastAsia"/>
        </w:rPr>
      </w:pPr>
      <w:r>
        <w:rPr>
          <w:rFonts w:eastAsiaTheme="minorEastAsia"/>
        </w:rPr>
        <w:br w:type="page"/>
      </w:r>
    </w:p>
    <w:p w14:paraId="02E6A589" w14:textId="4CCE956F" w:rsidR="008B6D96" w:rsidRPr="003E175E" w:rsidRDefault="008B6D96" w:rsidP="008B6D96">
      <w:pPr>
        <w:pStyle w:val="Heading2"/>
        <w:rPr>
          <w:rFonts w:asciiTheme="minorHAnsi" w:hAnsiTheme="minorHAnsi" w:cstheme="minorHAnsi"/>
        </w:rPr>
      </w:pPr>
      <w:bookmarkStart w:id="0" w:name="_Example_8:_Reasonable"/>
      <w:bookmarkEnd w:id="0"/>
      <w:r w:rsidRPr="003E175E">
        <w:rPr>
          <w:rFonts w:asciiTheme="minorHAnsi" w:hAnsiTheme="minorHAnsi" w:cstheme="minorHAnsi"/>
        </w:rPr>
        <w:lastRenderedPageBreak/>
        <w:t>Example</w:t>
      </w:r>
      <w:r>
        <w:rPr>
          <w:rFonts w:asciiTheme="minorHAnsi" w:hAnsiTheme="minorHAnsi" w:cstheme="minorHAnsi"/>
        </w:rPr>
        <w:t xml:space="preserve"> 8</w:t>
      </w:r>
      <w:r w:rsidRPr="003E175E">
        <w:rPr>
          <w:rFonts w:asciiTheme="minorHAnsi" w:hAnsiTheme="minorHAnsi" w:cstheme="minorHAnsi"/>
        </w:rPr>
        <w:t xml:space="preserve">: </w:t>
      </w:r>
      <w:r>
        <w:rPr>
          <w:rFonts w:asciiTheme="minorHAnsi" w:hAnsiTheme="minorHAnsi" w:cstheme="minorHAnsi"/>
        </w:rPr>
        <w:t>Reasonable progress</w:t>
      </w:r>
    </w:p>
    <w:p w14:paraId="1D413CA0" w14:textId="4C09B1E8" w:rsidR="00CE5B0F" w:rsidRDefault="006D7BA2" w:rsidP="00EB4F47">
      <w:pPr>
        <w:spacing w:before="240"/>
        <w:rPr>
          <w:rFonts w:eastAsiaTheme="minorEastAsia"/>
        </w:rPr>
      </w:pPr>
      <w:r>
        <w:rPr>
          <w:rFonts w:eastAsiaTheme="minorEastAsia"/>
        </w:rPr>
        <w:t>Consider two districts with the following risk ratios for Hispanic students identified with disabilities</w:t>
      </w:r>
      <w:r w:rsidRPr="006D7BA2">
        <w:rPr>
          <w:rFonts w:eastAsiaTheme="minorEastAsia"/>
        </w:rPr>
        <w:t xml:space="preserve"> </w:t>
      </w:r>
      <w:r>
        <w:rPr>
          <w:rFonts w:eastAsiaTheme="minorEastAsia"/>
        </w:rPr>
        <w:t>in the past three school years, all of them over 2.45.</w:t>
      </w:r>
    </w:p>
    <w:tbl>
      <w:tblPr>
        <w:tblStyle w:val="TableGrid"/>
        <w:tblW w:w="0" w:type="auto"/>
        <w:tblLook w:val="04A0" w:firstRow="1" w:lastRow="0" w:firstColumn="1" w:lastColumn="0" w:noHBand="0" w:noVBand="1"/>
        <w:tblDescription w:val="Reasonable progress for Districts A, B and C. Includes risk ratio and year to year difference."/>
      </w:tblPr>
      <w:tblGrid>
        <w:gridCol w:w="1684"/>
        <w:gridCol w:w="1612"/>
        <w:gridCol w:w="1469"/>
        <w:gridCol w:w="1499"/>
        <w:gridCol w:w="1473"/>
        <w:gridCol w:w="1613"/>
      </w:tblGrid>
      <w:tr w:rsidR="005B1FE7" w14:paraId="4C0F2652" w14:textId="77777777" w:rsidTr="00A94617">
        <w:trPr>
          <w:tblHeader/>
        </w:trPr>
        <w:tc>
          <w:tcPr>
            <w:tcW w:w="1684" w:type="dxa"/>
            <w:vAlign w:val="center"/>
          </w:tcPr>
          <w:p w14:paraId="39F1780B" w14:textId="3EEE8BF9" w:rsidR="005B1FE7" w:rsidRPr="00A94617" w:rsidRDefault="00A94617" w:rsidP="006D7BA2">
            <w:pPr>
              <w:jc w:val="center"/>
              <w:rPr>
                <w:rFonts w:eastAsiaTheme="minorEastAsia"/>
                <w:b/>
              </w:rPr>
            </w:pPr>
            <w:r w:rsidRPr="00A94617">
              <w:rPr>
                <w:rFonts w:eastAsiaTheme="minorEastAsia"/>
                <w:b/>
              </w:rPr>
              <w:t>District Name</w:t>
            </w:r>
          </w:p>
        </w:tc>
        <w:tc>
          <w:tcPr>
            <w:tcW w:w="1612" w:type="dxa"/>
            <w:vAlign w:val="center"/>
          </w:tcPr>
          <w:p w14:paraId="7F971F19" w14:textId="24EFBBC8" w:rsidR="005B1FE7" w:rsidRPr="00FB6298" w:rsidRDefault="00695A90" w:rsidP="006D7BA2">
            <w:pPr>
              <w:jc w:val="center"/>
              <w:rPr>
                <w:rFonts w:eastAsiaTheme="minorEastAsia"/>
                <w:b/>
                <w:highlight w:val="yellow"/>
              </w:rPr>
            </w:pPr>
            <w:r w:rsidRPr="00695A90">
              <w:rPr>
                <w:rFonts w:eastAsiaTheme="minorEastAsia"/>
                <w:b/>
              </w:rPr>
              <w:t>2020</w:t>
            </w:r>
            <w:r w:rsidR="005B1FE7" w:rsidRPr="00695A90">
              <w:rPr>
                <w:rFonts w:eastAsiaTheme="minorEastAsia"/>
                <w:b/>
              </w:rPr>
              <w:t>-202</w:t>
            </w:r>
            <w:r w:rsidRPr="00695A90">
              <w:rPr>
                <w:rFonts w:eastAsiaTheme="minorEastAsia"/>
                <w:b/>
              </w:rPr>
              <w:t>1</w:t>
            </w:r>
          </w:p>
        </w:tc>
        <w:tc>
          <w:tcPr>
            <w:tcW w:w="1469" w:type="dxa"/>
            <w:vAlign w:val="center"/>
          </w:tcPr>
          <w:p w14:paraId="2EA13ACD" w14:textId="56E7299E" w:rsidR="005B1FE7" w:rsidRPr="00FB6298" w:rsidRDefault="0063522E" w:rsidP="0063522E">
            <w:pPr>
              <w:jc w:val="center"/>
              <w:rPr>
                <w:rFonts w:eastAsiaTheme="minorEastAsia"/>
                <w:b/>
                <w:highlight w:val="yellow"/>
              </w:rPr>
            </w:pPr>
            <w:r>
              <w:rPr>
                <w:rFonts w:eastAsiaTheme="minorEastAsia"/>
                <w:b/>
              </w:rPr>
              <w:t>Year-to-year difference</w:t>
            </w:r>
          </w:p>
        </w:tc>
        <w:tc>
          <w:tcPr>
            <w:tcW w:w="1499" w:type="dxa"/>
            <w:vAlign w:val="center"/>
          </w:tcPr>
          <w:p w14:paraId="639111DE" w14:textId="1BC59A6C" w:rsidR="005B1FE7" w:rsidRPr="00FB6298" w:rsidRDefault="00695A90" w:rsidP="006D7BA2">
            <w:pPr>
              <w:jc w:val="center"/>
              <w:rPr>
                <w:rFonts w:eastAsiaTheme="minorEastAsia"/>
                <w:b/>
                <w:highlight w:val="yellow"/>
              </w:rPr>
            </w:pPr>
            <w:r w:rsidRPr="00695A90">
              <w:rPr>
                <w:rFonts w:eastAsiaTheme="minorEastAsia"/>
                <w:b/>
              </w:rPr>
              <w:t>2021</w:t>
            </w:r>
            <w:r w:rsidR="005B1FE7" w:rsidRPr="00695A90">
              <w:rPr>
                <w:rFonts w:eastAsiaTheme="minorEastAsia"/>
                <w:b/>
              </w:rPr>
              <w:t>-202</w:t>
            </w:r>
            <w:r w:rsidRPr="00695A90">
              <w:rPr>
                <w:rFonts w:eastAsiaTheme="minorEastAsia"/>
                <w:b/>
              </w:rPr>
              <w:t>2</w:t>
            </w:r>
          </w:p>
        </w:tc>
        <w:tc>
          <w:tcPr>
            <w:tcW w:w="1473" w:type="dxa"/>
            <w:vAlign w:val="center"/>
          </w:tcPr>
          <w:p w14:paraId="48E1EF60" w14:textId="529C2E43" w:rsidR="005B1FE7" w:rsidRPr="00FB6298" w:rsidRDefault="0063522E" w:rsidP="006D7BA2">
            <w:pPr>
              <w:jc w:val="center"/>
              <w:rPr>
                <w:rFonts w:eastAsiaTheme="minorEastAsia"/>
                <w:b/>
                <w:highlight w:val="yellow"/>
              </w:rPr>
            </w:pPr>
            <w:r>
              <w:rPr>
                <w:rFonts w:eastAsiaTheme="minorEastAsia"/>
                <w:b/>
              </w:rPr>
              <w:t>Year-to-year difference</w:t>
            </w:r>
          </w:p>
        </w:tc>
        <w:tc>
          <w:tcPr>
            <w:tcW w:w="1613" w:type="dxa"/>
            <w:vAlign w:val="center"/>
          </w:tcPr>
          <w:p w14:paraId="4F67615E" w14:textId="4B94F193" w:rsidR="005B1FE7" w:rsidRPr="00FB6298" w:rsidRDefault="00695A90" w:rsidP="006D7BA2">
            <w:pPr>
              <w:jc w:val="center"/>
              <w:rPr>
                <w:rFonts w:eastAsiaTheme="minorEastAsia"/>
                <w:b/>
                <w:highlight w:val="yellow"/>
              </w:rPr>
            </w:pPr>
            <w:r w:rsidRPr="00695A90">
              <w:rPr>
                <w:rFonts w:eastAsiaTheme="minorEastAsia"/>
                <w:b/>
              </w:rPr>
              <w:t>2022</w:t>
            </w:r>
            <w:r w:rsidR="005B1FE7" w:rsidRPr="00695A90">
              <w:rPr>
                <w:rFonts w:eastAsiaTheme="minorEastAsia"/>
                <w:b/>
              </w:rPr>
              <w:t>-202</w:t>
            </w:r>
            <w:r w:rsidRPr="00695A90">
              <w:rPr>
                <w:rFonts w:eastAsiaTheme="minorEastAsia"/>
                <w:b/>
              </w:rPr>
              <w:t>3</w:t>
            </w:r>
          </w:p>
        </w:tc>
      </w:tr>
      <w:tr w:rsidR="005B1FE7" w14:paraId="11DE0481" w14:textId="77777777" w:rsidTr="0063522E">
        <w:tc>
          <w:tcPr>
            <w:tcW w:w="1684" w:type="dxa"/>
          </w:tcPr>
          <w:p w14:paraId="7C3DE317" w14:textId="4330161B" w:rsidR="005B1FE7" w:rsidRPr="006D7BA2" w:rsidRDefault="005B1FE7" w:rsidP="006D7BA2">
            <w:pPr>
              <w:jc w:val="center"/>
              <w:rPr>
                <w:rFonts w:eastAsiaTheme="minorEastAsia"/>
                <w:b/>
              </w:rPr>
            </w:pPr>
            <w:r w:rsidRPr="006D7BA2">
              <w:rPr>
                <w:rFonts w:eastAsiaTheme="minorEastAsia"/>
                <w:b/>
              </w:rPr>
              <w:t>District A</w:t>
            </w:r>
          </w:p>
        </w:tc>
        <w:tc>
          <w:tcPr>
            <w:tcW w:w="1612" w:type="dxa"/>
          </w:tcPr>
          <w:p w14:paraId="6D3DD83F" w14:textId="66BF2446" w:rsidR="005B1FE7" w:rsidRDefault="005B1FE7" w:rsidP="006D7BA2">
            <w:pPr>
              <w:jc w:val="center"/>
              <w:rPr>
                <w:rFonts w:eastAsiaTheme="minorEastAsia"/>
              </w:rPr>
            </w:pPr>
            <w:r>
              <w:rPr>
                <w:rFonts w:eastAsiaTheme="minorEastAsia"/>
              </w:rPr>
              <w:t>3.90</w:t>
            </w:r>
          </w:p>
        </w:tc>
        <w:tc>
          <w:tcPr>
            <w:tcW w:w="1469" w:type="dxa"/>
          </w:tcPr>
          <w:p w14:paraId="5BDEE449" w14:textId="3AE062FC" w:rsidR="005B1FE7" w:rsidRDefault="00695A90" w:rsidP="006D7BA2">
            <w:pPr>
              <w:jc w:val="center"/>
              <w:rPr>
                <w:rFonts w:eastAsiaTheme="minorEastAsia"/>
              </w:rPr>
            </w:pPr>
            <w:r>
              <w:rPr>
                <w:rFonts w:eastAsiaTheme="minorEastAsia"/>
              </w:rPr>
              <w:t>-0.40</w:t>
            </w:r>
          </w:p>
        </w:tc>
        <w:tc>
          <w:tcPr>
            <w:tcW w:w="1499" w:type="dxa"/>
          </w:tcPr>
          <w:p w14:paraId="789DE27E" w14:textId="7A59A369" w:rsidR="005B1FE7" w:rsidRDefault="005B1FE7" w:rsidP="006D7BA2">
            <w:pPr>
              <w:jc w:val="center"/>
              <w:rPr>
                <w:rFonts w:eastAsiaTheme="minorEastAsia"/>
              </w:rPr>
            </w:pPr>
            <w:r>
              <w:rPr>
                <w:rFonts w:eastAsiaTheme="minorEastAsia"/>
              </w:rPr>
              <w:t>3.50</w:t>
            </w:r>
          </w:p>
        </w:tc>
        <w:tc>
          <w:tcPr>
            <w:tcW w:w="1473" w:type="dxa"/>
          </w:tcPr>
          <w:p w14:paraId="588D1CFA" w14:textId="3CA63F70" w:rsidR="005B1FE7" w:rsidRDefault="00695A90" w:rsidP="006D7BA2">
            <w:pPr>
              <w:jc w:val="center"/>
              <w:rPr>
                <w:rFonts w:eastAsiaTheme="minorEastAsia"/>
              </w:rPr>
            </w:pPr>
            <w:r>
              <w:rPr>
                <w:rFonts w:eastAsiaTheme="minorEastAsia"/>
              </w:rPr>
              <w:t>-0.90</w:t>
            </w:r>
          </w:p>
        </w:tc>
        <w:tc>
          <w:tcPr>
            <w:tcW w:w="1613" w:type="dxa"/>
          </w:tcPr>
          <w:p w14:paraId="5C06F47B" w14:textId="1EA91B68" w:rsidR="005B1FE7" w:rsidRDefault="005B1FE7" w:rsidP="006D7BA2">
            <w:pPr>
              <w:jc w:val="center"/>
              <w:rPr>
                <w:rFonts w:eastAsiaTheme="minorEastAsia"/>
              </w:rPr>
            </w:pPr>
            <w:r>
              <w:rPr>
                <w:rFonts w:eastAsiaTheme="minorEastAsia"/>
              </w:rPr>
              <w:t>2.60</w:t>
            </w:r>
          </w:p>
        </w:tc>
      </w:tr>
      <w:tr w:rsidR="005B1FE7" w14:paraId="2A69F71F" w14:textId="77777777" w:rsidTr="0063522E">
        <w:tc>
          <w:tcPr>
            <w:tcW w:w="1684" w:type="dxa"/>
          </w:tcPr>
          <w:p w14:paraId="0D5F78F8" w14:textId="7F2F8437" w:rsidR="005B1FE7" w:rsidRPr="006D7BA2" w:rsidRDefault="005B1FE7" w:rsidP="006D7BA2">
            <w:pPr>
              <w:jc w:val="center"/>
              <w:rPr>
                <w:rFonts w:eastAsiaTheme="minorEastAsia"/>
                <w:b/>
              </w:rPr>
            </w:pPr>
            <w:r w:rsidRPr="006D7BA2">
              <w:rPr>
                <w:rFonts w:eastAsiaTheme="minorEastAsia"/>
                <w:b/>
              </w:rPr>
              <w:t>District B</w:t>
            </w:r>
          </w:p>
        </w:tc>
        <w:tc>
          <w:tcPr>
            <w:tcW w:w="1612" w:type="dxa"/>
          </w:tcPr>
          <w:p w14:paraId="22B08D19" w14:textId="2ED4B584" w:rsidR="005B1FE7" w:rsidRDefault="005B1FE7" w:rsidP="006D7BA2">
            <w:pPr>
              <w:jc w:val="center"/>
              <w:rPr>
                <w:rFonts w:eastAsiaTheme="minorEastAsia"/>
              </w:rPr>
            </w:pPr>
            <w:r>
              <w:rPr>
                <w:rFonts w:eastAsiaTheme="minorEastAsia"/>
              </w:rPr>
              <w:t>3.90</w:t>
            </w:r>
          </w:p>
        </w:tc>
        <w:tc>
          <w:tcPr>
            <w:tcW w:w="1469" w:type="dxa"/>
          </w:tcPr>
          <w:p w14:paraId="48ADEE78" w14:textId="298C5721" w:rsidR="005B1FE7" w:rsidRDefault="00695A90" w:rsidP="006D7BA2">
            <w:pPr>
              <w:jc w:val="center"/>
              <w:rPr>
                <w:rFonts w:eastAsiaTheme="minorEastAsia"/>
              </w:rPr>
            </w:pPr>
            <w:r>
              <w:rPr>
                <w:rFonts w:eastAsiaTheme="minorEastAsia"/>
              </w:rPr>
              <w:t>-1.30</w:t>
            </w:r>
          </w:p>
        </w:tc>
        <w:tc>
          <w:tcPr>
            <w:tcW w:w="1499" w:type="dxa"/>
          </w:tcPr>
          <w:p w14:paraId="6A21CB1A" w14:textId="10E8A927" w:rsidR="005B1FE7" w:rsidRDefault="005B1FE7" w:rsidP="006D7BA2">
            <w:pPr>
              <w:jc w:val="center"/>
              <w:rPr>
                <w:rFonts w:eastAsiaTheme="minorEastAsia"/>
              </w:rPr>
            </w:pPr>
            <w:r>
              <w:rPr>
                <w:rFonts w:eastAsiaTheme="minorEastAsia"/>
              </w:rPr>
              <w:t>2.60</w:t>
            </w:r>
          </w:p>
        </w:tc>
        <w:tc>
          <w:tcPr>
            <w:tcW w:w="1473" w:type="dxa"/>
          </w:tcPr>
          <w:p w14:paraId="0E1761CF" w14:textId="2F9B7AFC" w:rsidR="005B1FE7" w:rsidRDefault="00695A90" w:rsidP="006D7BA2">
            <w:pPr>
              <w:jc w:val="center"/>
              <w:rPr>
                <w:rFonts w:eastAsiaTheme="minorEastAsia"/>
              </w:rPr>
            </w:pPr>
            <w:r>
              <w:rPr>
                <w:rFonts w:eastAsiaTheme="minorEastAsia"/>
              </w:rPr>
              <w:t>0.90</w:t>
            </w:r>
          </w:p>
        </w:tc>
        <w:tc>
          <w:tcPr>
            <w:tcW w:w="1613" w:type="dxa"/>
          </w:tcPr>
          <w:p w14:paraId="2D79882D" w14:textId="389D8580" w:rsidR="005B1FE7" w:rsidRDefault="005B1FE7" w:rsidP="006D7BA2">
            <w:pPr>
              <w:jc w:val="center"/>
              <w:rPr>
                <w:rFonts w:eastAsiaTheme="minorEastAsia"/>
              </w:rPr>
            </w:pPr>
            <w:r>
              <w:rPr>
                <w:rFonts w:eastAsiaTheme="minorEastAsia"/>
              </w:rPr>
              <w:t>3.50</w:t>
            </w:r>
          </w:p>
        </w:tc>
      </w:tr>
      <w:tr w:rsidR="005B1FE7" w14:paraId="1825F9BF" w14:textId="77777777" w:rsidTr="0063522E">
        <w:tc>
          <w:tcPr>
            <w:tcW w:w="1684" w:type="dxa"/>
          </w:tcPr>
          <w:p w14:paraId="2FA5654A" w14:textId="4CA72D95" w:rsidR="005B1FE7" w:rsidRPr="006D7BA2" w:rsidRDefault="005B1FE7" w:rsidP="006D7BA2">
            <w:pPr>
              <w:jc w:val="center"/>
              <w:rPr>
                <w:rFonts w:eastAsiaTheme="minorEastAsia"/>
                <w:b/>
              </w:rPr>
            </w:pPr>
            <w:r>
              <w:rPr>
                <w:rFonts w:eastAsiaTheme="minorEastAsia"/>
                <w:b/>
              </w:rPr>
              <w:t>District C</w:t>
            </w:r>
          </w:p>
        </w:tc>
        <w:tc>
          <w:tcPr>
            <w:tcW w:w="1612" w:type="dxa"/>
          </w:tcPr>
          <w:p w14:paraId="772BA6D0" w14:textId="31A788D6" w:rsidR="005B1FE7" w:rsidRDefault="005B1FE7" w:rsidP="006D7BA2">
            <w:pPr>
              <w:jc w:val="center"/>
              <w:rPr>
                <w:rFonts w:eastAsiaTheme="minorEastAsia"/>
              </w:rPr>
            </w:pPr>
            <w:r>
              <w:rPr>
                <w:rFonts w:eastAsiaTheme="minorEastAsia"/>
              </w:rPr>
              <w:t>3.90</w:t>
            </w:r>
          </w:p>
        </w:tc>
        <w:tc>
          <w:tcPr>
            <w:tcW w:w="1469" w:type="dxa"/>
          </w:tcPr>
          <w:p w14:paraId="17315099" w14:textId="19E967A1" w:rsidR="005B1FE7" w:rsidRDefault="00E54347" w:rsidP="006D7BA2">
            <w:pPr>
              <w:jc w:val="center"/>
              <w:rPr>
                <w:rFonts w:eastAsiaTheme="minorEastAsia"/>
              </w:rPr>
            </w:pPr>
            <w:r>
              <w:rPr>
                <w:rFonts w:eastAsiaTheme="minorEastAsia"/>
              </w:rPr>
              <w:t>-1.2</w:t>
            </w:r>
            <w:r w:rsidR="00695A90">
              <w:rPr>
                <w:rFonts w:eastAsiaTheme="minorEastAsia"/>
              </w:rPr>
              <w:t>0</w:t>
            </w:r>
          </w:p>
        </w:tc>
        <w:tc>
          <w:tcPr>
            <w:tcW w:w="1499" w:type="dxa"/>
          </w:tcPr>
          <w:p w14:paraId="60AB7F15" w14:textId="0431BFE6" w:rsidR="005B1FE7" w:rsidRDefault="00E54347" w:rsidP="006D7BA2">
            <w:pPr>
              <w:jc w:val="center"/>
              <w:rPr>
                <w:rFonts w:eastAsiaTheme="minorEastAsia"/>
              </w:rPr>
            </w:pPr>
            <w:r>
              <w:rPr>
                <w:rFonts w:eastAsiaTheme="minorEastAsia"/>
              </w:rPr>
              <w:t>2.7</w:t>
            </w:r>
            <w:r w:rsidR="005B1FE7">
              <w:rPr>
                <w:rFonts w:eastAsiaTheme="minorEastAsia"/>
              </w:rPr>
              <w:t>0</w:t>
            </w:r>
          </w:p>
        </w:tc>
        <w:tc>
          <w:tcPr>
            <w:tcW w:w="1473" w:type="dxa"/>
          </w:tcPr>
          <w:p w14:paraId="2B1CAAD4" w14:textId="3D3FCB41" w:rsidR="005B1FE7" w:rsidRDefault="004453C5" w:rsidP="006D7BA2">
            <w:pPr>
              <w:jc w:val="center"/>
              <w:rPr>
                <w:rFonts w:eastAsiaTheme="minorEastAsia"/>
              </w:rPr>
            </w:pPr>
            <w:r>
              <w:rPr>
                <w:rFonts w:eastAsiaTheme="minorEastAsia"/>
              </w:rPr>
              <w:t>-0.2</w:t>
            </w:r>
            <w:r w:rsidR="00695A90">
              <w:rPr>
                <w:rFonts w:eastAsiaTheme="minorEastAsia"/>
              </w:rPr>
              <w:t>0</w:t>
            </w:r>
          </w:p>
        </w:tc>
        <w:tc>
          <w:tcPr>
            <w:tcW w:w="1613" w:type="dxa"/>
          </w:tcPr>
          <w:p w14:paraId="2E373CD8" w14:textId="13221147" w:rsidR="005B1FE7" w:rsidRDefault="004453C5" w:rsidP="006D7BA2">
            <w:pPr>
              <w:jc w:val="center"/>
              <w:rPr>
                <w:rFonts w:eastAsiaTheme="minorEastAsia"/>
              </w:rPr>
            </w:pPr>
            <w:r>
              <w:rPr>
                <w:rFonts w:eastAsiaTheme="minorEastAsia"/>
              </w:rPr>
              <w:t>2.5</w:t>
            </w:r>
            <w:r w:rsidR="005B1FE7">
              <w:rPr>
                <w:rFonts w:eastAsiaTheme="minorEastAsia"/>
              </w:rPr>
              <w:t>0</w:t>
            </w:r>
          </w:p>
        </w:tc>
      </w:tr>
    </w:tbl>
    <w:p w14:paraId="016F206D" w14:textId="1C56EC30" w:rsidR="006D7BA2" w:rsidRDefault="006D7BA2" w:rsidP="006D7BA2">
      <w:pPr>
        <w:spacing w:before="240"/>
        <w:rPr>
          <w:rFonts w:eastAsiaTheme="minorEastAsia"/>
        </w:rPr>
      </w:pPr>
      <w:r>
        <w:rPr>
          <w:rFonts w:eastAsiaTheme="minorEastAsia"/>
        </w:rPr>
        <w:t xml:space="preserve">Oregon defines reasonable progress as a decrease in a risk ratio of 0.25 or more for each of the two prior consecutive years. As a result, District A </w:t>
      </w:r>
      <w:r w:rsidRPr="006D7BA2">
        <w:rPr>
          <w:rFonts w:eastAsiaTheme="minorEastAsia"/>
          <w:b/>
        </w:rPr>
        <w:t>would not</w:t>
      </w:r>
      <w:r>
        <w:rPr>
          <w:rFonts w:eastAsiaTheme="minorEastAsia"/>
        </w:rPr>
        <w:t xml:space="preserve"> </w:t>
      </w:r>
      <w:r w:rsidRPr="002B1F70">
        <w:rPr>
          <w:rFonts w:eastAsiaTheme="minorEastAsia"/>
          <w:b/>
        </w:rPr>
        <w:t>be identified</w:t>
      </w:r>
      <w:r>
        <w:rPr>
          <w:rFonts w:eastAsiaTheme="minorEastAsia"/>
        </w:rPr>
        <w:t xml:space="preserve"> with significant disproportionality for Hispanic students identified with disabilities. The decrease in r</w:t>
      </w:r>
      <w:r w:rsidR="00A86FD0">
        <w:rPr>
          <w:rFonts w:eastAsiaTheme="minorEastAsia"/>
        </w:rPr>
        <w:t xml:space="preserve">isk ratio from school years </w:t>
      </w:r>
      <w:r w:rsidR="00695A90" w:rsidRPr="00695A90">
        <w:rPr>
          <w:rFonts w:eastAsiaTheme="minorEastAsia"/>
        </w:rPr>
        <w:t>2020</w:t>
      </w:r>
      <w:r w:rsidR="00A86FD0" w:rsidRPr="00695A90">
        <w:rPr>
          <w:rFonts w:eastAsiaTheme="minorEastAsia"/>
        </w:rPr>
        <w:t>-2</w:t>
      </w:r>
      <w:r w:rsidR="00FB6298" w:rsidRPr="00695A90">
        <w:rPr>
          <w:rFonts w:eastAsiaTheme="minorEastAsia"/>
        </w:rPr>
        <w:t>02</w:t>
      </w:r>
      <w:r w:rsidR="00695A90" w:rsidRPr="00695A90">
        <w:rPr>
          <w:rFonts w:eastAsiaTheme="minorEastAsia"/>
        </w:rPr>
        <w:t>1 to 2021</w:t>
      </w:r>
      <w:r w:rsidR="00A86FD0" w:rsidRPr="00695A90">
        <w:rPr>
          <w:rFonts w:eastAsiaTheme="minorEastAsia"/>
        </w:rPr>
        <w:t>-2</w:t>
      </w:r>
      <w:r w:rsidR="00FB6298" w:rsidRPr="00695A90">
        <w:rPr>
          <w:rFonts w:eastAsiaTheme="minorEastAsia"/>
        </w:rPr>
        <w:t>02</w:t>
      </w:r>
      <w:r w:rsidR="00695A90" w:rsidRPr="00695A90">
        <w:rPr>
          <w:rFonts w:eastAsiaTheme="minorEastAsia"/>
        </w:rPr>
        <w:t>2</w:t>
      </w:r>
      <w:r>
        <w:rPr>
          <w:rFonts w:eastAsiaTheme="minorEastAsia"/>
        </w:rPr>
        <w:t xml:space="preserve"> was 0.40, and the decrease in ri</w:t>
      </w:r>
      <w:r w:rsidR="00A86FD0">
        <w:rPr>
          <w:rFonts w:eastAsiaTheme="minorEastAsia"/>
        </w:rPr>
        <w:t xml:space="preserve">sk ratio from school years </w:t>
      </w:r>
      <w:r w:rsidR="00A86FD0" w:rsidRPr="00695A90">
        <w:rPr>
          <w:rFonts w:eastAsiaTheme="minorEastAsia"/>
        </w:rPr>
        <w:t>20</w:t>
      </w:r>
      <w:r w:rsidR="00695A90" w:rsidRPr="00695A90">
        <w:rPr>
          <w:rFonts w:eastAsiaTheme="minorEastAsia"/>
        </w:rPr>
        <w:t>21</w:t>
      </w:r>
      <w:r w:rsidR="00A86FD0" w:rsidRPr="00695A90">
        <w:rPr>
          <w:rFonts w:eastAsiaTheme="minorEastAsia"/>
        </w:rPr>
        <w:t>-2</w:t>
      </w:r>
      <w:r w:rsidR="00FB6298" w:rsidRPr="00695A90">
        <w:rPr>
          <w:rFonts w:eastAsiaTheme="minorEastAsia"/>
        </w:rPr>
        <w:t>02</w:t>
      </w:r>
      <w:r w:rsidR="00695A90" w:rsidRPr="00695A90">
        <w:rPr>
          <w:rFonts w:eastAsiaTheme="minorEastAsia"/>
        </w:rPr>
        <w:t>2</w:t>
      </w:r>
      <w:r w:rsidR="00A86FD0" w:rsidRPr="00695A90">
        <w:rPr>
          <w:rFonts w:eastAsiaTheme="minorEastAsia"/>
        </w:rPr>
        <w:t xml:space="preserve"> to 20</w:t>
      </w:r>
      <w:r w:rsidR="00695A90" w:rsidRPr="00695A90">
        <w:rPr>
          <w:rFonts w:eastAsiaTheme="minorEastAsia"/>
        </w:rPr>
        <w:t>22</w:t>
      </w:r>
      <w:r w:rsidR="00A86FD0" w:rsidRPr="00695A90">
        <w:rPr>
          <w:rFonts w:eastAsiaTheme="minorEastAsia"/>
        </w:rPr>
        <w:t>-2</w:t>
      </w:r>
      <w:r w:rsidR="00FB6298" w:rsidRPr="00695A90">
        <w:rPr>
          <w:rFonts w:eastAsiaTheme="minorEastAsia"/>
        </w:rPr>
        <w:t>02</w:t>
      </w:r>
      <w:r w:rsidR="00695A90" w:rsidRPr="00695A90">
        <w:rPr>
          <w:rFonts w:eastAsiaTheme="minorEastAsia"/>
        </w:rPr>
        <w:t>3</w:t>
      </w:r>
      <w:r>
        <w:rPr>
          <w:rFonts w:eastAsiaTheme="minorEastAsia"/>
        </w:rPr>
        <w:t xml:space="preserve"> was 0.90, both greater than 0.25.</w:t>
      </w:r>
    </w:p>
    <w:p w14:paraId="6B783D19" w14:textId="34CBEFBF" w:rsidR="000707BE" w:rsidRDefault="006D7BA2" w:rsidP="006D7BA2">
      <w:pPr>
        <w:spacing w:before="240"/>
        <w:rPr>
          <w:rFonts w:eastAsiaTheme="minorEastAsia"/>
        </w:rPr>
      </w:pPr>
      <w:r>
        <w:rPr>
          <w:rFonts w:eastAsiaTheme="minorEastAsia"/>
        </w:rPr>
        <w:t xml:space="preserve">District B, however, </w:t>
      </w:r>
      <w:r w:rsidRPr="002B1F70">
        <w:rPr>
          <w:rFonts w:eastAsiaTheme="minorEastAsia"/>
          <w:b/>
        </w:rPr>
        <w:t>would be identified</w:t>
      </w:r>
      <w:r>
        <w:rPr>
          <w:rFonts w:eastAsiaTheme="minorEastAsia"/>
        </w:rPr>
        <w:t xml:space="preserve"> with significant disproportionality. Even though the risk ratio decreased</w:t>
      </w:r>
      <w:r w:rsidR="00A86FD0">
        <w:rPr>
          <w:rFonts w:eastAsiaTheme="minorEastAsia"/>
        </w:rPr>
        <w:t xml:space="preserve"> by 1.30 from school years </w:t>
      </w:r>
      <w:r w:rsidR="00A86FD0" w:rsidRPr="00695A90">
        <w:rPr>
          <w:rFonts w:eastAsiaTheme="minorEastAsia"/>
        </w:rPr>
        <w:t>20</w:t>
      </w:r>
      <w:r w:rsidR="00695A90" w:rsidRPr="00695A90">
        <w:rPr>
          <w:rFonts w:eastAsiaTheme="minorEastAsia"/>
        </w:rPr>
        <w:t>20</w:t>
      </w:r>
      <w:r w:rsidR="00A86FD0" w:rsidRPr="00695A90">
        <w:rPr>
          <w:rFonts w:eastAsiaTheme="minorEastAsia"/>
        </w:rPr>
        <w:t>-2</w:t>
      </w:r>
      <w:r w:rsidR="00FB6298" w:rsidRPr="00695A90">
        <w:rPr>
          <w:rFonts w:eastAsiaTheme="minorEastAsia"/>
        </w:rPr>
        <w:t>02</w:t>
      </w:r>
      <w:r w:rsidR="00695A90" w:rsidRPr="00695A90">
        <w:rPr>
          <w:rFonts w:eastAsiaTheme="minorEastAsia"/>
        </w:rPr>
        <w:t>1</w:t>
      </w:r>
      <w:r w:rsidR="00A86FD0" w:rsidRPr="00695A90">
        <w:rPr>
          <w:rFonts w:eastAsiaTheme="minorEastAsia"/>
        </w:rPr>
        <w:t xml:space="preserve"> to 20</w:t>
      </w:r>
      <w:r w:rsidR="00695A90" w:rsidRPr="00695A90">
        <w:rPr>
          <w:rFonts w:eastAsiaTheme="minorEastAsia"/>
        </w:rPr>
        <w:t>21</w:t>
      </w:r>
      <w:r w:rsidR="00A86FD0" w:rsidRPr="00695A90">
        <w:rPr>
          <w:rFonts w:eastAsiaTheme="minorEastAsia"/>
        </w:rPr>
        <w:t>-2</w:t>
      </w:r>
      <w:r w:rsidR="00FB6298" w:rsidRPr="00695A90">
        <w:rPr>
          <w:rFonts w:eastAsiaTheme="minorEastAsia"/>
        </w:rPr>
        <w:t>02</w:t>
      </w:r>
      <w:r w:rsidR="00695A90" w:rsidRPr="00695A90">
        <w:rPr>
          <w:rFonts w:eastAsiaTheme="minorEastAsia"/>
        </w:rPr>
        <w:t>2</w:t>
      </w:r>
      <w:r>
        <w:rPr>
          <w:rFonts w:eastAsiaTheme="minorEastAsia"/>
        </w:rPr>
        <w:t>, the risk ratio increased</w:t>
      </w:r>
      <w:r w:rsidR="00A86FD0">
        <w:rPr>
          <w:rFonts w:eastAsiaTheme="minorEastAsia"/>
        </w:rPr>
        <w:t xml:space="preserve"> by 0.90 from school years </w:t>
      </w:r>
      <w:r w:rsidR="00A86FD0" w:rsidRPr="00695A90">
        <w:rPr>
          <w:rFonts w:eastAsiaTheme="minorEastAsia"/>
        </w:rPr>
        <w:t>20</w:t>
      </w:r>
      <w:r w:rsidR="00695A90" w:rsidRPr="00695A90">
        <w:rPr>
          <w:rFonts w:eastAsiaTheme="minorEastAsia"/>
        </w:rPr>
        <w:t>21</w:t>
      </w:r>
      <w:r w:rsidR="00A86FD0" w:rsidRPr="00695A90">
        <w:rPr>
          <w:rFonts w:eastAsiaTheme="minorEastAsia"/>
        </w:rPr>
        <w:t>-2</w:t>
      </w:r>
      <w:r w:rsidR="00FB6298" w:rsidRPr="00695A90">
        <w:rPr>
          <w:rFonts w:eastAsiaTheme="minorEastAsia"/>
        </w:rPr>
        <w:t>02</w:t>
      </w:r>
      <w:r w:rsidR="00695A90" w:rsidRPr="00695A90">
        <w:rPr>
          <w:rFonts w:eastAsiaTheme="minorEastAsia"/>
        </w:rPr>
        <w:t>2</w:t>
      </w:r>
      <w:r w:rsidR="00A86FD0" w:rsidRPr="00695A90">
        <w:rPr>
          <w:rFonts w:eastAsiaTheme="minorEastAsia"/>
        </w:rPr>
        <w:t xml:space="preserve"> to 20</w:t>
      </w:r>
      <w:r w:rsidR="00695A90" w:rsidRPr="00695A90">
        <w:rPr>
          <w:rFonts w:eastAsiaTheme="minorEastAsia"/>
        </w:rPr>
        <w:t>22</w:t>
      </w:r>
      <w:r w:rsidR="00A86FD0" w:rsidRPr="00695A90">
        <w:rPr>
          <w:rFonts w:eastAsiaTheme="minorEastAsia"/>
        </w:rPr>
        <w:t>-2</w:t>
      </w:r>
      <w:r w:rsidR="00FB6298" w:rsidRPr="00695A90">
        <w:rPr>
          <w:rFonts w:eastAsiaTheme="minorEastAsia"/>
        </w:rPr>
        <w:t>02</w:t>
      </w:r>
      <w:r w:rsidR="00695A90" w:rsidRPr="00695A90">
        <w:rPr>
          <w:rFonts w:eastAsiaTheme="minorEastAsia"/>
        </w:rPr>
        <w:t>3</w:t>
      </w:r>
      <w:r>
        <w:rPr>
          <w:rFonts w:eastAsiaTheme="minorEastAsia"/>
        </w:rPr>
        <w:t>. Because District B did not show a decrease in the risk ratio of 0.25 or more for each of the two prior consecutive years, District B did not make reasonable progress in lowering the risk ratio for Hispanic students identified with disabilities.</w:t>
      </w:r>
    </w:p>
    <w:p w14:paraId="1F496849" w14:textId="50F3B55E" w:rsidR="008B6D96" w:rsidRPr="00820597" w:rsidRDefault="000707BE" w:rsidP="00820597">
      <w:pPr>
        <w:spacing w:before="240"/>
        <w:rPr>
          <w:rFonts w:eastAsiaTheme="minorEastAsia"/>
        </w:rPr>
      </w:pPr>
      <w:r>
        <w:rPr>
          <w:rFonts w:eastAsiaTheme="minorEastAsia"/>
        </w:rPr>
        <w:t xml:space="preserve">District C </w:t>
      </w:r>
      <w:r w:rsidRPr="002B1F70">
        <w:rPr>
          <w:rFonts w:eastAsiaTheme="minorEastAsia"/>
          <w:b/>
        </w:rPr>
        <w:t>would be identified</w:t>
      </w:r>
      <w:r>
        <w:rPr>
          <w:rFonts w:eastAsiaTheme="minorEastAsia"/>
        </w:rPr>
        <w:t xml:space="preserve"> with significant disproportionality as well. Even though the risk ratio decreased</w:t>
      </w:r>
      <w:r w:rsidR="00E54347">
        <w:rPr>
          <w:rFonts w:eastAsiaTheme="minorEastAsia"/>
        </w:rPr>
        <w:t xml:space="preserve"> by 1.2</w:t>
      </w:r>
      <w:r w:rsidR="00A86FD0">
        <w:rPr>
          <w:rFonts w:eastAsiaTheme="minorEastAsia"/>
        </w:rPr>
        <w:t xml:space="preserve">0 from school years </w:t>
      </w:r>
      <w:r w:rsidR="00A86FD0" w:rsidRPr="00695A90">
        <w:rPr>
          <w:rFonts w:eastAsiaTheme="minorEastAsia"/>
        </w:rPr>
        <w:t>20</w:t>
      </w:r>
      <w:r w:rsidR="00695A90" w:rsidRPr="00695A90">
        <w:rPr>
          <w:rFonts w:eastAsiaTheme="minorEastAsia"/>
        </w:rPr>
        <w:t>20</w:t>
      </w:r>
      <w:r w:rsidR="00A86FD0" w:rsidRPr="00695A90">
        <w:rPr>
          <w:rFonts w:eastAsiaTheme="minorEastAsia"/>
        </w:rPr>
        <w:t>-2</w:t>
      </w:r>
      <w:r w:rsidR="00FB6298" w:rsidRPr="00695A90">
        <w:rPr>
          <w:rFonts w:eastAsiaTheme="minorEastAsia"/>
        </w:rPr>
        <w:t>02</w:t>
      </w:r>
      <w:r w:rsidR="00695A90" w:rsidRPr="00695A90">
        <w:rPr>
          <w:rFonts w:eastAsiaTheme="minorEastAsia"/>
        </w:rPr>
        <w:t>1</w:t>
      </w:r>
      <w:r w:rsidR="00A86FD0" w:rsidRPr="00695A90">
        <w:rPr>
          <w:rFonts w:eastAsiaTheme="minorEastAsia"/>
        </w:rPr>
        <w:t xml:space="preserve"> to 20</w:t>
      </w:r>
      <w:r w:rsidR="00695A90" w:rsidRPr="00695A90">
        <w:rPr>
          <w:rFonts w:eastAsiaTheme="minorEastAsia"/>
        </w:rPr>
        <w:t>21</w:t>
      </w:r>
      <w:r w:rsidR="00A86FD0" w:rsidRPr="00695A90">
        <w:rPr>
          <w:rFonts w:eastAsiaTheme="minorEastAsia"/>
        </w:rPr>
        <w:t>-2</w:t>
      </w:r>
      <w:r w:rsidR="00FB6298" w:rsidRPr="00695A90">
        <w:rPr>
          <w:rFonts w:eastAsiaTheme="minorEastAsia"/>
        </w:rPr>
        <w:t>02</w:t>
      </w:r>
      <w:r w:rsidR="00695A90" w:rsidRPr="00695A90">
        <w:rPr>
          <w:rFonts w:eastAsiaTheme="minorEastAsia"/>
        </w:rPr>
        <w:t>2</w:t>
      </w:r>
      <w:r>
        <w:rPr>
          <w:rFonts w:eastAsiaTheme="minorEastAsia"/>
        </w:rPr>
        <w:t>, the risk ratio only decreased</w:t>
      </w:r>
      <w:r w:rsidR="00F753D7">
        <w:rPr>
          <w:rFonts w:eastAsiaTheme="minorEastAsia"/>
        </w:rPr>
        <w:t xml:space="preserve"> by 0.2</w:t>
      </w:r>
      <w:r w:rsidR="00A86FD0">
        <w:rPr>
          <w:rFonts w:eastAsiaTheme="minorEastAsia"/>
        </w:rPr>
        <w:t xml:space="preserve">0 from school years </w:t>
      </w:r>
      <w:r w:rsidR="00A86FD0" w:rsidRPr="00695A90">
        <w:rPr>
          <w:rFonts w:eastAsiaTheme="minorEastAsia"/>
        </w:rPr>
        <w:t>20</w:t>
      </w:r>
      <w:r w:rsidR="00695A90" w:rsidRPr="00695A90">
        <w:rPr>
          <w:rFonts w:eastAsiaTheme="minorEastAsia"/>
        </w:rPr>
        <w:t>21</w:t>
      </w:r>
      <w:r w:rsidR="00A86FD0" w:rsidRPr="00695A90">
        <w:rPr>
          <w:rFonts w:eastAsiaTheme="minorEastAsia"/>
        </w:rPr>
        <w:t>-2</w:t>
      </w:r>
      <w:r w:rsidR="00FB6298" w:rsidRPr="00695A90">
        <w:rPr>
          <w:rFonts w:eastAsiaTheme="minorEastAsia"/>
        </w:rPr>
        <w:t>02</w:t>
      </w:r>
      <w:r w:rsidR="00695A90" w:rsidRPr="00695A90">
        <w:rPr>
          <w:rFonts w:eastAsiaTheme="minorEastAsia"/>
        </w:rPr>
        <w:t>2</w:t>
      </w:r>
      <w:r w:rsidR="00A86FD0" w:rsidRPr="00695A90">
        <w:rPr>
          <w:rFonts w:eastAsiaTheme="minorEastAsia"/>
        </w:rPr>
        <w:t xml:space="preserve"> to 20</w:t>
      </w:r>
      <w:r w:rsidR="00695A90" w:rsidRPr="00695A90">
        <w:rPr>
          <w:rFonts w:eastAsiaTheme="minorEastAsia"/>
        </w:rPr>
        <w:t>22</w:t>
      </w:r>
      <w:r w:rsidR="00A86FD0" w:rsidRPr="00695A90">
        <w:rPr>
          <w:rFonts w:eastAsiaTheme="minorEastAsia"/>
        </w:rPr>
        <w:t>-2</w:t>
      </w:r>
      <w:r w:rsidR="00FB6298" w:rsidRPr="00695A90">
        <w:rPr>
          <w:rFonts w:eastAsiaTheme="minorEastAsia"/>
        </w:rPr>
        <w:t>02</w:t>
      </w:r>
      <w:r w:rsidR="00695A90" w:rsidRPr="00695A90">
        <w:rPr>
          <w:rFonts w:eastAsiaTheme="minorEastAsia"/>
        </w:rPr>
        <w:t>3</w:t>
      </w:r>
      <w:r>
        <w:rPr>
          <w:rFonts w:eastAsiaTheme="minorEastAsia"/>
        </w:rPr>
        <w:t>. Therefore, District C did not meet the reasonable progress standard of a decrease in the risk ratio of 0.25 or more for each of the two prior consecutive years.</w:t>
      </w:r>
    </w:p>
    <w:sectPr w:rsidR="008B6D96" w:rsidRPr="00820597" w:rsidSect="005F4474">
      <w:foot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40F8" w14:textId="77777777" w:rsidR="003E175E" w:rsidRDefault="003E175E" w:rsidP="003E175E">
      <w:pPr>
        <w:spacing w:after="0"/>
      </w:pPr>
      <w:r>
        <w:separator/>
      </w:r>
    </w:p>
  </w:endnote>
  <w:endnote w:type="continuationSeparator" w:id="0">
    <w:p w14:paraId="6E97C7F1" w14:textId="77777777" w:rsidR="003E175E" w:rsidRDefault="003E175E" w:rsidP="003E17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548"/>
      <w:docPartObj>
        <w:docPartGallery w:val="Page Numbers (Bottom of Page)"/>
        <w:docPartUnique/>
      </w:docPartObj>
    </w:sdtPr>
    <w:sdtEndPr>
      <w:rPr>
        <w:noProof/>
      </w:rPr>
    </w:sdtEndPr>
    <w:sdtContent>
      <w:p w14:paraId="25C9FABE" w14:textId="2FE08952" w:rsidR="00B30B16" w:rsidRDefault="00B30B16">
        <w:pPr>
          <w:pStyle w:val="Footer"/>
          <w:jc w:val="right"/>
        </w:pPr>
        <w:r>
          <w:fldChar w:fldCharType="begin"/>
        </w:r>
        <w:r>
          <w:instrText xml:space="preserve"> PAGE   \* MERGEFORMAT </w:instrText>
        </w:r>
        <w:r>
          <w:fldChar w:fldCharType="separate"/>
        </w:r>
        <w:r w:rsidR="001A5FA3">
          <w:rPr>
            <w:noProof/>
          </w:rPr>
          <w:t>2</w:t>
        </w:r>
        <w:r>
          <w:rPr>
            <w:noProof/>
          </w:rPr>
          <w:fldChar w:fldCharType="end"/>
        </w:r>
      </w:p>
    </w:sdtContent>
  </w:sdt>
  <w:p w14:paraId="5DAAC7E1" w14:textId="77777777" w:rsidR="00B30B16" w:rsidRDefault="00B30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FA8F" w14:textId="77777777" w:rsidR="003E175E" w:rsidRDefault="003E175E" w:rsidP="003E175E">
      <w:pPr>
        <w:spacing w:after="0"/>
      </w:pPr>
      <w:r>
        <w:separator/>
      </w:r>
    </w:p>
  </w:footnote>
  <w:footnote w:type="continuationSeparator" w:id="0">
    <w:p w14:paraId="28A6ACEA" w14:textId="77777777" w:rsidR="003E175E" w:rsidRDefault="003E175E" w:rsidP="003E17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0844"/>
    <w:multiLevelType w:val="hybridMultilevel"/>
    <w:tmpl w:val="5FC0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87A4E"/>
    <w:multiLevelType w:val="hybridMultilevel"/>
    <w:tmpl w:val="5FC0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927E4"/>
    <w:multiLevelType w:val="hybridMultilevel"/>
    <w:tmpl w:val="2DAED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04277"/>
    <w:multiLevelType w:val="hybridMultilevel"/>
    <w:tmpl w:val="5FC0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45FA6"/>
    <w:multiLevelType w:val="hybridMultilevel"/>
    <w:tmpl w:val="8298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120D9"/>
    <w:multiLevelType w:val="hybridMultilevel"/>
    <w:tmpl w:val="9DEE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714161">
    <w:abstractNumId w:val="1"/>
  </w:num>
  <w:num w:numId="2" w16cid:durableId="1295793291">
    <w:abstractNumId w:val="4"/>
  </w:num>
  <w:num w:numId="3" w16cid:durableId="1532642204">
    <w:abstractNumId w:val="2"/>
  </w:num>
  <w:num w:numId="4" w16cid:durableId="99033706">
    <w:abstractNumId w:val="3"/>
  </w:num>
  <w:num w:numId="5" w16cid:durableId="1365594535">
    <w:abstractNumId w:val="0"/>
  </w:num>
  <w:num w:numId="6" w16cid:durableId="1655254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BD"/>
    <w:rsid w:val="00040B36"/>
    <w:rsid w:val="00057BF5"/>
    <w:rsid w:val="000707BE"/>
    <w:rsid w:val="0009345E"/>
    <w:rsid w:val="00095E98"/>
    <w:rsid w:val="000A5756"/>
    <w:rsid w:val="000C14A2"/>
    <w:rsid w:val="000D36B7"/>
    <w:rsid w:val="000D5583"/>
    <w:rsid w:val="000E7BC7"/>
    <w:rsid w:val="0015447B"/>
    <w:rsid w:val="0017129B"/>
    <w:rsid w:val="00187FD9"/>
    <w:rsid w:val="0019783D"/>
    <w:rsid w:val="001A5FA3"/>
    <w:rsid w:val="001B4AEB"/>
    <w:rsid w:val="001B574E"/>
    <w:rsid w:val="001C79BD"/>
    <w:rsid w:val="001D189D"/>
    <w:rsid w:val="001F45FA"/>
    <w:rsid w:val="0021049E"/>
    <w:rsid w:val="0022037B"/>
    <w:rsid w:val="00223DAF"/>
    <w:rsid w:val="00245344"/>
    <w:rsid w:val="002567FF"/>
    <w:rsid w:val="00291AA7"/>
    <w:rsid w:val="00295954"/>
    <w:rsid w:val="002B1F70"/>
    <w:rsid w:val="002D37BB"/>
    <w:rsid w:val="002F10AF"/>
    <w:rsid w:val="00300E2F"/>
    <w:rsid w:val="003137FB"/>
    <w:rsid w:val="003367CC"/>
    <w:rsid w:val="00346621"/>
    <w:rsid w:val="00356197"/>
    <w:rsid w:val="0038567A"/>
    <w:rsid w:val="0038739E"/>
    <w:rsid w:val="003A5E26"/>
    <w:rsid w:val="003A65AC"/>
    <w:rsid w:val="003C13B9"/>
    <w:rsid w:val="003E175E"/>
    <w:rsid w:val="003E5AD4"/>
    <w:rsid w:val="003F6983"/>
    <w:rsid w:val="004024D8"/>
    <w:rsid w:val="0040742F"/>
    <w:rsid w:val="004159AA"/>
    <w:rsid w:val="004453C5"/>
    <w:rsid w:val="0045044C"/>
    <w:rsid w:val="00465BAE"/>
    <w:rsid w:val="004B38C1"/>
    <w:rsid w:val="005110C4"/>
    <w:rsid w:val="00527DEF"/>
    <w:rsid w:val="00532D27"/>
    <w:rsid w:val="00533498"/>
    <w:rsid w:val="005B1FE7"/>
    <w:rsid w:val="005F4474"/>
    <w:rsid w:val="00601196"/>
    <w:rsid w:val="00617A1A"/>
    <w:rsid w:val="00623D91"/>
    <w:rsid w:val="0063522E"/>
    <w:rsid w:val="00695A90"/>
    <w:rsid w:val="006D7BA2"/>
    <w:rsid w:val="006E7EB7"/>
    <w:rsid w:val="007062DA"/>
    <w:rsid w:val="00712E0C"/>
    <w:rsid w:val="007144B0"/>
    <w:rsid w:val="007163C2"/>
    <w:rsid w:val="0077349C"/>
    <w:rsid w:val="00820597"/>
    <w:rsid w:val="00820EC8"/>
    <w:rsid w:val="008669A5"/>
    <w:rsid w:val="00866D62"/>
    <w:rsid w:val="00867214"/>
    <w:rsid w:val="00885390"/>
    <w:rsid w:val="00890F65"/>
    <w:rsid w:val="008B6D96"/>
    <w:rsid w:val="008C75C7"/>
    <w:rsid w:val="00901653"/>
    <w:rsid w:val="00906725"/>
    <w:rsid w:val="00976B60"/>
    <w:rsid w:val="00A00D35"/>
    <w:rsid w:val="00A1287D"/>
    <w:rsid w:val="00A32C0D"/>
    <w:rsid w:val="00A3345E"/>
    <w:rsid w:val="00A86FD0"/>
    <w:rsid w:val="00A94617"/>
    <w:rsid w:val="00AB351A"/>
    <w:rsid w:val="00AC4C62"/>
    <w:rsid w:val="00AD1307"/>
    <w:rsid w:val="00AD48E3"/>
    <w:rsid w:val="00AE7006"/>
    <w:rsid w:val="00AF66CE"/>
    <w:rsid w:val="00B00F77"/>
    <w:rsid w:val="00B01343"/>
    <w:rsid w:val="00B04F92"/>
    <w:rsid w:val="00B171DE"/>
    <w:rsid w:val="00B26662"/>
    <w:rsid w:val="00B30B16"/>
    <w:rsid w:val="00B3764B"/>
    <w:rsid w:val="00B4207F"/>
    <w:rsid w:val="00B56B6A"/>
    <w:rsid w:val="00BA4E87"/>
    <w:rsid w:val="00BD3142"/>
    <w:rsid w:val="00C152F8"/>
    <w:rsid w:val="00C26B6D"/>
    <w:rsid w:val="00C27C8F"/>
    <w:rsid w:val="00C506C4"/>
    <w:rsid w:val="00C54C34"/>
    <w:rsid w:val="00CB1057"/>
    <w:rsid w:val="00CB56F4"/>
    <w:rsid w:val="00CE1DFB"/>
    <w:rsid w:val="00CE5B0F"/>
    <w:rsid w:val="00D17EA5"/>
    <w:rsid w:val="00D54621"/>
    <w:rsid w:val="00D617F1"/>
    <w:rsid w:val="00D96F49"/>
    <w:rsid w:val="00DB664E"/>
    <w:rsid w:val="00DD212E"/>
    <w:rsid w:val="00E13D62"/>
    <w:rsid w:val="00E34E46"/>
    <w:rsid w:val="00E51300"/>
    <w:rsid w:val="00E54347"/>
    <w:rsid w:val="00E70EDF"/>
    <w:rsid w:val="00E73AC0"/>
    <w:rsid w:val="00E80BED"/>
    <w:rsid w:val="00E90494"/>
    <w:rsid w:val="00EB4F47"/>
    <w:rsid w:val="00F0592C"/>
    <w:rsid w:val="00F27DCD"/>
    <w:rsid w:val="00F360CA"/>
    <w:rsid w:val="00F5228D"/>
    <w:rsid w:val="00F753D7"/>
    <w:rsid w:val="00FB6298"/>
    <w:rsid w:val="00FC47A8"/>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DC80B1"/>
  <w15:chartTrackingRefBased/>
  <w15:docId w15:val="{5BC157D7-8A0F-4A64-8595-88CC2FB2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7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E17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7006"/>
    <w:rPr>
      <w:sz w:val="16"/>
      <w:szCs w:val="16"/>
    </w:rPr>
  </w:style>
  <w:style w:type="paragraph" w:styleId="CommentText">
    <w:name w:val="annotation text"/>
    <w:basedOn w:val="Normal"/>
    <w:link w:val="CommentTextChar"/>
    <w:uiPriority w:val="99"/>
    <w:semiHidden/>
    <w:unhideWhenUsed/>
    <w:rsid w:val="00AE7006"/>
    <w:rPr>
      <w:sz w:val="20"/>
      <w:szCs w:val="20"/>
    </w:rPr>
  </w:style>
  <w:style w:type="character" w:customStyle="1" w:styleId="CommentTextChar">
    <w:name w:val="Comment Text Char"/>
    <w:basedOn w:val="DefaultParagraphFont"/>
    <w:link w:val="CommentText"/>
    <w:uiPriority w:val="99"/>
    <w:semiHidden/>
    <w:rsid w:val="00AE7006"/>
    <w:rPr>
      <w:sz w:val="20"/>
      <w:szCs w:val="20"/>
    </w:rPr>
  </w:style>
  <w:style w:type="paragraph" w:styleId="CommentSubject">
    <w:name w:val="annotation subject"/>
    <w:basedOn w:val="CommentText"/>
    <w:next w:val="CommentText"/>
    <w:link w:val="CommentSubjectChar"/>
    <w:uiPriority w:val="99"/>
    <w:semiHidden/>
    <w:unhideWhenUsed/>
    <w:rsid w:val="00AE7006"/>
    <w:rPr>
      <w:b/>
      <w:bCs/>
    </w:rPr>
  </w:style>
  <w:style w:type="character" w:customStyle="1" w:styleId="CommentSubjectChar">
    <w:name w:val="Comment Subject Char"/>
    <w:basedOn w:val="CommentTextChar"/>
    <w:link w:val="CommentSubject"/>
    <w:uiPriority w:val="99"/>
    <w:semiHidden/>
    <w:rsid w:val="00AE7006"/>
    <w:rPr>
      <w:b/>
      <w:bCs/>
      <w:sz w:val="20"/>
      <w:szCs w:val="20"/>
    </w:rPr>
  </w:style>
  <w:style w:type="paragraph" w:styleId="BalloonText">
    <w:name w:val="Balloon Text"/>
    <w:basedOn w:val="Normal"/>
    <w:link w:val="BalloonTextChar"/>
    <w:uiPriority w:val="99"/>
    <w:semiHidden/>
    <w:unhideWhenUsed/>
    <w:rsid w:val="00AE70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06"/>
    <w:rPr>
      <w:rFonts w:ascii="Segoe UI" w:hAnsi="Segoe UI" w:cs="Segoe UI"/>
      <w:sz w:val="18"/>
      <w:szCs w:val="18"/>
    </w:rPr>
  </w:style>
  <w:style w:type="paragraph" w:styleId="ListParagraph">
    <w:name w:val="List Paragraph"/>
    <w:basedOn w:val="Normal"/>
    <w:uiPriority w:val="34"/>
    <w:qFormat/>
    <w:rsid w:val="00601196"/>
    <w:pPr>
      <w:ind w:left="720"/>
      <w:contextualSpacing/>
    </w:pPr>
  </w:style>
  <w:style w:type="character" w:styleId="PlaceholderText">
    <w:name w:val="Placeholder Text"/>
    <w:basedOn w:val="DefaultParagraphFont"/>
    <w:uiPriority w:val="99"/>
    <w:semiHidden/>
    <w:rsid w:val="003E175E"/>
    <w:rPr>
      <w:color w:val="808080"/>
    </w:rPr>
  </w:style>
  <w:style w:type="paragraph" w:styleId="Header">
    <w:name w:val="header"/>
    <w:basedOn w:val="Normal"/>
    <w:link w:val="HeaderChar"/>
    <w:uiPriority w:val="99"/>
    <w:unhideWhenUsed/>
    <w:rsid w:val="003E175E"/>
    <w:pPr>
      <w:tabs>
        <w:tab w:val="center" w:pos="4680"/>
        <w:tab w:val="right" w:pos="9360"/>
      </w:tabs>
      <w:spacing w:after="0"/>
    </w:pPr>
  </w:style>
  <w:style w:type="character" w:customStyle="1" w:styleId="HeaderChar">
    <w:name w:val="Header Char"/>
    <w:basedOn w:val="DefaultParagraphFont"/>
    <w:link w:val="Header"/>
    <w:uiPriority w:val="99"/>
    <w:rsid w:val="003E175E"/>
  </w:style>
  <w:style w:type="paragraph" w:styleId="Footer">
    <w:name w:val="footer"/>
    <w:basedOn w:val="Normal"/>
    <w:link w:val="FooterChar"/>
    <w:uiPriority w:val="99"/>
    <w:unhideWhenUsed/>
    <w:rsid w:val="003E175E"/>
    <w:pPr>
      <w:tabs>
        <w:tab w:val="center" w:pos="4680"/>
        <w:tab w:val="right" w:pos="9360"/>
      </w:tabs>
      <w:spacing w:after="0"/>
    </w:pPr>
  </w:style>
  <w:style w:type="character" w:customStyle="1" w:styleId="FooterChar">
    <w:name w:val="Footer Char"/>
    <w:basedOn w:val="DefaultParagraphFont"/>
    <w:link w:val="Footer"/>
    <w:uiPriority w:val="99"/>
    <w:rsid w:val="003E175E"/>
  </w:style>
  <w:style w:type="character" w:styleId="IntenseReference">
    <w:name w:val="Intense Reference"/>
    <w:basedOn w:val="DefaultParagraphFont"/>
    <w:uiPriority w:val="32"/>
    <w:qFormat/>
    <w:rsid w:val="003E175E"/>
    <w:rPr>
      <w:b/>
      <w:bCs/>
      <w:smallCaps/>
      <w:color w:val="4F81BD" w:themeColor="accent1"/>
      <w:spacing w:val="5"/>
    </w:rPr>
  </w:style>
  <w:style w:type="character" w:customStyle="1" w:styleId="Heading1Char">
    <w:name w:val="Heading 1 Char"/>
    <w:basedOn w:val="DefaultParagraphFont"/>
    <w:link w:val="Heading1"/>
    <w:uiPriority w:val="9"/>
    <w:rsid w:val="003E175E"/>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3E175E"/>
    <w:rPr>
      <w:i/>
      <w:iCs/>
      <w:color w:val="404040" w:themeColor="text1" w:themeTint="BF"/>
    </w:rPr>
  </w:style>
  <w:style w:type="character" w:customStyle="1" w:styleId="Heading2Char">
    <w:name w:val="Heading 2 Char"/>
    <w:basedOn w:val="DefaultParagraphFont"/>
    <w:link w:val="Heading2"/>
    <w:uiPriority w:val="9"/>
    <w:rsid w:val="003E175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B6D96"/>
    <w:rPr>
      <w:color w:val="0000FF" w:themeColor="hyperlink"/>
      <w:u w:val="single"/>
    </w:rPr>
  </w:style>
  <w:style w:type="table" w:styleId="TableGrid">
    <w:name w:val="Table Grid"/>
    <w:basedOn w:val="TableNormal"/>
    <w:uiPriority w:val="59"/>
    <w:rsid w:val="006D7B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137F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7F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0742F"/>
    <w:rPr>
      <w:color w:val="800080" w:themeColor="followedHyperlink"/>
      <w:u w:val="single"/>
    </w:rPr>
  </w:style>
  <w:style w:type="paragraph" w:styleId="NoSpacing">
    <w:name w:val="No Spacing"/>
    <w:uiPriority w:val="1"/>
    <w:qFormat/>
    <w:rsid w:val="006E7EB7"/>
    <w:pPr>
      <w:spacing w:after="0"/>
    </w:pPr>
  </w:style>
  <w:style w:type="paragraph" w:styleId="TOCHeading">
    <w:name w:val="TOC Heading"/>
    <w:basedOn w:val="Heading1"/>
    <w:next w:val="Normal"/>
    <w:uiPriority w:val="39"/>
    <w:unhideWhenUsed/>
    <w:qFormat/>
    <w:rsid w:val="001A5FA3"/>
    <w:pPr>
      <w:spacing w:line="259" w:lineRule="auto"/>
      <w:outlineLvl w:val="9"/>
    </w:pPr>
  </w:style>
  <w:style w:type="paragraph" w:styleId="TOC1">
    <w:name w:val="toc 1"/>
    <w:basedOn w:val="Normal"/>
    <w:next w:val="Normal"/>
    <w:autoRedefine/>
    <w:uiPriority w:val="39"/>
    <w:unhideWhenUsed/>
    <w:rsid w:val="001A5FA3"/>
    <w:pPr>
      <w:spacing w:after="100"/>
    </w:pPr>
  </w:style>
  <w:style w:type="paragraph" w:styleId="TOC2">
    <w:name w:val="toc 2"/>
    <w:basedOn w:val="Normal"/>
    <w:next w:val="Normal"/>
    <w:autoRedefine/>
    <w:uiPriority w:val="39"/>
    <w:unhideWhenUsed/>
    <w:rsid w:val="001A5FA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tudents-and-family/SpecialEducation/GeneralSupervision/Documents/OregonSignificantDisproportionalityImplementationTimeline.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oregon.gov/ode/reports-and-data/SpEdReports/Pages/CoordinatedEarlyInterveningServicesDataCollection.aspx" TargetMode="External"/><Relationship Id="rId2" Type="http://schemas.openxmlformats.org/officeDocument/2006/relationships/customXml" Target="../customXml/item2.xml"/><Relationship Id="rId16" Type="http://schemas.openxmlformats.org/officeDocument/2006/relationships/hyperlink" Target="https://www.oregon.gov/ode/students-and-family/SpecialEducation/GeneralSupervision/Pages/Significant-Disproportionalit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deadata.org/sites/default/files/media/documents/2018-01/51322_IDC_CEIS_vs_CCEIS_Chart_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students-and-family/SpecialEducation/GeneralSupervision/Pages/Significant-Disproportiona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7ea3d41d-af18-4822-b26c-0aa00407c72b">New</Priority>
    <Remediation_x0020_Date xmlns="7ea3d41d-af18-4822-b26c-0aa00407c72b">2024-02-14T08:00:00+00:00</Remediation_x0020_Date>
    <Estimated_x0020_Creation_x0020_Date xmlns="7ea3d41d-af18-4822-b26c-0aa00407c72b">2022-04-28T07:00:00+00:00</Estimated_x0020_Creation_x0020_Dat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F6C7E-CC01-49F3-B4EE-BAAE8FF0BCE9}"/>
</file>

<file path=customXml/itemProps2.xml><?xml version="1.0" encoding="utf-8"?>
<ds:datastoreItem xmlns:ds="http://schemas.openxmlformats.org/officeDocument/2006/customXml" ds:itemID="{045552CD-2C5B-4219-B916-AE2925BE3EF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ea3d41d-af18-4822-b26c-0aa00407c72b"/>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2B8284E-F0FB-43E2-8B3F-D8D2534CDCE7}">
  <ds:schemaRefs>
    <ds:schemaRef ds:uri="http://schemas.openxmlformats.org/officeDocument/2006/bibliography"/>
  </ds:schemaRefs>
</ds:datastoreItem>
</file>

<file path=customXml/itemProps4.xml><?xml version="1.0" encoding="utf-8"?>
<ds:datastoreItem xmlns:ds="http://schemas.openxmlformats.org/officeDocument/2006/customXml" ds:itemID="{12C45471-C286-4EBF-9829-1EC859930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14</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Significant Disproportionality Technical Manual</vt:lpstr>
    </vt:vector>
  </TitlesOfParts>
  <Company>Oregon Department of Education</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Disproportionality Technical Manual</dc:title>
  <dc:subject/>
  <dc:creator>WILSON Lisa * ODE</dc:creator>
  <cp:keywords>Significant Disproportionality</cp:keywords>
  <dc:description/>
  <cp:lastModifiedBy>GARTON Cynthia * ODE</cp:lastModifiedBy>
  <cp:revision>36</cp:revision>
  <dcterms:created xsi:type="dcterms:W3CDTF">2022-04-28T23:03:00Z</dcterms:created>
  <dcterms:modified xsi:type="dcterms:W3CDTF">2024-02-14T19:56:00Z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0x0101008D6F5C415EB4AB4BBB46CB31A6A8ABF3</vt:lpwstr>
  </property>
  <property fmtid="{D5CDD505-2E9C-101B-9397-08002B2CF9AE}" pid="3" name="MSIP_Label_7730ea53-6f5e-4160-81a5-992a9105450a_Enabled">
    <vt:lpwstr>true</vt:lpwstr>
  </property>
  <property fmtid="{D5CDD505-2E9C-101B-9397-08002B2CF9AE}" pid="4" name="MSIP_Label_7730ea53-6f5e-4160-81a5-992a9105450a_SetDate">
    <vt:lpwstr>2024-02-08T18:20:44Z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c27eb98a-6f50-4339-a746-5dbd8b119321</vt:lpwstr>
  </property>
  <property fmtid="{D5CDD505-2E9C-101B-9397-08002B2CF9AE}" pid="9" name="MSIP_Label_7730ea53-6f5e-4160-81a5-992a9105450a_ContentBits">
    <vt:lpwstr>0</vt:lpwstr>
  </property>
</Properties>
</file>