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Other Agencies Participation in the IEP Process"/>
      </w:tblPr>
      <w:tblGrid>
        <w:gridCol w:w="2065"/>
        <w:gridCol w:w="8317"/>
      </w:tblGrid>
      <w:tr w:rsidR="003F628B" w:rsidTr="003F628B">
        <w:trPr>
          <w:tblHeader/>
        </w:trPr>
        <w:tc>
          <w:tcPr>
            <w:tcW w:w="2065" w:type="dxa"/>
          </w:tcPr>
          <w:p w:rsidR="003F628B" w:rsidRDefault="003F628B" w:rsidP="003F628B">
            <w:pPr>
              <w:jc w:val="center"/>
              <w:rPr>
                <w:b/>
                <w:i/>
                <w:sz w:val="32"/>
                <w:szCs w:val="32"/>
              </w:rPr>
            </w:pPr>
            <w:r>
              <w:rPr>
                <w:b/>
                <w:i/>
                <w:noProof/>
                <w:sz w:val="32"/>
                <w:szCs w:val="32"/>
              </w:rPr>
              <w:drawing>
                <wp:inline distT="0" distB="0" distL="0" distR="0" wp14:anchorId="4A1E50DF" wp14:editId="081150E2">
                  <wp:extent cx="1066800" cy="1066800"/>
                  <wp:effectExtent l="0" t="0" r="0" b="0"/>
                  <wp:docPr id="2" name="Picture 2" descr="Transition-Wheel-Other-Agencies-S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nsition-Wheel-Other-Agencies-Sli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8317" w:type="dxa"/>
            <w:vAlign w:val="center"/>
          </w:tcPr>
          <w:p w:rsidR="003F628B" w:rsidRDefault="0057058B" w:rsidP="003F628B">
            <w:pPr>
              <w:jc w:val="center"/>
              <w:rPr>
                <w:b/>
                <w:i/>
                <w:sz w:val="32"/>
                <w:szCs w:val="32"/>
              </w:rPr>
            </w:pPr>
            <w:r>
              <w:rPr>
                <w:b/>
                <w:i/>
                <w:sz w:val="32"/>
                <w:szCs w:val="32"/>
              </w:rPr>
              <w:t>Ot</w:t>
            </w:r>
            <w:bookmarkStart w:id="0" w:name="_GoBack"/>
            <w:bookmarkEnd w:id="0"/>
            <w:r w:rsidR="003F628B" w:rsidRPr="000A6483">
              <w:rPr>
                <w:b/>
                <w:i/>
                <w:sz w:val="32"/>
                <w:szCs w:val="32"/>
              </w:rPr>
              <w:t>her Agencies Participation in the I</w:t>
            </w:r>
            <w:r w:rsidR="003F628B">
              <w:rPr>
                <w:b/>
                <w:i/>
                <w:sz w:val="32"/>
                <w:szCs w:val="32"/>
              </w:rPr>
              <w:t>EP Process</w:t>
            </w:r>
          </w:p>
        </w:tc>
      </w:tr>
    </w:tbl>
    <w:p w:rsidR="00E44ED3" w:rsidRPr="000A6483" w:rsidRDefault="00E44ED3" w:rsidP="003F628B">
      <w:pPr>
        <w:rPr>
          <w:b/>
          <w:i/>
          <w:sz w:val="32"/>
          <w:szCs w:val="32"/>
        </w:rPr>
      </w:pPr>
    </w:p>
    <w:p w:rsidR="00E44ED3" w:rsidRDefault="0097449B" w:rsidP="00E44ED3">
      <w:pPr>
        <w:autoSpaceDE w:val="0"/>
        <w:autoSpaceDN w:val="0"/>
        <w:adjustRightInd w:val="0"/>
      </w:pPr>
      <w:r>
        <w:rPr>
          <w:noProof/>
        </w:rPr>
        <mc:AlternateContent>
          <mc:Choice Requires="wps">
            <w:drawing>
              <wp:inline distT="0" distB="0" distL="0" distR="0">
                <wp:extent cx="6608445" cy="977265"/>
                <wp:effectExtent l="0" t="0" r="21590" b="13970"/>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8445" cy="977265"/>
                        </a:xfrm>
                        <a:prstGeom prst="rect">
                          <a:avLst/>
                        </a:prstGeom>
                        <a:solidFill>
                          <a:srgbClr val="FFFFFF"/>
                        </a:solidFill>
                        <a:ln w="9525">
                          <a:solidFill>
                            <a:srgbClr val="000000"/>
                          </a:solidFill>
                          <a:miter lim="800000"/>
                          <a:headEnd/>
                          <a:tailEnd/>
                        </a:ln>
                      </wps:spPr>
                      <wps:txbx>
                        <w:txbxContent>
                          <w:p w:rsidR="00E44ED3" w:rsidRPr="00E665C7" w:rsidRDefault="00E44ED3" w:rsidP="00E44ED3">
                            <w:pPr>
                              <w:autoSpaceDE w:val="0"/>
                              <w:autoSpaceDN w:val="0"/>
                              <w:adjustRightInd w:val="0"/>
                              <w:rPr>
                                <w:rFonts w:cs="Arial"/>
                                <w:b/>
                                <w:bCs/>
                                <w:u w:val="single"/>
                              </w:rPr>
                            </w:pPr>
                            <w:r w:rsidRPr="00E665C7">
                              <w:rPr>
                                <w:rFonts w:cs="Arial"/>
                                <w:b/>
                                <w:bCs/>
                                <w:u w:val="single"/>
                              </w:rPr>
                              <w:t>IDEA 2004 Requirement</w:t>
                            </w:r>
                          </w:p>
                          <w:p w:rsidR="00E44ED3" w:rsidRPr="002C7013" w:rsidRDefault="00E44ED3" w:rsidP="00E44ED3">
                            <w:pPr>
                              <w:autoSpaceDE w:val="0"/>
                              <w:autoSpaceDN w:val="0"/>
                              <w:adjustRightInd w:val="0"/>
                              <w:rPr>
                                <w:rFonts w:cs="Arial"/>
                                <w:bCs/>
                              </w:rPr>
                            </w:pPr>
                            <w:r w:rsidRPr="00E031B0">
                              <w:rPr>
                                <w:rFonts w:cs="Arial"/>
                                <w:bCs/>
                              </w:rPr>
                              <w:t>§ 300.321 IEP Team.</w:t>
                            </w:r>
                            <w:r w:rsidRPr="00E031B0">
                              <w:rPr>
                                <w:rFonts w:cs="Arial"/>
                              </w:rPr>
                              <w:t xml:space="preserve"> (3) To the extent appropriate, with the</w:t>
                            </w:r>
                            <w:r>
                              <w:rPr>
                                <w:rFonts w:cs="Arial"/>
                              </w:rPr>
                              <w:t xml:space="preserve"> </w:t>
                            </w:r>
                            <w:r w:rsidRPr="00E031B0">
                              <w:rPr>
                                <w:rFonts w:cs="Arial"/>
                              </w:rPr>
                              <w:t>consent of the parents or a child who</w:t>
                            </w:r>
                            <w:r>
                              <w:rPr>
                                <w:rFonts w:cs="Arial"/>
                              </w:rPr>
                              <w:t xml:space="preserve"> </w:t>
                            </w:r>
                            <w:r w:rsidRPr="00E031B0">
                              <w:rPr>
                                <w:rFonts w:cs="Arial"/>
                              </w:rPr>
                              <w:t>has reached the age of majority, in</w:t>
                            </w:r>
                            <w:r>
                              <w:rPr>
                                <w:rFonts w:cs="Arial"/>
                              </w:rPr>
                              <w:t xml:space="preserve"> </w:t>
                            </w:r>
                            <w:r w:rsidRPr="00E031B0">
                              <w:rPr>
                                <w:rFonts w:cs="Arial"/>
                              </w:rPr>
                              <w:t>implementing the requirements of</w:t>
                            </w:r>
                            <w:r>
                              <w:rPr>
                                <w:rFonts w:cs="Arial"/>
                              </w:rPr>
                              <w:t xml:space="preserve"> </w:t>
                            </w:r>
                            <w:r w:rsidRPr="00E031B0">
                              <w:rPr>
                                <w:rFonts w:cs="Arial"/>
                              </w:rPr>
                              <w:t>paragraph (b)(1) of this section, the</w:t>
                            </w:r>
                            <w:r>
                              <w:rPr>
                                <w:rFonts w:cs="Arial"/>
                              </w:rPr>
                              <w:t xml:space="preserve"> </w:t>
                            </w:r>
                            <w:r w:rsidRPr="00E031B0">
                              <w:rPr>
                                <w:rFonts w:cs="Arial"/>
                              </w:rPr>
                              <w:t>public agency must invite a</w:t>
                            </w:r>
                            <w:r>
                              <w:rPr>
                                <w:rFonts w:cs="Arial"/>
                              </w:rPr>
                              <w:t xml:space="preserve"> </w:t>
                            </w:r>
                            <w:r w:rsidRPr="00E031B0">
                              <w:rPr>
                                <w:rFonts w:cs="Arial"/>
                              </w:rPr>
                              <w:t>representative of any participating</w:t>
                            </w:r>
                            <w:r>
                              <w:rPr>
                                <w:rFonts w:cs="Arial"/>
                              </w:rPr>
                              <w:t xml:space="preserve"> </w:t>
                            </w:r>
                            <w:r w:rsidRPr="00E031B0">
                              <w:rPr>
                                <w:rFonts w:cs="Arial"/>
                              </w:rPr>
                              <w:t>agency that is likely to be responsible</w:t>
                            </w:r>
                            <w:r>
                              <w:rPr>
                                <w:rFonts w:cs="Arial"/>
                              </w:rPr>
                              <w:t xml:space="preserve"> </w:t>
                            </w:r>
                            <w:r w:rsidRPr="00E031B0">
                              <w:rPr>
                                <w:rFonts w:cs="Arial"/>
                              </w:rPr>
                              <w:t>for providing or paying for transition</w:t>
                            </w:r>
                            <w:r>
                              <w:rPr>
                                <w:rFonts w:cs="Arial"/>
                              </w:rPr>
                              <w:t xml:space="preserve"> </w:t>
                            </w:r>
                            <w:r w:rsidRPr="00E031B0">
                              <w:rPr>
                                <w:rFonts w:cs="Arial"/>
                              </w:rPr>
                              <w:t>services.</w:t>
                            </w:r>
                          </w:p>
                        </w:txbxContent>
                      </wps:txbx>
                      <wps:bodyPr rot="0" vert="horz" wrap="non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520.35pt;height:76.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lkpJwIAAE4EAAAOAAAAZHJzL2Uyb0RvYy54bWysVNuO0zAQfUfiHyy/06Slt42arpYuRUjL&#10;RdrlAxzHSSwcj2W7TcrXM3bSEgFPiDxYHs/4zPGZmezu+1aRs7BOgs7pfJZSIjSHUuo6p99ejm+2&#10;lDjPdMkUaJHTi3D0fv/61a4zmVhAA6oUliCIdllnctp4b7IkcbwRLXMzMEKjswLbMo+mrZPSsg7R&#10;W5Us0nSddGBLY4EL5/D0cXDSfcSvKsH9l6pywhOVU+Tm42rjWoQ12e9YVltmGslHGuwfWLRMakx6&#10;g3pknpGTlX9AtZJbcFD5GYc2gaqSXMQ34Gvm6W+veW6YEfEtKI4zN5nc/4Pln89fLZEl1o4SzVos&#10;0YvoPXkHPXkb1OmMyzDo2WCY7/E4RIaXOvME/LsjGg4N07V4sBa6RrAS2c3DzWRydcBxAaToPkGJ&#10;adjJQwTqK9sGQBSDIDpW6XKrTKDC8XC9TrfL5YoSjr67zWaxXsUULLveNtb5DwJaEjY5tVj5iM7O&#10;T84HNiy7hkT2oGR5lEpFw9bFQVlyZtglx/iN6G4apjTpMPtqsRoEmPrcFCKN398gWumx3ZVsc7q9&#10;BbEsyPZel7EZPZNq2CNlpUcdg3SDiL4v+rEuBZQXVNTC0NY4hrhpwP6gpMOWzqnGmaNEfdRYk7v5&#10;chkmIBrL1WaBhp16iqmHaY5AOfWUDNuDH6bmZKysG8xz7YIHrONRRolDwQdOI2ts2qj8OGBhKqZ2&#10;jPr1G9j/BAAA//8DAFBLAwQUAAYACAAAACEA3zebjN4AAAAGAQAADwAAAGRycy9kb3ducmV2Lnht&#10;bEyPzU7DMBCE70i8g7VIXBC1+W2bxqmgqOKAhKDwAE68TdLG6yh2k8DTs+UCl9WsZjXzbbocXSN6&#10;7ELtScPVRIFAKrytqdTw+bG+nIEI0ZA1jSfU8IUBltnpSWoS6wd6x34TS8EhFBKjoYqxTaQMRYXO&#10;hIlvkdjb+s6ZyGtXStuZgcNdI6+VupfO1MQNlWlxVWGx3xychv3TtN9dvDw/5q/r1a7s1fCNxZvW&#10;52fjwwJExDH+HcMRn9EhY6bcH8gG0WjgR+LvPHrqVk1B5KzubuYgs1T+x89+AAAA//8DAFBLAQIt&#10;ABQABgAIAAAAIQC2gziS/gAAAOEBAAATAAAAAAAAAAAAAAAAAAAAAABbQ29udGVudF9UeXBlc10u&#10;eG1sUEsBAi0AFAAGAAgAAAAhADj9If/WAAAAlAEAAAsAAAAAAAAAAAAAAAAALwEAAF9yZWxzLy5y&#10;ZWxzUEsBAi0AFAAGAAgAAAAhAGkCWSknAgAATgQAAA4AAAAAAAAAAAAAAAAALgIAAGRycy9lMm9E&#10;b2MueG1sUEsBAi0AFAAGAAgAAAAhAN83m4zeAAAABgEAAA8AAAAAAAAAAAAAAAAAgQQAAGRycy9k&#10;b3ducmV2LnhtbFBLBQYAAAAABAAEAPMAAACMBQAAAAA=&#10;">
                <v:textbox style="mso-fit-shape-to-text:t">
                  <w:txbxContent>
                    <w:p w:rsidR="00E44ED3" w:rsidRPr="00E665C7" w:rsidRDefault="00E44ED3" w:rsidP="00E44ED3">
                      <w:pPr>
                        <w:autoSpaceDE w:val="0"/>
                        <w:autoSpaceDN w:val="0"/>
                        <w:adjustRightInd w:val="0"/>
                        <w:rPr>
                          <w:rFonts w:cs="Arial"/>
                          <w:b/>
                          <w:bCs/>
                          <w:u w:val="single"/>
                        </w:rPr>
                      </w:pPr>
                      <w:r w:rsidRPr="00E665C7">
                        <w:rPr>
                          <w:rFonts w:cs="Arial"/>
                          <w:b/>
                          <w:bCs/>
                          <w:u w:val="single"/>
                        </w:rPr>
                        <w:t>IDEA 2004 Requirement</w:t>
                      </w:r>
                    </w:p>
                    <w:p w:rsidR="00E44ED3" w:rsidRPr="002C7013" w:rsidRDefault="00E44ED3" w:rsidP="00E44ED3">
                      <w:pPr>
                        <w:autoSpaceDE w:val="0"/>
                        <w:autoSpaceDN w:val="0"/>
                        <w:adjustRightInd w:val="0"/>
                        <w:rPr>
                          <w:rFonts w:cs="Arial"/>
                          <w:bCs/>
                        </w:rPr>
                      </w:pPr>
                      <w:r w:rsidRPr="00E031B0">
                        <w:rPr>
                          <w:rFonts w:cs="Arial"/>
                          <w:bCs/>
                        </w:rPr>
                        <w:t>§ 300.321 IEP Team.</w:t>
                      </w:r>
                      <w:r w:rsidRPr="00E031B0">
                        <w:rPr>
                          <w:rFonts w:cs="Arial"/>
                        </w:rPr>
                        <w:t xml:space="preserve"> (3) To the extent appropriate, with the</w:t>
                      </w:r>
                      <w:r>
                        <w:rPr>
                          <w:rFonts w:cs="Arial"/>
                        </w:rPr>
                        <w:t xml:space="preserve"> </w:t>
                      </w:r>
                      <w:r w:rsidRPr="00E031B0">
                        <w:rPr>
                          <w:rFonts w:cs="Arial"/>
                        </w:rPr>
                        <w:t>consent of the parents or a child who</w:t>
                      </w:r>
                      <w:r>
                        <w:rPr>
                          <w:rFonts w:cs="Arial"/>
                        </w:rPr>
                        <w:t xml:space="preserve"> </w:t>
                      </w:r>
                      <w:r w:rsidRPr="00E031B0">
                        <w:rPr>
                          <w:rFonts w:cs="Arial"/>
                        </w:rPr>
                        <w:t>has reached the age of majority, in</w:t>
                      </w:r>
                      <w:r>
                        <w:rPr>
                          <w:rFonts w:cs="Arial"/>
                        </w:rPr>
                        <w:t xml:space="preserve"> </w:t>
                      </w:r>
                      <w:r w:rsidRPr="00E031B0">
                        <w:rPr>
                          <w:rFonts w:cs="Arial"/>
                        </w:rPr>
                        <w:t>implementing the requirements of</w:t>
                      </w:r>
                      <w:r>
                        <w:rPr>
                          <w:rFonts w:cs="Arial"/>
                        </w:rPr>
                        <w:t xml:space="preserve"> </w:t>
                      </w:r>
                      <w:r w:rsidRPr="00E031B0">
                        <w:rPr>
                          <w:rFonts w:cs="Arial"/>
                        </w:rPr>
                        <w:t>paragraph (b)(1) of this section, the</w:t>
                      </w:r>
                      <w:r>
                        <w:rPr>
                          <w:rFonts w:cs="Arial"/>
                        </w:rPr>
                        <w:t xml:space="preserve"> </w:t>
                      </w:r>
                      <w:r w:rsidRPr="00E031B0">
                        <w:rPr>
                          <w:rFonts w:cs="Arial"/>
                        </w:rPr>
                        <w:t>public agency must invite a</w:t>
                      </w:r>
                      <w:r>
                        <w:rPr>
                          <w:rFonts w:cs="Arial"/>
                        </w:rPr>
                        <w:t xml:space="preserve"> </w:t>
                      </w:r>
                      <w:r w:rsidRPr="00E031B0">
                        <w:rPr>
                          <w:rFonts w:cs="Arial"/>
                        </w:rPr>
                        <w:t>representative of any participating</w:t>
                      </w:r>
                      <w:r>
                        <w:rPr>
                          <w:rFonts w:cs="Arial"/>
                        </w:rPr>
                        <w:t xml:space="preserve"> </w:t>
                      </w:r>
                      <w:r w:rsidRPr="00E031B0">
                        <w:rPr>
                          <w:rFonts w:cs="Arial"/>
                        </w:rPr>
                        <w:t>agency that is likely to be responsible</w:t>
                      </w:r>
                      <w:r>
                        <w:rPr>
                          <w:rFonts w:cs="Arial"/>
                        </w:rPr>
                        <w:t xml:space="preserve"> </w:t>
                      </w:r>
                      <w:r w:rsidRPr="00E031B0">
                        <w:rPr>
                          <w:rFonts w:cs="Arial"/>
                        </w:rPr>
                        <w:t>for providing or paying for transition</w:t>
                      </w:r>
                      <w:r>
                        <w:rPr>
                          <w:rFonts w:cs="Arial"/>
                        </w:rPr>
                        <w:t xml:space="preserve"> </w:t>
                      </w:r>
                      <w:r w:rsidRPr="00E031B0">
                        <w:rPr>
                          <w:rFonts w:cs="Arial"/>
                        </w:rPr>
                        <w:t>services.</w:t>
                      </w:r>
                    </w:p>
                  </w:txbxContent>
                </v:textbox>
                <w10:anchorlock/>
              </v:shape>
            </w:pict>
          </mc:Fallback>
        </mc:AlternateContent>
      </w:r>
    </w:p>
    <w:p w:rsidR="00E44ED3" w:rsidRPr="00D312BF" w:rsidRDefault="00E44ED3" w:rsidP="00E44ED3">
      <w:pPr>
        <w:autoSpaceDE w:val="0"/>
        <w:autoSpaceDN w:val="0"/>
        <w:adjustRightInd w:val="0"/>
      </w:pPr>
    </w:p>
    <w:p w:rsidR="00E44ED3" w:rsidRPr="00D312BF" w:rsidRDefault="00E44ED3" w:rsidP="00E44ED3">
      <w:pPr>
        <w:rPr>
          <w:b/>
          <w:u w:val="single"/>
        </w:rPr>
      </w:pPr>
      <w:r w:rsidRPr="00D312BF">
        <w:rPr>
          <w:b/>
          <w:u w:val="single"/>
        </w:rPr>
        <w:t>Confidentiality:</w:t>
      </w:r>
    </w:p>
    <w:p w:rsidR="00E44ED3" w:rsidRPr="00D312BF" w:rsidRDefault="00E44ED3" w:rsidP="00E44ED3">
      <w:r w:rsidRPr="00D312BF">
        <w:t>Getting parental permission to attend the IEP meeting was included in IDEA 2004 specifically to address issues related to the confidentiality of information</w:t>
      </w:r>
      <w:r w:rsidRPr="00356638">
        <w:rPr>
          <w:i/>
        </w:rPr>
        <w:t>.  A public agency should be required to obtain parental consent before inviting representatives from other participating agencies to attend an IEP Team meeting.  The representatives of these agencies should not have access to all the student’s records unless the parent gives consent for such a disclosure</w:t>
      </w:r>
      <w:r w:rsidRPr="00D312BF">
        <w:t xml:space="preserve">. </w:t>
      </w:r>
      <w:r w:rsidRPr="00D312BF">
        <w:rPr>
          <w:rStyle w:val="FootnoteReference"/>
        </w:rPr>
        <w:footnoteReference w:id="1"/>
      </w:r>
    </w:p>
    <w:p w:rsidR="00E44ED3" w:rsidRPr="00D312BF" w:rsidRDefault="00E44ED3" w:rsidP="00E44ED3"/>
    <w:p w:rsidR="00E44ED3" w:rsidRPr="00D312BF" w:rsidRDefault="00E44ED3" w:rsidP="00E44ED3">
      <w:pPr>
        <w:autoSpaceDE w:val="0"/>
        <w:autoSpaceDN w:val="0"/>
        <w:adjustRightInd w:val="0"/>
        <w:rPr>
          <w:rFonts w:cs="Arial"/>
          <w:b/>
          <w:iCs/>
          <w:u w:val="single"/>
        </w:rPr>
      </w:pPr>
      <w:r w:rsidRPr="00D312BF">
        <w:rPr>
          <w:rFonts w:cs="Arial"/>
          <w:b/>
          <w:iCs/>
          <w:u w:val="single"/>
        </w:rPr>
        <w:t>Participating agency Failure to meet transition objectives:</w:t>
      </w:r>
    </w:p>
    <w:p w:rsidR="00E44ED3" w:rsidRPr="00D312BF" w:rsidRDefault="00E44ED3" w:rsidP="00E44ED3">
      <w:pPr>
        <w:autoSpaceDE w:val="0"/>
        <w:autoSpaceDN w:val="0"/>
        <w:adjustRightInd w:val="0"/>
        <w:rPr>
          <w:rFonts w:cs="Arial"/>
        </w:rPr>
      </w:pPr>
      <w:r w:rsidRPr="00D312BF">
        <w:rPr>
          <w:rFonts w:cs="Arial"/>
        </w:rPr>
        <w:t xml:space="preserve">If a participating agency, other than the public agency, fails to provide the transition services described in the IEP, the school district must reconvene the IEP Team to </w:t>
      </w:r>
      <w:r w:rsidRPr="00D312BF">
        <w:rPr>
          <w:rFonts w:cs="Arial"/>
          <w:b/>
          <w:i/>
        </w:rPr>
        <w:t>identify alternative strategies</w:t>
      </w:r>
      <w:r w:rsidRPr="00D312BF">
        <w:rPr>
          <w:rFonts w:cs="Arial"/>
        </w:rPr>
        <w:t xml:space="preserve"> to meet the transition objectives for the student set out in the IEP.  This does not mean that the school district must provide the identical services written on the IEP; it means the IEP Team must reconvene to identify alternative strategies to meet the transition objectives.</w:t>
      </w:r>
    </w:p>
    <w:p w:rsidR="00E44ED3" w:rsidRPr="00D312BF" w:rsidRDefault="00E44ED3" w:rsidP="00E44ED3"/>
    <w:p w:rsidR="00E44ED3" w:rsidRPr="00D312BF" w:rsidRDefault="00E44ED3" w:rsidP="00E44ED3"/>
    <w:p w:rsidR="00E44ED3" w:rsidRPr="00D312BF" w:rsidRDefault="00E44ED3" w:rsidP="00E44ED3">
      <w:pPr>
        <w:rPr>
          <w:rFonts w:cs="Arial"/>
          <w:b/>
          <w:u w:val="single"/>
        </w:rPr>
      </w:pPr>
      <w:r w:rsidRPr="00D312BF">
        <w:rPr>
          <w:rFonts w:cs="Arial"/>
          <w:b/>
          <w:u w:val="single"/>
        </w:rPr>
        <w:t xml:space="preserve">Examples of Participating Agencies Who Might Provide or Pay for Transition Services </w:t>
      </w:r>
    </w:p>
    <w:p w:rsidR="00E44ED3" w:rsidRPr="00D312BF" w:rsidRDefault="00E44ED3" w:rsidP="00E44ED3">
      <w:pPr>
        <w:rPr>
          <w:rFonts w:cs="Arial"/>
          <w:b/>
          <w:u w:val="single"/>
        </w:rPr>
      </w:pPr>
    </w:p>
    <w:tbl>
      <w:tblPr>
        <w:tblW w:w="9840" w:type="dxa"/>
        <w:tblInd w:w="108" w:type="dxa"/>
        <w:tblLook w:val="01E0" w:firstRow="1" w:lastRow="1" w:firstColumn="1" w:lastColumn="1" w:noHBand="0" w:noVBand="0"/>
      </w:tblPr>
      <w:tblGrid>
        <w:gridCol w:w="4832"/>
        <w:gridCol w:w="5008"/>
      </w:tblGrid>
      <w:tr w:rsidR="00E44ED3" w:rsidRPr="00287626" w:rsidTr="006577E6">
        <w:trPr>
          <w:trHeight w:val="570"/>
        </w:trPr>
        <w:tc>
          <w:tcPr>
            <w:tcW w:w="4832" w:type="dxa"/>
            <w:vAlign w:val="center"/>
          </w:tcPr>
          <w:p w:rsidR="00E44ED3" w:rsidRPr="00287626" w:rsidRDefault="00E44ED3" w:rsidP="006577E6">
            <w:pPr>
              <w:numPr>
                <w:ilvl w:val="0"/>
                <w:numId w:val="46"/>
              </w:numPr>
              <w:rPr>
                <w:rFonts w:cs="Arial"/>
              </w:rPr>
            </w:pPr>
            <w:r w:rsidRPr="00287626">
              <w:rPr>
                <w:rFonts w:cs="Arial"/>
              </w:rPr>
              <w:t>Division of Vocational Rehabilitation</w:t>
            </w:r>
          </w:p>
        </w:tc>
        <w:tc>
          <w:tcPr>
            <w:tcW w:w="5008" w:type="dxa"/>
            <w:vAlign w:val="center"/>
          </w:tcPr>
          <w:p w:rsidR="00E44ED3" w:rsidRPr="00287626" w:rsidRDefault="00E44ED3" w:rsidP="006577E6">
            <w:pPr>
              <w:numPr>
                <w:ilvl w:val="0"/>
                <w:numId w:val="46"/>
              </w:numPr>
              <w:rPr>
                <w:rFonts w:cs="Arial"/>
              </w:rPr>
            </w:pPr>
            <w:r w:rsidRPr="00287626">
              <w:rPr>
                <w:rFonts w:cs="Arial"/>
              </w:rPr>
              <w:t>“Brokerage” Representatives</w:t>
            </w:r>
          </w:p>
        </w:tc>
      </w:tr>
      <w:tr w:rsidR="00E44ED3" w:rsidRPr="00287626" w:rsidTr="006577E6">
        <w:trPr>
          <w:trHeight w:val="570"/>
        </w:trPr>
        <w:tc>
          <w:tcPr>
            <w:tcW w:w="4832" w:type="dxa"/>
            <w:vAlign w:val="center"/>
          </w:tcPr>
          <w:p w:rsidR="00E44ED3" w:rsidRPr="00287626" w:rsidRDefault="00E44ED3" w:rsidP="006577E6">
            <w:pPr>
              <w:numPr>
                <w:ilvl w:val="0"/>
                <w:numId w:val="46"/>
              </w:numPr>
              <w:rPr>
                <w:rFonts w:cs="Arial"/>
              </w:rPr>
            </w:pPr>
            <w:r w:rsidRPr="00287626">
              <w:rPr>
                <w:rFonts w:cs="Arial"/>
              </w:rPr>
              <w:t>County Mental Health Services</w:t>
            </w:r>
          </w:p>
        </w:tc>
        <w:tc>
          <w:tcPr>
            <w:tcW w:w="5008" w:type="dxa"/>
            <w:vAlign w:val="center"/>
          </w:tcPr>
          <w:p w:rsidR="00E44ED3" w:rsidRPr="00287626" w:rsidRDefault="00E44ED3" w:rsidP="006577E6">
            <w:pPr>
              <w:numPr>
                <w:ilvl w:val="0"/>
                <w:numId w:val="46"/>
              </w:numPr>
              <w:rPr>
                <w:rFonts w:cs="Arial"/>
              </w:rPr>
            </w:pPr>
            <w:r w:rsidRPr="00287626">
              <w:rPr>
                <w:rFonts w:cs="Arial"/>
              </w:rPr>
              <w:t>Career Centers/Job Centers</w:t>
            </w:r>
          </w:p>
        </w:tc>
      </w:tr>
      <w:tr w:rsidR="00E44ED3" w:rsidRPr="00287626" w:rsidTr="006577E6">
        <w:trPr>
          <w:trHeight w:val="570"/>
        </w:trPr>
        <w:tc>
          <w:tcPr>
            <w:tcW w:w="4832" w:type="dxa"/>
            <w:vAlign w:val="center"/>
          </w:tcPr>
          <w:p w:rsidR="00E44ED3" w:rsidRPr="00287626" w:rsidRDefault="00E44ED3" w:rsidP="006577E6">
            <w:pPr>
              <w:numPr>
                <w:ilvl w:val="0"/>
                <w:numId w:val="46"/>
              </w:numPr>
              <w:rPr>
                <w:rFonts w:cs="Arial"/>
              </w:rPr>
            </w:pPr>
            <w:r w:rsidRPr="00287626">
              <w:rPr>
                <w:rFonts w:cs="Arial"/>
              </w:rPr>
              <w:t>Workforce Development Boards-Youth Councils</w:t>
            </w:r>
          </w:p>
        </w:tc>
        <w:tc>
          <w:tcPr>
            <w:tcW w:w="5008" w:type="dxa"/>
            <w:vAlign w:val="center"/>
          </w:tcPr>
          <w:p w:rsidR="00E44ED3" w:rsidRPr="00287626" w:rsidRDefault="00E44ED3" w:rsidP="006577E6">
            <w:pPr>
              <w:numPr>
                <w:ilvl w:val="0"/>
                <w:numId w:val="46"/>
              </w:numPr>
              <w:rPr>
                <w:rFonts w:cs="Arial"/>
              </w:rPr>
            </w:pPr>
            <w:smartTag w:uri="urn:schemas-microsoft-com:office:smarttags" w:element="place">
              <w:smartTag w:uri="urn:schemas-microsoft-com:office:smarttags" w:element="PlaceType">
                <w:r w:rsidRPr="00287626">
                  <w:rPr>
                    <w:rFonts w:cs="Arial"/>
                  </w:rPr>
                  <w:t>County</w:t>
                </w:r>
              </w:smartTag>
              <w:r w:rsidRPr="00287626">
                <w:rPr>
                  <w:rFonts w:cs="Arial"/>
                </w:rPr>
                <w:t xml:space="preserve"> </w:t>
              </w:r>
              <w:smartTag w:uri="urn:schemas-microsoft-com:office:smarttags" w:element="PlaceName">
                <w:r w:rsidRPr="00287626">
                  <w:rPr>
                    <w:rFonts w:cs="Arial"/>
                  </w:rPr>
                  <w:t>Developmental Disabilities</w:t>
                </w:r>
              </w:smartTag>
            </w:smartTag>
            <w:r w:rsidRPr="00287626">
              <w:rPr>
                <w:rFonts w:cs="Arial"/>
              </w:rPr>
              <w:t xml:space="preserve"> Services</w:t>
            </w:r>
          </w:p>
        </w:tc>
      </w:tr>
      <w:tr w:rsidR="00E44ED3" w:rsidRPr="00287626" w:rsidTr="006577E6">
        <w:trPr>
          <w:trHeight w:val="570"/>
        </w:trPr>
        <w:tc>
          <w:tcPr>
            <w:tcW w:w="4832" w:type="dxa"/>
            <w:vAlign w:val="center"/>
          </w:tcPr>
          <w:p w:rsidR="00E44ED3" w:rsidRPr="00287626" w:rsidRDefault="00E44ED3" w:rsidP="006577E6">
            <w:pPr>
              <w:numPr>
                <w:ilvl w:val="0"/>
                <w:numId w:val="46"/>
              </w:numPr>
              <w:rPr>
                <w:rFonts w:cs="Arial"/>
              </w:rPr>
            </w:pPr>
            <w:r w:rsidRPr="00287626">
              <w:rPr>
                <w:rFonts w:cs="Arial"/>
              </w:rPr>
              <w:t>Community College System</w:t>
            </w:r>
          </w:p>
        </w:tc>
        <w:tc>
          <w:tcPr>
            <w:tcW w:w="5008" w:type="dxa"/>
            <w:vAlign w:val="center"/>
          </w:tcPr>
          <w:p w:rsidR="00E44ED3" w:rsidRPr="00287626" w:rsidRDefault="00E44ED3" w:rsidP="006577E6">
            <w:pPr>
              <w:numPr>
                <w:ilvl w:val="0"/>
                <w:numId w:val="46"/>
              </w:numPr>
              <w:rPr>
                <w:rFonts w:cs="Arial"/>
              </w:rPr>
            </w:pPr>
            <w:r w:rsidRPr="00287626">
              <w:rPr>
                <w:rFonts w:cs="Arial"/>
              </w:rPr>
              <w:t>University/College System</w:t>
            </w:r>
          </w:p>
        </w:tc>
      </w:tr>
      <w:tr w:rsidR="00E44ED3" w:rsidRPr="00287626" w:rsidTr="006577E6">
        <w:trPr>
          <w:trHeight w:val="570"/>
        </w:trPr>
        <w:tc>
          <w:tcPr>
            <w:tcW w:w="4832" w:type="dxa"/>
            <w:vAlign w:val="center"/>
          </w:tcPr>
          <w:p w:rsidR="00E44ED3" w:rsidRPr="00287626" w:rsidRDefault="00E44ED3" w:rsidP="006577E6">
            <w:pPr>
              <w:numPr>
                <w:ilvl w:val="0"/>
                <w:numId w:val="46"/>
              </w:numPr>
              <w:rPr>
                <w:rFonts w:cs="Arial"/>
              </w:rPr>
            </w:pPr>
            <w:smartTag w:uri="urn:schemas-microsoft-com:office:smarttags" w:element="place">
              <w:smartTag w:uri="urn:schemas-microsoft-com:office:smarttags" w:element="PlaceType">
                <w:r w:rsidRPr="00287626">
                  <w:rPr>
                    <w:rFonts w:cs="Arial"/>
                  </w:rPr>
                  <w:t>County</w:t>
                </w:r>
              </w:smartTag>
              <w:r w:rsidRPr="00287626">
                <w:rPr>
                  <w:rFonts w:cs="Arial"/>
                </w:rPr>
                <w:t xml:space="preserve"> </w:t>
              </w:r>
              <w:smartTag w:uri="urn:schemas-microsoft-com:office:smarttags" w:element="PlaceName">
                <w:r w:rsidRPr="00287626">
                  <w:rPr>
                    <w:rFonts w:cs="Arial"/>
                  </w:rPr>
                  <w:t>Case</w:t>
                </w:r>
              </w:smartTag>
            </w:smartTag>
            <w:r w:rsidRPr="00287626">
              <w:rPr>
                <w:rFonts w:cs="Arial"/>
              </w:rPr>
              <w:t xml:space="preserve"> Worker/Social Workers</w:t>
            </w:r>
          </w:p>
        </w:tc>
        <w:tc>
          <w:tcPr>
            <w:tcW w:w="5008" w:type="dxa"/>
            <w:vAlign w:val="center"/>
          </w:tcPr>
          <w:p w:rsidR="00E44ED3" w:rsidRPr="00287626" w:rsidRDefault="00E44ED3" w:rsidP="006577E6">
            <w:pPr>
              <w:numPr>
                <w:ilvl w:val="0"/>
                <w:numId w:val="46"/>
              </w:numPr>
              <w:rPr>
                <w:rFonts w:cs="Arial"/>
              </w:rPr>
            </w:pPr>
            <w:r w:rsidRPr="00287626">
              <w:rPr>
                <w:rFonts w:cs="Arial"/>
              </w:rPr>
              <w:t xml:space="preserve">Social Security Administration </w:t>
            </w:r>
          </w:p>
        </w:tc>
      </w:tr>
      <w:tr w:rsidR="00E44ED3" w:rsidRPr="00287626" w:rsidTr="006577E6">
        <w:trPr>
          <w:trHeight w:val="570"/>
        </w:trPr>
        <w:tc>
          <w:tcPr>
            <w:tcW w:w="4832" w:type="dxa"/>
            <w:vAlign w:val="center"/>
          </w:tcPr>
          <w:p w:rsidR="00E44ED3" w:rsidRPr="00287626" w:rsidRDefault="00E44ED3" w:rsidP="006577E6">
            <w:pPr>
              <w:numPr>
                <w:ilvl w:val="0"/>
                <w:numId w:val="46"/>
              </w:numPr>
              <w:rPr>
                <w:rFonts w:cs="Arial"/>
              </w:rPr>
            </w:pPr>
            <w:r w:rsidRPr="00287626">
              <w:rPr>
                <w:rFonts w:cs="Arial"/>
              </w:rPr>
              <w:t>Legal Aid</w:t>
            </w:r>
          </w:p>
        </w:tc>
        <w:tc>
          <w:tcPr>
            <w:tcW w:w="5008" w:type="dxa"/>
            <w:vAlign w:val="center"/>
          </w:tcPr>
          <w:p w:rsidR="00E44ED3" w:rsidRPr="00287626" w:rsidRDefault="00E44ED3" w:rsidP="006577E6">
            <w:pPr>
              <w:numPr>
                <w:ilvl w:val="0"/>
                <w:numId w:val="46"/>
              </w:numPr>
              <w:rPr>
                <w:rFonts w:cs="Arial"/>
              </w:rPr>
            </w:pPr>
            <w:r w:rsidRPr="00287626">
              <w:rPr>
                <w:rFonts w:cs="Arial"/>
              </w:rPr>
              <w:t>School to Work Programs</w:t>
            </w:r>
          </w:p>
        </w:tc>
      </w:tr>
      <w:tr w:rsidR="00E44ED3" w:rsidRPr="00287626" w:rsidTr="006577E6">
        <w:trPr>
          <w:trHeight w:val="570"/>
        </w:trPr>
        <w:tc>
          <w:tcPr>
            <w:tcW w:w="4832" w:type="dxa"/>
            <w:vAlign w:val="center"/>
          </w:tcPr>
          <w:p w:rsidR="00E44ED3" w:rsidRPr="00287626" w:rsidRDefault="00E44ED3" w:rsidP="006577E6">
            <w:pPr>
              <w:numPr>
                <w:ilvl w:val="0"/>
                <w:numId w:val="46"/>
              </w:numPr>
              <w:rPr>
                <w:rFonts w:cs="Arial"/>
              </w:rPr>
            </w:pPr>
            <w:r w:rsidRPr="00287626">
              <w:rPr>
                <w:rFonts w:cs="Arial"/>
              </w:rPr>
              <w:t>Workforce Investment Act (WIA) Representatives</w:t>
            </w:r>
          </w:p>
        </w:tc>
        <w:tc>
          <w:tcPr>
            <w:tcW w:w="5008" w:type="dxa"/>
            <w:vAlign w:val="center"/>
          </w:tcPr>
          <w:p w:rsidR="00E44ED3" w:rsidRPr="00287626" w:rsidRDefault="00E44ED3" w:rsidP="006577E6">
            <w:pPr>
              <w:numPr>
                <w:ilvl w:val="0"/>
                <w:numId w:val="46"/>
              </w:numPr>
              <w:rPr>
                <w:rFonts w:cs="Arial"/>
              </w:rPr>
            </w:pPr>
            <w:r w:rsidRPr="00287626">
              <w:rPr>
                <w:rFonts w:cs="Arial"/>
              </w:rPr>
              <w:t>Independent Living Centers</w:t>
            </w:r>
          </w:p>
        </w:tc>
      </w:tr>
    </w:tbl>
    <w:p w:rsidR="00E44ED3" w:rsidRDefault="00E44ED3" w:rsidP="00E44ED3">
      <w:pPr>
        <w:rPr>
          <w:rFonts w:ascii="Trebuchet MS" w:hAnsi="Trebuchet MS"/>
          <w:i/>
          <w:sz w:val="36"/>
          <w:szCs w:val="36"/>
        </w:rPr>
      </w:pPr>
    </w:p>
    <w:p w:rsidR="007E4526" w:rsidRPr="00E44ED3" w:rsidRDefault="007E4526" w:rsidP="00E44ED3">
      <w:pPr>
        <w:rPr>
          <w:szCs w:val="20"/>
        </w:rPr>
      </w:pPr>
    </w:p>
    <w:sectPr w:rsidR="007E4526" w:rsidRPr="00E44ED3" w:rsidSect="004D5CA3">
      <w:footerReference w:type="even" r:id="rId11"/>
      <w:footerReference w:type="default" r:id="rId12"/>
      <w:type w:val="continuous"/>
      <w:pgSz w:w="12240" w:h="15840" w:code="1"/>
      <w:pgMar w:top="1008" w:right="840" w:bottom="978" w:left="1008" w:header="288" w:footer="360" w:gutter="0"/>
      <w:pgBorders w:offsetFrom="page">
        <w:top w:val="single" w:sz="4" w:space="24" w:color="auto" w:shadow="1"/>
        <w:left w:val="single" w:sz="4" w:space="24" w:color="auto" w:shadow="1"/>
        <w:bottom w:val="single" w:sz="4" w:space="24" w:color="auto" w:shadow="1"/>
        <w:right w:val="single" w:sz="4" w:space="24" w:color="auto" w:shadow="1"/>
      </w:pgBorders>
      <w:pgNumType w:start="13"/>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228" w:rsidRDefault="00DE0228">
      <w:r>
        <w:separator/>
      </w:r>
    </w:p>
  </w:endnote>
  <w:endnote w:type="continuationSeparator" w:id="0">
    <w:p w:rsidR="00DE0228" w:rsidRDefault="00DE0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070" w:rsidRDefault="00F240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24070" w:rsidRDefault="00F240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070" w:rsidRDefault="00F2407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228" w:rsidRDefault="00DE0228">
      <w:r>
        <w:separator/>
      </w:r>
    </w:p>
  </w:footnote>
  <w:footnote w:type="continuationSeparator" w:id="0">
    <w:p w:rsidR="00DE0228" w:rsidRDefault="00DE0228">
      <w:r>
        <w:continuationSeparator/>
      </w:r>
    </w:p>
  </w:footnote>
  <w:footnote w:id="1">
    <w:p w:rsidR="00E44ED3" w:rsidRPr="00657943" w:rsidRDefault="00E44ED3" w:rsidP="00E44ED3">
      <w:pPr>
        <w:pStyle w:val="FootnoteText"/>
        <w:rPr>
          <w:i/>
        </w:rPr>
      </w:pPr>
      <w:r w:rsidRPr="00657943">
        <w:rPr>
          <w:rStyle w:val="FootnoteReference"/>
          <w:i/>
        </w:rPr>
        <w:footnoteRef/>
      </w:r>
      <w:r w:rsidRPr="00657943">
        <w:rPr>
          <w:i/>
        </w:rPr>
        <w:t xml:space="preserve"> Excerpts from Federal Register Volume 71, No. 156, Rules and Regulations Comments </w:t>
      </w:r>
      <w:proofErr w:type="spellStart"/>
      <w:r w:rsidRPr="00657943">
        <w:rPr>
          <w:i/>
        </w:rPr>
        <w:t>pg</w:t>
      </w:r>
      <w:proofErr w:type="spellEnd"/>
      <w:r w:rsidRPr="00657943">
        <w:rPr>
          <w:i/>
        </w:rPr>
        <w:t xml:space="preserve"> 46672.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1BB1"/>
    <w:multiLevelType w:val="multilevel"/>
    <w:tmpl w:val="0EFE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C87A30"/>
    <w:multiLevelType w:val="hybridMultilevel"/>
    <w:tmpl w:val="9D80D3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F7AC7"/>
    <w:multiLevelType w:val="multilevel"/>
    <w:tmpl w:val="34AC33A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E075C90"/>
    <w:multiLevelType w:val="hybridMultilevel"/>
    <w:tmpl w:val="A308EB9C"/>
    <w:lvl w:ilvl="0" w:tplc="32184538">
      <w:start w:val="1"/>
      <w:numFmt w:val="upperLetter"/>
      <w:lvlText w:val="(%1)"/>
      <w:lvlJc w:val="left"/>
      <w:pPr>
        <w:tabs>
          <w:tab w:val="num" w:pos="375"/>
        </w:tabs>
        <w:ind w:left="375" w:hanging="375"/>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B65558"/>
    <w:multiLevelType w:val="hybridMultilevel"/>
    <w:tmpl w:val="FC7018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F94F09"/>
    <w:multiLevelType w:val="multilevel"/>
    <w:tmpl w:val="B2A85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463C91"/>
    <w:multiLevelType w:val="hybridMultilevel"/>
    <w:tmpl w:val="698C8A72"/>
    <w:lvl w:ilvl="0" w:tplc="E37C8CA4">
      <w:start w:val="175"/>
      <w:numFmt w:val="bullet"/>
      <w:lvlText w:val="•"/>
      <w:lvlJc w:val="left"/>
      <w:pPr>
        <w:tabs>
          <w:tab w:val="num" w:pos="1440"/>
        </w:tabs>
        <w:ind w:left="144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376052"/>
    <w:multiLevelType w:val="multilevel"/>
    <w:tmpl w:val="021C5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1A5B9B"/>
    <w:multiLevelType w:val="hybridMultilevel"/>
    <w:tmpl w:val="3DBA9D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A112431"/>
    <w:multiLevelType w:val="multilevel"/>
    <w:tmpl w:val="82C09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2608F1"/>
    <w:multiLevelType w:val="hybridMultilevel"/>
    <w:tmpl w:val="4CC0CDE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4A524F"/>
    <w:multiLevelType w:val="multilevel"/>
    <w:tmpl w:val="E646AC28"/>
    <w:lvl w:ilvl="0">
      <w:start w:val="1"/>
      <w:numFmt w:val="bullet"/>
      <w:lvlText w:val=""/>
      <w:lvlJc w:val="left"/>
      <w:pPr>
        <w:tabs>
          <w:tab w:val="num" w:pos="5"/>
        </w:tabs>
        <w:ind w:left="5" w:hanging="360"/>
      </w:pPr>
      <w:rPr>
        <w:rFonts w:ascii="Symbol" w:hAnsi="Symbol" w:hint="default"/>
        <w:sz w:val="20"/>
      </w:rPr>
    </w:lvl>
    <w:lvl w:ilvl="1" w:tentative="1">
      <w:start w:val="1"/>
      <w:numFmt w:val="bullet"/>
      <w:lvlText w:val=""/>
      <w:lvlJc w:val="left"/>
      <w:pPr>
        <w:tabs>
          <w:tab w:val="num" w:pos="725"/>
        </w:tabs>
        <w:ind w:left="725" w:hanging="360"/>
      </w:pPr>
      <w:rPr>
        <w:rFonts w:ascii="Symbol" w:hAnsi="Symbol" w:hint="default"/>
        <w:sz w:val="20"/>
      </w:rPr>
    </w:lvl>
    <w:lvl w:ilvl="2" w:tentative="1">
      <w:start w:val="1"/>
      <w:numFmt w:val="bullet"/>
      <w:lvlText w:val=""/>
      <w:lvlJc w:val="left"/>
      <w:pPr>
        <w:tabs>
          <w:tab w:val="num" w:pos="1445"/>
        </w:tabs>
        <w:ind w:left="1445" w:hanging="360"/>
      </w:pPr>
      <w:rPr>
        <w:rFonts w:ascii="Symbol" w:hAnsi="Symbol" w:hint="default"/>
        <w:sz w:val="20"/>
      </w:rPr>
    </w:lvl>
    <w:lvl w:ilvl="3" w:tentative="1">
      <w:start w:val="1"/>
      <w:numFmt w:val="bullet"/>
      <w:lvlText w:val=""/>
      <w:lvlJc w:val="left"/>
      <w:pPr>
        <w:tabs>
          <w:tab w:val="num" w:pos="2165"/>
        </w:tabs>
        <w:ind w:left="2165" w:hanging="360"/>
      </w:pPr>
      <w:rPr>
        <w:rFonts w:ascii="Symbol" w:hAnsi="Symbol" w:hint="default"/>
        <w:sz w:val="20"/>
      </w:rPr>
    </w:lvl>
    <w:lvl w:ilvl="4" w:tentative="1">
      <w:start w:val="1"/>
      <w:numFmt w:val="bullet"/>
      <w:lvlText w:val=""/>
      <w:lvlJc w:val="left"/>
      <w:pPr>
        <w:tabs>
          <w:tab w:val="num" w:pos="2885"/>
        </w:tabs>
        <w:ind w:left="2885" w:hanging="360"/>
      </w:pPr>
      <w:rPr>
        <w:rFonts w:ascii="Symbol" w:hAnsi="Symbol" w:hint="default"/>
        <w:sz w:val="20"/>
      </w:rPr>
    </w:lvl>
    <w:lvl w:ilvl="5" w:tentative="1">
      <w:start w:val="1"/>
      <w:numFmt w:val="bullet"/>
      <w:lvlText w:val=""/>
      <w:lvlJc w:val="left"/>
      <w:pPr>
        <w:tabs>
          <w:tab w:val="num" w:pos="3605"/>
        </w:tabs>
        <w:ind w:left="3605" w:hanging="360"/>
      </w:pPr>
      <w:rPr>
        <w:rFonts w:ascii="Symbol" w:hAnsi="Symbol" w:hint="default"/>
        <w:sz w:val="20"/>
      </w:rPr>
    </w:lvl>
    <w:lvl w:ilvl="6" w:tentative="1">
      <w:start w:val="1"/>
      <w:numFmt w:val="bullet"/>
      <w:lvlText w:val=""/>
      <w:lvlJc w:val="left"/>
      <w:pPr>
        <w:tabs>
          <w:tab w:val="num" w:pos="4325"/>
        </w:tabs>
        <w:ind w:left="4325" w:hanging="360"/>
      </w:pPr>
      <w:rPr>
        <w:rFonts w:ascii="Symbol" w:hAnsi="Symbol" w:hint="default"/>
        <w:sz w:val="20"/>
      </w:rPr>
    </w:lvl>
    <w:lvl w:ilvl="7" w:tentative="1">
      <w:start w:val="1"/>
      <w:numFmt w:val="bullet"/>
      <w:lvlText w:val=""/>
      <w:lvlJc w:val="left"/>
      <w:pPr>
        <w:tabs>
          <w:tab w:val="num" w:pos="5045"/>
        </w:tabs>
        <w:ind w:left="5045" w:hanging="360"/>
      </w:pPr>
      <w:rPr>
        <w:rFonts w:ascii="Symbol" w:hAnsi="Symbol" w:hint="default"/>
        <w:sz w:val="20"/>
      </w:rPr>
    </w:lvl>
    <w:lvl w:ilvl="8" w:tentative="1">
      <w:start w:val="1"/>
      <w:numFmt w:val="bullet"/>
      <w:lvlText w:val=""/>
      <w:lvlJc w:val="left"/>
      <w:pPr>
        <w:tabs>
          <w:tab w:val="num" w:pos="5765"/>
        </w:tabs>
        <w:ind w:left="5765" w:hanging="360"/>
      </w:pPr>
      <w:rPr>
        <w:rFonts w:ascii="Symbol" w:hAnsi="Symbol" w:hint="default"/>
        <w:sz w:val="20"/>
      </w:rPr>
    </w:lvl>
  </w:abstractNum>
  <w:abstractNum w:abstractNumId="12" w15:restartNumberingAfterBreak="0">
    <w:nsid w:val="23AE1562"/>
    <w:multiLevelType w:val="hybridMultilevel"/>
    <w:tmpl w:val="150851F6"/>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48A6836"/>
    <w:multiLevelType w:val="multilevel"/>
    <w:tmpl w:val="2A80BC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4952F09"/>
    <w:multiLevelType w:val="hybridMultilevel"/>
    <w:tmpl w:val="CAC8FC20"/>
    <w:lvl w:ilvl="0" w:tplc="32184538">
      <w:start w:val="1"/>
      <w:numFmt w:val="upperLetter"/>
      <w:lvlText w:val="(%1)"/>
      <w:lvlJc w:val="left"/>
      <w:pPr>
        <w:tabs>
          <w:tab w:val="num" w:pos="1095"/>
        </w:tabs>
        <w:ind w:left="1095" w:hanging="37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4D401BB"/>
    <w:multiLevelType w:val="hybridMultilevel"/>
    <w:tmpl w:val="F9F850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57071C5"/>
    <w:multiLevelType w:val="hybridMultilevel"/>
    <w:tmpl w:val="624ED4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7494702"/>
    <w:multiLevelType w:val="hybridMultilevel"/>
    <w:tmpl w:val="CEF2A69A"/>
    <w:lvl w:ilvl="0" w:tplc="E3DABE0C">
      <w:start w:val="1"/>
      <w:numFmt w:val="bullet"/>
      <w:lvlText w:val=""/>
      <w:lvlJc w:val="left"/>
      <w:pPr>
        <w:tabs>
          <w:tab w:val="num" w:pos="720"/>
        </w:tabs>
        <w:ind w:left="720" w:hanging="360"/>
      </w:pPr>
      <w:rPr>
        <w:rFonts w:ascii="Wingdings" w:hAnsi="Wingdings" w:hint="default"/>
      </w:rPr>
    </w:lvl>
    <w:lvl w:ilvl="1" w:tplc="8E0CC800">
      <w:start w:val="175"/>
      <w:numFmt w:val="bullet"/>
      <w:lvlText w:val="•"/>
      <w:lvlJc w:val="left"/>
      <w:pPr>
        <w:tabs>
          <w:tab w:val="num" w:pos="1440"/>
        </w:tabs>
        <w:ind w:left="1440" w:hanging="360"/>
      </w:pPr>
      <w:rPr>
        <w:rFonts w:ascii="Times New Roman" w:hAnsi="Times New Roman" w:hint="default"/>
      </w:rPr>
    </w:lvl>
    <w:lvl w:ilvl="2" w:tplc="3DF434CA" w:tentative="1">
      <w:start w:val="1"/>
      <w:numFmt w:val="bullet"/>
      <w:lvlText w:val=""/>
      <w:lvlJc w:val="left"/>
      <w:pPr>
        <w:tabs>
          <w:tab w:val="num" w:pos="2160"/>
        </w:tabs>
        <w:ind w:left="2160" w:hanging="360"/>
      </w:pPr>
      <w:rPr>
        <w:rFonts w:ascii="Wingdings" w:hAnsi="Wingdings" w:hint="default"/>
      </w:rPr>
    </w:lvl>
    <w:lvl w:ilvl="3" w:tplc="B1CC7822" w:tentative="1">
      <w:start w:val="1"/>
      <w:numFmt w:val="bullet"/>
      <w:lvlText w:val=""/>
      <w:lvlJc w:val="left"/>
      <w:pPr>
        <w:tabs>
          <w:tab w:val="num" w:pos="2880"/>
        </w:tabs>
        <w:ind w:left="2880" w:hanging="360"/>
      </w:pPr>
      <w:rPr>
        <w:rFonts w:ascii="Wingdings" w:hAnsi="Wingdings" w:hint="default"/>
      </w:rPr>
    </w:lvl>
    <w:lvl w:ilvl="4" w:tplc="4A40D11C" w:tentative="1">
      <w:start w:val="1"/>
      <w:numFmt w:val="bullet"/>
      <w:lvlText w:val=""/>
      <w:lvlJc w:val="left"/>
      <w:pPr>
        <w:tabs>
          <w:tab w:val="num" w:pos="3600"/>
        </w:tabs>
        <w:ind w:left="3600" w:hanging="360"/>
      </w:pPr>
      <w:rPr>
        <w:rFonts w:ascii="Wingdings" w:hAnsi="Wingdings" w:hint="default"/>
      </w:rPr>
    </w:lvl>
    <w:lvl w:ilvl="5" w:tplc="DAB25E76" w:tentative="1">
      <w:start w:val="1"/>
      <w:numFmt w:val="bullet"/>
      <w:lvlText w:val=""/>
      <w:lvlJc w:val="left"/>
      <w:pPr>
        <w:tabs>
          <w:tab w:val="num" w:pos="4320"/>
        </w:tabs>
        <w:ind w:left="4320" w:hanging="360"/>
      </w:pPr>
      <w:rPr>
        <w:rFonts w:ascii="Wingdings" w:hAnsi="Wingdings" w:hint="default"/>
      </w:rPr>
    </w:lvl>
    <w:lvl w:ilvl="6" w:tplc="508C82E2" w:tentative="1">
      <w:start w:val="1"/>
      <w:numFmt w:val="bullet"/>
      <w:lvlText w:val=""/>
      <w:lvlJc w:val="left"/>
      <w:pPr>
        <w:tabs>
          <w:tab w:val="num" w:pos="5040"/>
        </w:tabs>
        <w:ind w:left="5040" w:hanging="360"/>
      </w:pPr>
      <w:rPr>
        <w:rFonts w:ascii="Wingdings" w:hAnsi="Wingdings" w:hint="default"/>
      </w:rPr>
    </w:lvl>
    <w:lvl w:ilvl="7" w:tplc="BACC9B24" w:tentative="1">
      <w:start w:val="1"/>
      <w:numFmt w:val="bullet"/>
      <w:lvlText w:val=""/>
      <w:lvlJc w:val="left"/>
      <w:pPr>
        <w:tabs>
          <w:tab w:val="num" w:pos="5760"/>
        </w:tabs>
        <w:ind w:left="5760" w:hanging="360"/>
      </w:pPr>
      <w:rPr>
        <w:rFonts w:ascii="Wingdings" w:hAnsi="Wingdings" w:hint="default"/>
      </w:rPr>
    </w:lvl>
    <w:lvl w:ilvl="8" w:tplc="626ADBB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B563C"/>
    <w:multiLevelType w:val="hybridMultilevel"/>
    <w:tmpl w:val="1244340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D19663B"/>
    <w:multiLevelType w:val="multilevel"/>
    <w:tmpl w:val="82C091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341E71"/>
    <w:multiLevelType w:val="multilevel"/>
    <w:tmpl w:val="F4529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244E36"/>
    <w:multiLevelType w:val="hybridMultilevel"/>
    <w:tmpl w:val="478C357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E10BE9"/>
    <w:multiLevelType w:val="hybridMultilevel"/>
    <w:tmpl w:val="2A80BC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AAF78EE"/>
    <w:multiLevelType w:val="multilevel"/>
    <w:tmpl w:val="404A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7F4695"/>
    <w:multiLevelType w:val="hybridMultilevel"/>
    <w:tmpl w:val="8AF453EE"/>
    <w:lvl w:ilvl="0" w:tplc="1E7A8E76">
      <w:start w:val="1"/>
      <w:numFmt w:val="bullet"/>
      <w:lvlText w:val=""/>
      <w:lvlJc w:val="left"/>
      <w:pPr>
        <w:tabs>
          <w:tab w:val="num" w:pos="720"/>
        </w:tabs>
        <w:ind w:left="720" w:hanging="360"/>
      </w:pPr>
      <w:rPr>
        <w:rFonts w:ascii="Wingdings" w:hAnsi="Wingdings" w:hint="default"/>
      </w:rPr>
    </w:lvl>
    <w:lvl w:ilvl="1" w:tplc="D1AC32F8">
      <w:start w:val="175"/>
      <w:numFmt w:val="bullet"/>
      <w:lvlText w:val="•"/>
      <w:lvlJc w:val="left"/>
      <w:pPr>
        <w:tabs>
          <w:tab w:val="num" w:pos="1440"/>
        </w:tabs>
        <w:ind w:left="1440" w:hanging="360"/>
      </w:pPr>
      <w:rPr>
        <w:rFonts w:ascii="Times New Roman" w:hAnsi="Times New Roman" w:hint="default"/>
      </w:rPr>
    </w:lvl>
    <w:lvl w:ilvl="2" w:tplc="E37C8CA4">
      <w:start w:val="175"/>
      <w:numFmt w:val="bullet"/>
      <w:lvlText w:val="•"/>
      <w:lvlJc w:val="left"/>
      <w:pPr>
        <w:tabs>
          <w:tab w:val="num" w:pos="2160"/>
        </w:tabs>
        <w:ind w:left="2160" w:hanging="360"/>
      </w:pPr>
      <w:rPr>
        <w:rFonts w:ascii="Times New Roman" w:hAnsi="Times New Roman" w:hint="default"/>
      </w:rPr>
    </w:lvl>
    <w:lvl w:ilvl="3" w:tplc="47969B40" w:tentative="1">
      <w:start w:val="1"/>
      <w:numFmt w:val="bullet"/>
      <w:lvlText w:val=""/>
      <w:lvlJc w:val="left"/>
      <w:pPr>
        <w:tabs>
          <w:tab w:val="num" w:pos="2880"/>
        </w:tabs>
        <w:ind w:left="2880" w:hanging="360"/>
      </w:pPr>
      <w:rPr>
        <w:rFonts w:ascii="Wingdings" w:hAnsi="Wingdings" w:hint="default"/>
      </w:rPr>
    </w:lvl>
    <w:lvl w:ilvl="4" w:tplc="574C68C8" w:tentative="1">
      <w:start w:val="1"/>
      <w:numFmt w:val="bullet"/>
      <w:lvlText w:val=""/>
      <w:lvlJc w:val="left"/>
      <w:pPr>
        <w:tabs>
          <w:tab w:val="num" w:pos="3600"/>
        </w:tabs>
        <w:ind w:left="3600" w:hanging="360"/>
      </w:pPr>
      <w:rPr>
        <w:rFonts w:ascii="Wingdings" w:hAnsi="Wingdings" w:hint="default"/>
      </w:rPr>
    </w:lvl>
    <w:lvl w:ilvl="5" w:tplc="47D40B92" w:tentative="1">
      <w:start w:val="1"/>
      <w:numFmt w:val="bullet"/>
      <w:lvlText w:val=""/>
      <w:lvlJc w:val="left"/>
      <w:pPr>
        <w:tabs>
          <w:tab w:val="num" w:pos="4320"/>
        </w:tabs>
        <w:ind w:left="4320" w:hanging="360"/>
      </w:pPr>
      <w:rPr>
        <w:rFonts w:ascii="Wingdings" w:hAnsi="Wingdings" w:hint="default"/>
      </w:rPr>
    </w:lvl>
    <w:lvl w:ilvl="6" w:tplc="349A50E4" w:tentative="1">
      <w:start w:val="1"/>
      <w:numFmt w:val="bullet"/>
      <w:lvlText w:val=""/>
      <w:lvlJc w:val="left"/>
      <w:pPr>
        <w:tabs>
          <w:tab w:val="num" w:pos="5040"/>
        </w:tabs>
        <w:ind w:left="5040" w:hanging="360"/>
      </w:pPr>
      <w:rPr>
        <w:rFonts w:ascii="Wingdings" w:hAnsi="Wingdings" w:hint="default"/>
      </w:rPr>
    </w:lvl>
    <w:lvl w:ilvl="7" w:tplc="B7C0E682" w:tentative="1">
      <w:start w:val="1"/>
      <w:numFmt w:val="bullet"/>
      <w:lvlText w:val=""/>
      <w:lvlJc w:val="left"/>
      <w:pPr>
        <w:tabs>
          <w:tab w:val="num" w:pos="5760"/>
        </w:tabs>
        <w:ind w:left="5760" w:hanging="360"/>
      </w:pPr>
      <w:rPr>
        <w:rFonts w:ascii="Wingdings" w:hAnsi="Wingdings" w:hint="default"/>
      </w:rPr>
    </w:lvl>
    <w:lvl w:ilvl="8" w:tplc="AED4953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044A51"/>
    <w:multiLevelType w:val="multilevel"/>
    <w:tmpl w:val="97C03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0E29D0"/>
    <w:multiLevelType w:val="multilevel"/>
    <w:tmpl w:val="9E20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BB02BC"/>
    <w:multiLevelType w:val="multilevel"/>
    <w:tmpl w:val="210C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B81DFE"/>
    <w:multiLevelType w:val="hybridMultilevel"/>
    <w:tmpl w:val="C6902AF0"/>
    <w:lvl w:ilvl="0" w:tplc="E37C8CA4">
      <w:start w:val="175"/>
      <w:numFmt w:val="bullet"/>
      <w:lvlText w:val="•"/>
      <w:lvlJc w:val="left"/>
      <w:pPr>
        <w:tabs>
          <w:tab w:val="num" w:pos="1440"/>
        </w:tabs>
        <w:ind w:left="144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E22B36"/>
    <w:multiLevelType w:val="multilevel"/>
    <w:tmpl w:val="2A80BC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5D9389E"/>
    <w:multiLevelType w:val="multilevel"/>
    <w:tmpl w:val="8D486E5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7E7FAA"/>
    <w:multiLevelType w:val="hybridMultilevel"/>
    <w:tmpl w:val="BC6644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A0146A"/>
    <w:multiLevelType w:val="hybridMultilevel"/>
    <w:tmpl w:val="CAE6739E"/>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E6636E2"/>
    <w:multiLevelType w:val="multilevel"/>
    <w:tmpl w:val="8E30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BF6908"/>
    <w:multiLevelType w:val="multilevel"/>
    <w:tmpl w:val="6F0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237245A"/>
    <w:multiLevelType w:val="hybridMultilevel"/>
    <w:tmpl w:val="ABC894B4"/>
    <w:lvl w:ilvl="0" w:tplc="04090005">
      <w:start w:val="1"/>
      <w:numFmt w:val="bullet"/>
      <w:lvlText w:val=""/>
      <w:lvlJc w:val="left"/>
      <w:pPr>
        <w:tabs>
          <w:tab w:val="num" w:pos="1140"/>
        </w:tabs>
        <w:ind w:left="1140" w:hanging="360"/>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6" w15:restartNumberingAfterBreak="0">
    <w:nsid w:val="62CD0E3C"/>
    <w:multiLevelType w:val="hybridMultilevel"/>
    <w:tmpl w:val="AAC4B8AC"/>
    <w:lvl w:ilvl="0" w:tplc="4606B8CC">
      <w:start w:val="1"/>
      <w:numFmt w:val="bullet"/>
      <w:lvlText w:val="•"/>
      <w:lvlJc w:val="left"/>
      <w:pPr>
        <w:tabs>
          <w:tab w:val="num" w:pos="360"/>
        </w:tabs>
        <w:ind w:left="360" w:hanging="360"/>
      </w:pPr>
      <w:rPr>
        <w:rFonts w:ascii="Arial" w:hAnsi="Arial" w:hint="default"/>
      </w:rPr>
    </w:lvl>
    <w:lvl w:ilvl="1" w:tplc="E286AB5A" w:tentative="1">
      <w:start w:val="1"/>
      <w:numFmt w:val="bullet"/>
      <w:lvlText w:val="•"/>
      <w:lvlJc w:val="left"/>
      <w:pPr>
        <w:tabs>
          <w:tab w:val="num" w:pos="1080"/>
        </w:tabs>
        <w:ind w:left="1080" w:hanging="360"/>
      </w:pPr>
      <w:rPr>
        <w:rFonts w:ascii="Arial" w:hAnsi="Arial" w:hint="default"/>
      </w:rPr>
    </w:lvl>
    <w:lvl w:ilvl="2" w:tplc="33C44BC8" w:tentative="1">
      <w:start w:val="1"/>
      <w:numFmt w:val="bullet"/>
      <w:lvlText w:val="•"/>
      <w:lvlJc w:val="left"/>
      <w:pPr>
        <w:tabs>
          <w:tab w:val="num" w:pos="1800"/>
        </w:tabs>
        <w:ind w:left="1800" w:hanging="360"/>
      </w:pPr>
      <w:rPr>
        <w:rFonts w:ascii="Arial" w:hAnsi="Arial" w:hint="default"/>
      </w:rPr>
    </w:lvl>
    <w:lvl w:ilvl="3" w:tplc="98FC9C6C" w:tentative="1">
      <w:start w:val="1"/>
      <w:numFmt w:val="bullet"/>
      <w:lvlText w:val="•"/>
      <w:lvlJc w:val="left"/>
      <w:pPr>
        <w:tabs>
          <w:tab w:val="num" w:pos="2520"/>
        </w:tabs>
        <w:ind w:left="2520" w:hanging="360"/>
      </w:pPr>
      <w:rPr>
        <w:rFonts w:ascii="Arial" w:hAnsi="Arial" w:hint="default"/>
      </w:rPr>
    </w:lvl>
    <w:lvl w:ilvl="4" w:tplc="60424970" w:tentative="1">
      <w:start w:val="1"/>
      <w:numFmt w:val="bullet"/>
      <w:lvlText w:val="•"/>
      <w:lvlJc w:val="left"/>
      <w:pPr>
        <w:tabs>
          <w:tab w:val="num" w:pos="3240"/>
        </w:tabs>
        <w:ind w:left="3240" w:hanging="360"/>
      </w:pPr>
      <w:rPr>
        <w:rFonts w:ascii="Arial" w:hAnsi="Arial" w:hint="default"/>
      </w:rPr>
    </w:lvl>
    <w:lvl w:ilvl="5" w:tplc="9C8E9E50" w:tentative="1">
      <w:start w:val="1"/>
      <w:numFmt w:val="bullet"/>
      <w:lvlText w:val="•"/>
      <w:lvlJc w:val="left"/>
      <w:pPr>
        <w:tabs>
          <w:tab w:val="num" w:pos="3960"/>
        </w:tabs>
        <w:ind w:left="3960" w:hanging="360"/>
      </w:pPr>
      <w:rPr>
        <w:rFonts w:ascii="Arial" w:hAnsi="Arial" w:hint="default"/>
      </w:rPr>
    </w:lvl>
    <w:lvl w:ilvl="6" w:tplc="D9262792" w:tentative="1">
      <w:start w:val="1"/>
      <w:numFmt w:val="bullet"/>
      <w:lvlText w:val="•"/>
      <w:lvlJc w:val="left"/>
      <w:pPr>
        <w:tabs>
          <w:tab w:val="num" w:pos="4680"/>
        </w:tabs>
        <w:ind w:left="4680" w:hanging="360"/>
      </w:pPr>
      <w:rPr>
        <w:rFonts w:ascii="Arial" w:hAnsi="Arial" w:hint="default"/>
      </w:rPr>
    </w:lvl>
    <w:lvl w:ilvl="7" w:tplc="5A0E35D8" w:tentative="1">
      <w:start w:val="1"/>
      <w:numFmt w:val="bullet"/>
      <w:lvlText w:val="•"/>
      <w:lvlJc w:val="left"/>
      <w:pPr>
        <w:tabs>
          <w:tab w:val="num" w:pos="5400"/>
        </w:tabs>
        <w:ind w:left="5400" w:hanging="360"/>
      </w:pPr>
      <w:rPr>
        <w:rFonts w:ascii="Arial" w:hAnsi="Arial" w:hint="default"/>
      </w:rPr>
    </w:lvl>
    <w:lvl w:ilvl="8" w:tplc="07F22368" w:tentative="1">
      <w:start w:val="1"/>
      <w:numFmt w:val="bullet"/>
      <w:lvlText w:val="•"/>
      <w:lvlJc w:val="left"/>
      <w:pPr>
        <w:tabs>
          <w:tab w:val="num" w:pos="6120"/>
        </w:tabs>
        <w:ind w:left="6120" w:hanging="360"/>
      </w:pPr>
      <w:rPr>
        <w:rFonts w:ascii="Arial" w:hAnsi="Arial" w:hint="default"/>
      </w:rPr>
    </w:lvl>
  </w:abstractNum>
  <w:abstractNum w:abstractNumId="37" w15:restartNumberingAfterBreak="0">
    <w:nsid w:val="6AC430B5"/>
    <w:multiLevelType w:val="multilevel"/>
    <w:tmpl w:val="8FA2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311090"/>
    <w:multiLevelType w:val="hybridMultilevel"/>
    <w:tmpl w:val="2FA07D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0119C2"/>
    <w:multiLevelType w:val="hybridMultilevel"/>
    <w:tmpl w:val="C868B5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65305C"/>
    <w:multiLevelType w:val="hybridMultilevel"/>
    <w:tmpl w:val="FC3655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28D5A11"/>
    <w:multiLevelType w:val="hybridMultilevel"/>
    <w:tmpl w:val="8D486E5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F737C0"/>
    <w:multiLevelType w:val="multilevel"/>
    <w:tmpl w:val="E7DA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4EA0499"/>
    <w:multiLevelType w:val="multilevel"/>
    <w:tmpl w:val="31F2567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63F10D7"/>
    <w:multiLevelType w:val="multilevel"/>
    <w:tmpl w:val="5A946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C459C8"/>
    <w:multiLevelType w:val="hybridMultilevel"/>
    <w:tmpl w:val="34AC33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18"/>
  </w:num>
  <w:num w:numId="3">
    <w:abstractNumId w:val="14"/>
  </w:num>
  <w:num w:numId="4">
    <w:abstractNumId w:val="3"/>
  </w:num>
  <w:num w:numId="5">
    <w:abstractNumId w:val="22"/>
  </w:num>
  <w:num w:numId="6">
    <w:abstractNumId w:val="16"/>
  </w:num>
  <w:num w:numId="7">
    <w:abstractNumId w:val="43"/>
  </w:num>
  <w:num w:numId="8">
    <w:abstractNumId w:val="37"/>
  </w:num>
  <w:num w:numId="9">
    <w:abstractNumId w:val="35"/>
  </w:num>
  <w:num w:numId="10">
    <w:abstractNumId w:val="32"/>
  </w:num>
  <w:num w:numId="11">
    <w:abstractNumId w:val="13"/>
  </w:num>
  <w:num w:numId="12">
    <w:abstractNumId w:val="15"/>
  </w:num>
  <w:num w:numId="13">
    <w:abstractNumId w:val="29"/>
  </w:num>
  <w:num w:numId="14">
    <w:abstractNumId w:val="45"/>
  </w:num>
  <w:num w:numId="15">
    <w:abstractNumId w:val="2"/>
  </w:num>
  <w:num w:numId="16">
    <w:abstractNumId w:val="44"/>
  </w:num>
  <w:num w:numId="17">
    <w:abstractNumId w:val="41"/>
  </w:num>
  <w:num w:numId="18">
    <w:abstractNumId w:val="30"/>
  </w:num>
  <w:num w:numId="19">
    <w:abstractNumId w:val="21"/>
  </w:num>
  <w:num w:numId="20">
    <w:abstractNumId w:val="40"/>
  </w:num>
  <w:num w:numId="21">
    <w:abstractNumId w:val="17"/>
  </w:num>
  <w:num w:numId="22">
    <w:abstractNumId w:val="24"/>
  </w:num>
  <w:num w:numId="23">
    <w:abstractNumId w:val="6"/>
  </w:num>
  <w:num w:numId="24">
    <w:abstractNumId w:val="28"/>
  </w:num>
  <w:num w:numId="25">
    <w:abstractNumId w:val="33"/>
  </w:num>
  <w:num w:numId="26">
    <w:abstractNumId w:val="9"/>
  </w:num>
  <w:num w:numId="27">
    <w:abstractNumId w:val="11"/>
  </w:num>
  <w:num w:numId="28">
    <w:abstractNumId w:val="0"/>
  </w:num>
  <w:num w:numId="29">
    <w:abstractNumId w:val="23"/>
  </w:num>
  <w:num w:numId="30">
    <w:abstractNumId w:val="27"/>
  </w:num>
  <w:num w:numId="31">
    <w:abstractNumId w:val="20"/>
  </w:num>
  <w:num w:numId="32">
    <w:abstractNumId w:val="26"/>
  </w:num>
  <w:num w:numId="33">
    <w:abstractNumId w:val="34"/>
  </w:num>
  <w:num w:numId="34">
    <w:abstractNumId w:val="7"/>
  </w:num>
  <w:num w:numId="35">
    <w:abstractNumId w:val="5"/>
  </w:num>
  <w:num w:numId="36">
    <w:abstractNumId w:val="42"/>
  </w:num>
  <w:num w:numId="37">
    <w:abstractNumId w:val="25"/>
  </w:num>
  <w:num w:numId="38">
    <w:abstractNumId w:val="31"/>
  </w:num>
  <w:num w:numId="39">
    <w:abstractNumId w:val="10"/>
  </w:num>
  <w:num w:numId="40">
    <w:abstractNumId w:val="39"/>
  </w:num>
  <w:num w:numId="41">
    <w:abstractNumId w:val="1"/>
  </w:num>
  <w:num w:numId="42">
    <w:abstractNumId w:val="36"/>
  </w:num>
  <w:num w:numId="43">
    <w:abstractNumId w:val="38"/>
  </w:num>
  <w:num w:numId="44">
    <w:abstractNumId w:val="4"/>
  </w:num>
  <w:num w:numId="45">
    <w:abstractNumId w:val="12"/>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15A"/>
    <w:rsid w:val="0007521F"/>
    <w:rsid w:val="000C092A"/>
    <w:rsid w:val="001B327E"/>
    <w:rsid w:val="002A2B5A"/>
    <w:rsid w:val="002C52F8"/>
    <w:rsid w:val="002F70C1"/>
    <w:rsid w:val="003D204D"/>
    <w:rsid w:val="003F628B"/>
    <w:rsid w:val="0045184D"/>
    <w:rsid w:val="004D5CA3"/>
    <w:rsid w:val="00537347"/>
    <w:rsid w:val="00547535"/>
    <w:rsid w:val="0057058B"/>
    <w:rsid w:val="005A138C"/>
    <w:rsid w:val="005C0F28"/>
    <w:rsid w:val="00610577"/>
    <w:rsid w:val="006577E6"/>
    <w:rsid w:val="006D4B68"/>
    <w:rsid w:val="006D6BC3"/>
    <w:rsid w:val="00751721"/>
    <w:rsid w:val="007E4526"/>
    <w:rsid w:val="00844A41"/>
    <w:rsid w:val="00870277"/>
    <w:rsid w:val="00874AD0"/>
    <w:rsid w:val="0097449B"/>
    <w:rsid w:val="0097515A"/>
    <w:rsid w:val="009C3E07"/>
    <w:rsid w:val="00A84485"/>
    <w:rsid w:val="00B4426B"/>
    <w:rsid w:val="00B6641C"/>
    <w:rsid w:val="00B71D4D"/>
    <w:rsid w:val="00C7273A"/>
    <w:rsid w:val="00CD5DE9"/>
    <w:rsid w:val="00D71286"/>
    <w:rsid w:val="00DE0228"/>
    <w:rsid w:val="00E35DF8"/>
    <w:rsid w:val="00E44ED3"/>
    <w:rsid w:val="00E4796D"/>
    <w:rsid w:val="00E73967"/>
    <w:rsid w:val="00E75472"/>
    <w:rsid w:val="00EB6047"/>
    <w:rsid w:val="00ED5BAF"/>
    <w:rsid w:val="00F1072B"/>
    <w:rsid w:val="00F24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9EB3862"/>
  <w15:chartTrackingRefBased/>
  <w15:docId w15:val="{18633F90-3781-4BCB-BE8C-003AE3400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rPr>
  </w:style>
  <w:style w:type="paragraph" w:styleId="Heading3">
    <w:name w:val="heading 3"/>
    <w:basedOn w:val="Normal"/>
    <w:qFormat/>
    <w:pPr>
      <w:spacing w:before="100" w:after="100"/>
      <w:outlineLvl w:val="2"/>
    </w:pPr>
    <w:rPr>
      <w:rFonts w:ascii="Times New Roman" w:hAnsi="Times New Roman"/>
      <w:b/>
      <w:bCs/>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71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NormalWeb">
    <w:name w:val="Normal (Web)"/>
    <w:basedOn w:val="Normal"/>
    <w:pPr>
      <w:spacing w:before="100" w:beforeAutospacing="1" w:after="100" w:afterAutospacing="1"/>
    </w:pPr>
    <w:rPr>
      <w:rFonts w:ascii="Times New Roman" w:hAnsi="Times New Roman"/>
    </w:rPr>
  </w:style>
  <w:style w:type="character" w:styleId="Hyperlink">
    <w:name w:val="Hyperlink"/>
    <w:rPr>
      <w:strike w:val="0"/>
      <w:dstrike w:val="0"/>
      <w:color w:val="000080"/>
      <w:u w:val="none"/>
      <w:effect w:val="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312009A3D3B94C8C3E17DEBF387C2B" ma:contentTypeVersion="7" ma:contentTypeDescription="Create a new document." ma:contentTypeScope="" ma:versionID="70b04f1b08656544346dd917fc79158e">
  <xsd:schema xmlns:xsd="http://www.w3.org/2001/XMLSchema" xmlns:xs="http://www.w3.org/2001/XMLSchema" xmlns:p="http://schemas.microsoft.com/office/2006/metadata/properties" xmlns:ns1="http://schemas.microsoft.com/sharepoint/v3" xmlns:ns2="589ae8c7-051f-4118-a900-3a1c93ab5ab7" xmlns:ns3="54031767-dd6d-417c-ab73-583408f47564" targetNamespace="http://schemas.microsoft.com/office/2006/metadata/properties" ma:root="true" ma:fieldsID="74414df8f284ba2ddd0f5c7b64478f6d" ns1:_="" ns2:_="" ns3:_="">
    <xsd:import namespace="http://schemas.microsoft.com/sharepoint/v3"/>
    <xsd:import namespace="589ae8c7-051f-4118-a900-3a1c93ab5ab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9ae8c7-051f-4118-a900-3a1c93ab5ab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589ae8c7-051f-4118-a900-3a1c93ab5ab7">2019-06-28T23:48:13+00:00</Remediation_x0020_Date>
    <Estimated_x0020_Creation_x0020_Date xmlns="589ae8c7-051f-4118-a900-3a1c93ab5ab7" xsi:nil="true"/>
    <Priority xmlns="589ae8c7-051f-4118-a900-3a1c93ab5ab7">New</Priority>
  </documentManagement>
</p:properties>
</file>

<file path=customXml/itemProps1.xml><?xml version="1.0" encoding="utf-8"?>
<ds:datastoreItem xmlns:ds="http://schemas.openxmlformats.org/officeDocument/2006/customXml" ds:itemID="{B5A93F79-3B42-4C4B-90F5-2B67DF77A2CD}"/>
</file>

<file path=customXml/itemProps2.xml><?xml version="1.0" encoding="utf-8"?>
<ds:datastoreItem xmlns:ds="http://schemas.openxmlformats.org/officeDocument/2006/customXml" ds:itemID="{8AB266EB-EC7C-43FC-86E4-F3CCED7940EA}">
  <ds:schemaRefs>
    <ds:schemaRef ds:uri="http://schemas.microsoft.com/sharepoint/v3/contenttype/forms"/>
  </ds:schemaRefs>
</ds:datastoreItem>
</file>

<file path=customXml/itemProps3.xml><?xml version="1.0" encoding="utf-8"?>
<ds:datastoreItem xmlns:ds="http://schemas.openxmlformats.org/officeDocument/2006/customXml" ds:itemID="{F64E411E-BF81-44B6-8D7F-DAE46A15F751}">
  <ds:schemaRefs>
    <ds:schemaRef ds:uri="http://schemas.microsoft.com/office/2006/metadata/properties"/>
    <ds:schemaRef ds:uri="http://schemas.microsoft.com/office/infopath/2007/PartnerControls"/>
    <ds:schemaRef ds:uri="d2fd01c2-6b08-4e10-a400-3012c3919d9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229</Words>
  <Characters>1383</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Requirements:</vt:lpstr>
    </vt:vector>
  </TitlesOfParts>
  <Company>Oregon Department of Education</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dc:title>
  <dc:subject/>
  <dc:creator>burrj</dc:creator>
  <cp:keywords/>
  <cp:lastModifiedBy>ASPENGREN Kirsten - ODE</cp:lastModifiedBy>
  <cp:revision>5</cp:revision>
  <cp:lastPrinted>2009-07-17T22:47:00Z</cp:lastPrinted>
  <dcterms:created xsi:type="dcterms:W3CDTF">2019-06-28T23:48:00Z</dcterms:created>
  <dcterms:modified xsi:type="dcterms:W3CDTF">2019-07-08T17:09:00Z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-894589588</vt:i4>
  </property>
  <property fmtid="{D5CDD505-2E9C-101B-9397-08002B2CF9AE}" pid="4" name="_EmailSubject">
    <vt:lpwstr>2.7-other-agencies.doc</vt:lpwstr>
  </property>
  <property fmtid="{D5CDD505-2E9C-101B-9397-08002B2CF9AE}" pid="5" name="_AuthorEmail">
    <vt:lpwstr>Jackie.Burr@ode.state.or.us</vt:lpwstr>
  </property>
  <property fmtid="{D5CDD505-2E9C-101B-9397-08002B2CF9AE}" pid="6" name="_AuthorEmailDisplayName">
    <vt:lpwstr>BURR Jackie</vt:lpwstr>
  </property>
  <property fmtid="{D5CDD505-2E9C-101B-9397-08002B2CF9AE}" pid="7" name="_ReviewingToolsShownOnce">
    <vt:lpwstr/>
  </property>
  <property fmtid="{D5CDD505-2E9C-101B-9397-08002B2CF9AE}" pid="8" name="ContentTypeId">
    <vt:lpwstr>0x010100F6312009A3D3B94C8C3E17DEBF387C2B</vt:lpwstr>
  </property>
</Properties>
</file>