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0DDE" w14:textId="77777777" w:rsidR="00CD3D52" w:rsidRDefault="00CD3D52" w:rsidP="00C1130A">
      <w:pPr>
        <w:rPr>
          <w:b/>
          <w:bCs/>
          <w:color w:val="1B75BC"/>
        </w:rPr>
      </w:pPr>
    </w:p>
    <w:p w14:paraId="1E287A2A" w14:textId="77777777" w:rsidR="00C703BB" w:rsidRPr="00893EE3" w:rsidRDefault="00C703BB" w:rsidP="00893EE3">
      <w:pPr>
        <w:shd w:val="clear" w:color="auto" w:fill="1B75BC"/>
        <w:jc w:val="center"/>
        <w:rPr>
          <w:color w:val="FFFFFF" w:themeColor="background1"/>
        </w:rPr>
      </w:pPr>
      <w:r w:rsidRPr="00893EE3">
        <w:rPr>
          <w:b/>
          <w:bCs/>
          <w:color w:val="FFFFFF" w:themeColor="background1"/>
        </w:rPr>
        <w:t>DRAFT DOCUMENT – PRELIMINARY VERSION FOR REVIEW</w:t>
      </w:r>
    </w:p>
    <w:p w14:paraId="11E35695" w14:textId="77777777" w:rsidR="00C703BB" w:rsidRPr="00893EE3" w:rsidRDefault="00C703BB" w:rsidP="00893EE3">
      <w:pPr>
        <w:shd w:val="clear" w:color="auto" w:fill="1B75BC"/>
        <w:jc w:val="center"/>
        <w:rPr>
          <w:color w:val="FFFFFF" w:themeColor="background1"/>
        </w:rPr>
      </w:pPr>
      <w:r w:rsidRPr="00893EE3">
        <w:rPr>
          <w:color w:val="FFFFFF" w:themeColor="background1"/>
        </w:rPr>
        <w:t>This document is a working draft and does not constitute official agency guidance. It is being shared for feedback purposes to refine content before final release.</w:t>
      </w:r>
    </w:p>
    <w:p w14:paraId="597D4F62" w14:textId="77777777" w:rsidR="00C703BB" w:rsidRPr="00C703BB" w:rsidRDefault="00C703BB" w:rsidP="00C703BB"/>
    <w:p w14:paraId="375B3C1B" w14:textId="77777777" w:rsidR="00C703BB" w:rsidRPr="00C703BB" w:rsidRDefault="00C703BB" w:rsidP="00C703BB">
      <w:r w:rsidRPr="00C703BB">
        <w:rPr>
          <w:b/>
          <w:bCs/>
        </w:rPr>
        <w:t>DISCLAIMER:</w:t>
      </w:r>
      <w:r w:rsidRPr="00C703BB">
        <w:t xml:space="preserve"> This document is intended solely for informational purposes and provides guidance to support implementation of relevant federal and state authorities. School districts retain discretion in how they implement federal and state requirements based on individual student circumstances and local context. Districts are encouraged to seek legal counsel to ensure compliance with state and federal law.</w:t>
      </w:r>
    </w:p>
    <w:p w14:paraId="327AC132" w14:textId="77777777" w:rsidR="00BD611E" w:rsidRDefault="00BD611E" w:rsidP="00A60104">
      <w:pPr>
        <w:rPr>
          <w:b/>
          <w:bCs/>
        </w:rPr>
      </w:pPr>
    </w:p>
    <w:p w14:paraId="19A70583" w14:textId="4E34E1E3" w:rsidR="00A60104" w:rsidRDefault="00350DE6" w:rsidP="00A60104">
      <w:pPr>
        <w:pStyle w:val="Heading2"/>
      </w:pPr>
      <w:r w:rsidRPr="00A60104">
        <w:t>ACTIVATION CRITERIA</w:t>
      </w:r>
    </w:p>
    <w:p w14:paraId="6E085382" w14:textId="4C9FC835" w:rsidR="00A60104" w:rsidRPr="00A60104" w:rsidRDefault="00931FA4" w:rsidP="00A60104">
      <w:r>
        <w:rPr>
          <w:i/>
          <w:iCs/>
        </w:rPr>
        <w:t xml:space="preserve">Under OAR 581-015-2325, an adult student may have a conditional surrogate parent </w:t>
      </w:r>
      <w:r w:rsidR="00BD31DC">
        <w:rPr>
          <w:i/>
          <w:iCs/>
        </w:rPr>
        <w:t xml:space="preserve">appointed when specific criteria are met. </w:t>
      </w:r>
      <w:r w:rsidR="00A60104" w:rsidRPr="00A60104">
        <w:rPr>
          <w:i/>
          <w:iCs/>
        </w:rPr>
        <w:t>To be valid, the student must display one of the following specific, observable behaviors that indicate a loss of capacity to provide informed consent:</w:t>
      </w:r>
    </w:p>
    <w:p w14:paraId="7E6B57DF" w14:textId="77777777" w:rsidR="00A60104" w:rsidRDefault="00A60104" w:rsidP="00A60104">
      <w:pPr>
        <w:rPr>
          <w:b/>
          <w:bCs/>
        </w:rPr>
      </w:pPr>
    </w:p>
    <w:p w14:paraId="288B8DA1" w14:textId="77777777" w:rsidR="00B64EF2" w:rsidRDefault="00A60104" w:rsidP="00350DE6">
      <w:pPr>
        <w:pStyle w:val="Heading3"/>
      </w:pPr>
      <w:r w:rsidRPr="00350DE6">
        <w:t xml:space="preserve">A. </w:t>
      </w:r>
      <w:r w:rsidR="00B64EF2" w:rsidRPr="00B64EF2">
        <w:t>Documented Episodes Affecting Decision-Making Capacity</w:t>
      </w:r>
    </w:p>
    <w:p w14:paraId="3265A291" w14:textId="6B903565" w:rsidR="00CF00E2" w:rsidRPr="00C11BB8" w:rsidRDefault="00C11BB8" w:rsidP="00C11BB8">
      <w:pPr>
        <w:rPr>
          <w:i/>
          <w:iCs/>
        </w:rPr>
      </w:pPr>
      <w:r w:rsidRPr="00C11BB8">
        <w:rPr>
          <w:i/>
          <w:iCs/>
        </w:rPr>
        <w:t>Episodes where the student has previously demonstrated, or assessment indicates, inability to provide informed consent</w:t>
      </w:r>
      <w:r w:rsidR="006D3D96">
        <w:rPr>
          <w:i/>
          <w:iCs/>
        </w:rPr>
        <w:t xml:space="preserve"> to their educational pr</w:t>
      </w:r>
      <w:r w:rsidR="00E52507">
        <w:rPr>
          <w:i/>
          <w:iCs/>
        </w:rPr>
        <w:t>o</w:t>
      </w:r>
      <w:r w:rsidR="006D3D96">
        <w:rPr>
          <w:i/>
          <w:iCs/>
        </w:rPr>
        <w:t>gram</w:t>
      </w:r>
      <w:r w:rsidRPr="00C11BB8">
        <w:rPr>
          <w:i/>
          <w:iCs/>
        </w:rPr>
        <w:t xml:space="preserve">. Documentation should reference the </w:t>
      </w:r>
      <w:proofErr w:type="gramStart"/>
      <w:r w:rsidRPr="00C11BB8">
        <w:rPr>
          <w:i/>
          <w:iCs/>
        </w:rPr>
        <w:t>student</w:t>
      </w:r>
      <w:r w:rsidR="009B04D3">
        <w:rPr>
          <w:i/>
          <w:iCs/>
        </w:rPr>
        <w:t>’</w:t>
      </w:r>
      <w:r w:rsidRPr="00C11BB8">
        <w:rPr>
          <w:i/>
          <w:iCs/>
        </w:rPr>
        <w:t>s</w:t>
      </w:r>
      <w:proofErr w:type="gramEnd"/>
      <w:r w:rsidRPr="00C11BB8">
        <w:rPr>
          <w:i/>
          <w:iCs/>
        </w:rPr>
        <w:t xml:space="preserve"> pattern and may include:</w:t>
      </w:r>
      <w:r w:rsidR="00A60104" w:rsidRPr="00C11BB8">
        <w:rPr>
          <w:i/>
          <w:iCs/>
        </w:rPr>
        <w:t xml:space="preserve"> </w:t>
      </w:r>
    </w:p>
    <w:p w14:paraId="37C8E176" w14:textId="58650456" w:rsidR="00C11BB8" w:rsidRDefault="00C11BB8" w:rsidP="00C11BB8">
      <w:pPr>
        <w:pStyle w:val="ListParagraph"/>
        <w:numPr>
          <w:ilvl w:val="0"/>
          <w:numId w:val="35"/>
        </w:numPr>
      </w:pPr>
      <w:r w:rsidRPr="0034643F">
        <w:rPr>
          <w:b/>
          <w:bCs/>
        </w:rPr>
        <w:t>Catatonic States:</w:t>
      </w:r>
      <w:r>
        <w:t xml:space="preserve"> Student enters a catatonic state (</w:t>
      </w:r>
      <w:r w:rsidR="00E52507">
        <w:t xml:space="preserve">which may include </w:t>
      </w:r>
      <w:r>
        <w:t xml:space="preserve">stupor, mutism, posturing, negativism, or unresponsive wakefulness) lasting more than [X hours/one school day], as documented in their health record </w:t>
      </w:r>
      <w:r w:rsidR="00E52507">
        <w:t>and</w:t>
      </w:r>
      <w:r>
        <w:t xml:space="preserve"> observed by school health personnel.</w:t>
      </w:r>
    </w:p>
    <w:p w14:paraId="75289ABC" w14:textId="77777777" w:rsidR="00C11BB8" w:rsidRDefault="00C11BB8" w:rsidP="00C11BB8">
      <w:pPr>
        <w:pStyle w:val="ListParagraph"/>
        <w:numPr>
          <w:ilvl w:val="0"/>
          <w:numId w:val="35"/>
        </w:numPr>
      </w:pPr>
      <w:r w:rsidRPr="0034643F">
        <w:rPr>
          <w:b/>
          <w:bCs/>
        </w:rPr>
        <w:t>Acute Psychiatric Episodes Impairing Orientation or Comprehension:</w:t>
      </w:r>
      <w:r>
        <w:t xml:space="preserve"> Student experiences an acute psychiatric episode (which may include psychosis, mania, severe dissociation, or acute depression) resulting in documented inability to:</w:t>
      </w:r>
    </w:p>
    <w:p w14:paraId="733E1A16" w14:textId="77777777" w:rsidR="00C11BB8" w:rsidRDefault="00C11BB8" w:rsidP="00C11BB8">
      <w:pPr>
        <w:pStyle w:val="ListParagraph"/>
        <w:numPr>
          <w:ilvl w:val="1"/>
          <w:numId w:val="35"/>
        </w:numPr>
      </w:pPr>
      <w:r>
        <w:t>Orient to person, place, time, or situation; or</w:t>
      </w:r>
    </w:p>
    <w:p w14:paraId="16A6B10E" w14:textId="77777777" w:rsidR="00C11BB8" w:rsidRDefault="00C11BB8" w:rsidP="00C11BB8">
      <w:pPr>
        <w:pStyle w:val="ListParagraph"/>
        <w:numPr>
          <w:ilvl w:val="1"/>
          <w:numId w:val="35"/>
        </w:numPr>
      </w:pPr>
      <w:r>
        <w:t xml:space="preserve">Understand information presented about their educational program after reasonable </w:t>
      </w:r>
      <w:proofErr w:type="gramStart"/>
      <w:r>
        <w:t>accommodations</w:t>
      </w:r>
      <w:proofErr w:type="gramEnd"/>
      <w:r>
        <w:t>; or</w:t>
      </w:r>
    </w:p>
    <w:p w14:paraId="0A6C9A15" w14:textId="77777777" w:rsidR="00C11BB8" w:rsidRDefault="00C11BB8" w:rsidP="00C11BB8">
      <w:pPr>
        <w:pStyle w:val="ListParagraph"/>
        <w:numPr>
          <w:ilvl w:val="1"/>
          <w:numId w:val="35"/>
        </w:numPr>
      </w:pPr>
      <w:r>
        <w:t>Engage in reciprocal communication about educational topics.</w:t>
      </w:r>
    </w:p>
    <w:p w14:paraId="0E5B6CD6" w14:textId="77777777" w:rsidR="00C11BB8" w:rsidRDefault="00C11BB8" w:rsidP="00C11BB8">
      <w:pPr>
        <w:pStyle w:val="ListParagraph"/>
        <w:numPr>
          <w:ilvl w:val="0"/>
          <w:numId w:val="35"/>
        </w:numPr>
      </w:pPr>
      <w:r w:rsidRPr="0034643F">
        <w:rPr>
          <w:b/>
          <w:bCs/>
        </w:rPr>
        <w:t>Medical Events Affecting Cognitive Function:</w:t>
      </w:r>
      <w:r>
        <w:t xml:space="preserve"> Student experiences a documented medical event (including but not limited to post-seizure state, medication effects, metabolic imbalance, or acute neurological event) that renders them unable to participate meaningfully in educational decision-making.</w:t>
      </w:r>
    </w:p>
    <w:p w14:paraId="5078947E" w14:textId="780C33A9" w:rsidR="00A60104" w:rsidRPr="00A60104" w:rsidRDefault="00C11BB8" w:rsidP="00C11BB8">
      <w:pPr>
        <w:pStyle w:val="ListParagraph"/>
        <w:numPr>
          <w:ilvl w:val="0"/>
          <w:numId w:val="35"/>
        </w:numPr>
      </w:pPr>
      <w:r w:rsidRPr="0034643F">
        <w:rPr>
          <w:b/>
          <w:bCs/>
        </w:rPr>
        <w:t>Severe Mood Episode with Functional Impairment:</w:t>
      </w:r>
      <w:r>
        <w:t xml:space="preserve"> Student experiences a documented mood episode (depressive, mixed, or manic) that results in inability to engage in decision-making processes, including inability to weigh alternatives or express preferences regarding their educational program.</w:t>
      </w:r>
    </w:p>
    <w:p w14:paraId="4CE0DB88" w14:textId="77777777" w:rsidR="001D2FAB" w:rsidRDefault="001D2FAB" w:rsidP="00A60104">
      <w:pPr>
        <w:rPr>
          <w:b/>
          <w:bCs/>
        </w:rPr>
      </w:pPr>
    </w:p>
    <w:p w14:paraId="0A5E88C2" w14:textId="63C33D14" w:rsidR="001D2FAB" w:rsidRDefault="00BD611E" w:rsidP="00350DE6">
      <w:pPr>
        <w:pStyle w:val="Heading3"/>
      </w:pPr>
      <w:r>
        <w:t>B</w:t>
      </w:r>
      <w:r w:rsidR="00A60104" w:rsidRPr="00A60104">
        <w:t>. Environmental/Situational Stressors</w:t>
      </w:r>
    </w:p>
    <w:p w14:paraId="5E434C1E" w14:textId="3C0C2631" w:rsidR="0005617D" w:rsidRPr="0005617D" w:rsidRDefault="0005617D" w:rsidP="0005617D">
      <w:pPr>
        <w:rPr>
          <w:i/>
          <w:iCs/>
        </w:rPr>
      </w:pPr>
      <w:r w:rsidRPr="0005617D">
        <w:rPr>
          <w:i/>
          <w:iCs/>
        </w:rPr>
        <w:t>The student has documented patterns where specific environmental or situational factors result in temporary inability to provide informed consent:</w:t>
      </w:r>
    </w:p>
    <w:p w14:paraId="1BD0BA91" w14:textId="77777777" w:rsidR="0005617D" w:rsidRDefault="0005617D" w:rsidP="0005617D">
      <w:pPr>
        <w:pStyle w:val="ListParagraph"/>
        <w:numPr>
          <w:ilvl w:val="0"/>
          <w:numId w:val="37"/>
        </w:numPr>
      </w:pPr>
      <w:r w:rsidRPr="00EB4582">
        <w:rPr>
          <w:b/>
          <w:bCs/>
        </w:rPr>
        <w:lastRenderedPageBreak/>
        <w:t>Trauma-Related Dissociation or Functional Impairment:</w:t>
      </w:r>
      <w:r>
        <w:t xml:space="preserve"> Student encounters a documented trauma trigger [specific trigger identified in IEP] resulting in:</w:t>
      </w:r>
    </w:p>
    <w:p w14:paraId="4B027F7C" w14:textId="77777777" w:rsidR="0005617D" w:rsidRDefault="0005617D" w:rsidP="0005617D">
      <w:pPr>
        <w:pStyle w:val="ListParagraph"/>
        <w:numPr>
          <w:ilvl w:val="1"/>
          <w:numId w:val="37"/>
        </w:numPr>
      </w:pPr>
      <w:r>
        <w:t>Dissociative episode lasting more than [X hours]; or</w:t>
      </w:r>
    </w:p>
    <w:p w14:paraId="1EE424D0" w14:textId="77777777" w:rsidR="0005617D" w:rsidRDefault="0005617D" w:rsidP="0005617D">
      <w:pPr>
        <w:pStyle w:val="ListParagraph"/>
        <w:numPr>
          <w:ilvl w:val="1"/>
          <w:numId w:val="37"/>
        </w:numPr>
      </w:pPr>
      <w:r>
        <w:t xml:space="preserve">Functional impairment </w:t>
      </w:r>
      <w:proofErr w:type="gramStart"/>
      <w:r>
        <w:t>preventing</w:t>
      </w:r>
      <w:proofErr w:type="gramEnd"/>
      <w:r>
        <w:t xml:space="preserve"> meaningful participation in educational decision-making (e.g., flashback states, freeze response, inability to distinguish present from past) lasting more than [X hours]; or</w:t>
      </w:r>
    </w:p>
    <w:p w14:paraId="08F4D67F" w14:textId="15A91291" w:rsidR="0005617D" w:rsidRDefault="0005617D" w:rsidP="0005617D">
      <w:pPr>
        <w:pStyle w:val="ListParagraph"/>
        <w:numPr>
          <w:ilvl w:val="1"/>
          <w:numId w:val="37"/>
        </w:numPr>
      </w:pPr>
      <w:r>
        <w:t>Student</w:t>
      </w:r>
      <w:r w:rsidR="009B04D3">
        <w:t>’</w:t>
      </w:r>
      <w:r>
        <w:t>s own prior indication that they would want the conditional surrogate activated under these circumstances.</w:t>
      </w:r>
    </w:p>
    <w:p w14:paraId="22702DA3" w14:textId="544259E9" w:rsidR="0005617D" w:rsidRDefault="0005617D" w:rsidP="0005617D">
      <w:pPr>
        <w:pStyle w:val="ListParagraph"/>
        <w:numPr>
          <w:ilvl w:val="0"/>
          <w:numId w:val="37"/>
        </w:numPr>
      </w:pPr>
      <w:r w:rsidRPr="00EB4582">
        <w:rPr>
          <w:b/>
          <w:bCs/>
        </w:rPr>
        <w:t>Sensory or Environmental Overload:</w:t>
      </w:r>
      <w:r>
        <w:t xml:space="preserve"> Student enters a documented </w:t>
      </w:r>
      <w:r w:rsidR="009B04D3">
        <w:t>“</w:t>
      </w:r>
      <w:r>
        <w:t>shutdown</w:t>
      </w:r>
      <w:r w:rsidR="009B04D3">
        <w:t>”</w:t>
      </w:r>
      <w:r>
        <w:t xml:space="preserve"> state due to environmental factors (which may include sensory overload, autistic burnout, or similar </w:t>
      </w:r>
      <w:proofErr w:type="gramStart"/>
      <w:r>
        <w:t>neurologically-based</w:t>
      </w:r>
      <w:proofErr w:type="gramEnd"/>
      <w:r>
        <w:t xml:space="preserve"> overwhelm) where they:</w:t>
      </w:r>
    </w:p>
    <w:p w14:paraId="6AAFF5F3" w14:textId="77777777" w:rsidR="0005617D" w:rsidRDefault="0005617D" w:rsidP="0005617D">
      <w:pPr>
        <w:pStyle w:val="ListParagraph"/>
        <w:numPr>
          <w:ilvl w:val="1"/>
          <w:numId w:val="37"/>
        </w:numPr>
      </w:pPr>
      <w:r>
        <w:t>Cannot process verbal or written information presented about their educational program; or</w:t>
      </w:r>
    </w:p>
    <w:p w14:paraId="4813A826" w14:textId="77777777" w:rsidR="0005617D" w:rsidRDefault="0005617D" w:rsidP="0005617D">
      <w:pPr>
        <w:pStyle w:val="ListParagraph"/>
        <w:numPr>
          <w:ilvl w:val="1"/>
          <w:numId w:val="37"/>
        </w:numPr>
      </w:pPr>
      <w:r>
        <w:t>Cannot formulate or communicate preferences or decisions; or</w:t>
      </w:r>
    </w:p>
    <w:p w14:paraId="25AFDEF5" w14:textId="77777777" w:rsidR="0005617D" w:rsidRDefault="0005617D" w:rsidP="0005617D">
      <w:pPr>
        <w:pStyle w:val="ListParagraph"/>
        <w:numPr>
          <w:ilvl w:val="1"/>
          <w:numId w:val="37"/>
        </w:numPr>
      </w:pPr>
      <w:proofErr w:type="gramStart"/>
      <w:r>
        <w:t>Have</w:t>
      </w:r>
      <w:proofErr w:type="gramEnd"/>
      <w:r>
        <w:t xml:space="preserve"> indicated in advance that they would want the conditional surrogate activated under these circumstances.</w:t>
      </w:r>
    </w:p>
    <w:p w14:paraId="4B633B73" w14:textId="5DD4523C" w:rsidR="00A60104" w:rsidRPr="00A60104" w:rsidRDefault="0005617D" w:rsidP="0005617D">
      <w:pPr>
        <w:pStyle w:val="ListParagraph"/>
        <w:numPr>
          <w:ilvl w:val="0"/>
          <w:numId w:val="37"/>
        </w:numPr>
      </w:pPr>
      <w:r w:rsidRPr="00EB4582">
        <w:rPr>
          <w:b/>
          <w:bCs/>
        </w:rPr>
        <w:t>Grief, Loss, or Acute Stressor Response:</w:t>
      </w:r>
      <w:r>
        <w:t xml:space="preserve"> Student experiences an acute grief response, major life disruption, or acute stress reaction that temporarily impairs their ability to engage in complex decision-making.</w:t>
      </w:r>
    </w:p>
    <w:p w14:paraId="1514261B" w14:textId="77777777" w:rsidR="001D2FAB" w:rsidRDefault="001D2FAB" w:rsidP="00A60104">
      <w:pPr>
        <w:rPr>
          <w:b/>
          <w:bCs/>
        </w:rPr>
      </w:pPr>
    </w:p>
    <w:p w14:paraId="5F771A12" w14:textId="77777777" w:rsidR="00350DE6" w:rsidRDefault="00A60104" w:rsidP="00350DE6">
      <w:pPr>
        <w:pStyle w:val="Heading3"/>
      </w:pPr>
      <w:r w:rsidRPr="00A60104">
        <w:t xml:space="preserve">D. Atypical Patterns </w:t>
      </w:r>
    </w:p>
    <w:p w14:paraId="563A8FC2" w14:textId="77777777" w:rsidR="00704CF9" w:rsidRPr="00704CF9" w:rsidRDefault="00704CF9" w:rsidP="00704CF9">
      <w:pPr>
        <w:rPr>
          <w:i/>
          <w:iCs/>
        </w:rPr>
      </w:pPr>
      <w:r w:rsidRPr="00704CF9">
        <w:rPr>
          <w:i/>
          <w:iCs/>
        </w:rPr>
        <w:t>The IEP team, including the adult student (during a period of capacity), has identified and documented specific circumstances unique to this student that predictably result in temporary inability to provide informed consent. These must be:</w:t>
      </w:r>
    </w:p>
    <w:p w14:paraId="541C8A42" w14:textId="77777777" w:rsidR="00704CF9" w:rsidRPr="00EB4582" w:rsidRDefault="00704CF9" w:rsidP="00704CF9">
      <w:pPr>
        <w:pStyle w:val="ListParagraph"/>
        <w:numPr>
          <w:ilvl w:val="0"/>
          <w:numId w:val="39"/>
        </w:numPr>
      </w:pPr>
      <w:r w:rsidRPr="00EB4582">
        <w:t xml:space="preserve">Agreed upon by the adult student during a period of demonstrated </w:t>
      </w:r>
      <w:proofErr w:type="gramStart"/>
      <w:r w:rsidRPr="00EB4582">
        <w:t>capacity;</w:t>
      </w:r>
      <w:proofErr w:type="gramEnd"/>
    </w:p>
    <w:p w14:paraId="679E65E0" w14:textId="77777777" w:rsidR="00704CF9" w:rsidRPr="00EB4582" w:rsidRDefault="00704CF9" w:rsidP="00704CF9">
      <w:pPr>
        <w:pStyle w:val="ListParagraph"/>
        <w:numPr>
          <w:ilvl w:val="0"/>
          <w:numId w:val="39"/>
        </w:numPr>
      </w:pPr>
      <w:r w:rsidRPr="00EB4582">
        <w:t xml:space="preserve">Based on documented prior occurrences or professional </w:t>
      </w:r>
      <w:proofErr w:type="gramStart"/>
      <w:r w:rsidRPr="00EB4582">
        <w:t>assessment;</w:t>
      </w:r>
      <w:proofErr w:type="gramEnd"/>
    </w:p>
    <w:p w14:paraId="0A6B25FC" w14:textId="77777777" w:rsidR="00704CF9" w:rsidRPr="00EB4582" w:rsidRDefault="00704CF9" w:rsidP="00704CF9">
      <w:pPr>
        <w:pStyle w:val="ListParagraph"/>
        <w:numPr>
          <w:ilvl w:val="0"/>
          <w:numId w:val="39"/>
        </w:numPr>
      </w:pPr>
      <w:r w:rsidRPr="00EB4582">
        <w:t>Specific enough to be objectively identifiable; and</w:t>
      </w:r>
    </w:p>
    <w:p w14:paraId="760D433E" w14:textId="5FD6C4D2" w:rsidR="001D2FAB" w:rsidRPr="00EB4582" w:rsidRDefault="00704CF9" w:rsidP="00704CF9">
      <w:pPr>
        <w:pStyle w:val="ListParagraph"/>
        <w:numPr>
          <w:ilvl w:val="0"/>
          <w:numId w:val="39"/>
        </w:numPr>
      </w:pPr>
      <w:r w:rsidRPr="00EB4582">
        <w:t>Include indicators for when capacity has been restored.</w:t>
      </w:r>
    </w:p>
    <w:p w14:paraId="3FBB4316" w14:textId="77777777" w:rsidR="00EF41B9" w:rsidRDefault="00EF41B9" w:rsidP="00704CF9">
      <w:pPr>
        <w:rPr>
          <w:b/>
          <w:bCs/>
        </w:rPr>
      </w:pPr>
    </w:p>
    <w:p w14:paraId="5653B93B" w14:textId="5B04354B" w:rsidR="00A7744E" w:rsidRDefault="00E96558" w:rsidP="00A7744E">
      <w:r>
        <w:rPr>
          <w:b/>
          <w:bCs/>
        </w:rPr>
        <w:t xml:space="preserve">Describe the </w:t>
      </w:r>
      <w:r w:rsidR="00A60104" w:rsidRPr="00704CF9">
        <w:rPr>
          <w:b/>
          <w:bCs/>
        </w:rPr>
        <w:t>Other Specific Circumstance</w:t>
      </w:r>
      <w:r>
        <w:rPr>
          <w:b/>
          <w:bCs/>
        </w:rPr>
        <w:t>s</w:t>
      </w:r>
      <w:r w:rsidR="00A60104" w:rsidRPr="00704CF9">
        <w:rPr>
          <w:b/>
          <w:bCs/>
        </w:rPr>
        <w:t>:</w:t>
      </w:r>
    </w:p>
    <w:tbl>
      <w:tblPr>
        <w:tblStyle w:val="TableGrid"/>
        <w:tblW w:w="0" w:type="auto"/>
        <w:tblLook w:val="04A0" w:firstRow="1" w:lastRow="0" w:firstColumn="1" w:lastColumn="0" w:noHBand="0" w:noVBand="1"/>
      </w:tblPr>
      <w:tblGrid>
        <w:gridCol w:w="9350"/>
      </w:tblGrid>
      <w:tr w:rsidR="00E96558" w:rsidRPr="00E96558" w14:paraId="6099B07B" w14:textId="77777777" w:rsidTr="00E96558">
        <w:trPr>
          <w:cnfStyle w:val="100000000000" w:firstRow="1" w:lastRow="0" w:firstColumn="0" w:lastColumn="0" w:oddVBand="0" w:evenVBand="0" w:oddHBand="0" w:evenHBand="0" w:firstRowFirstColumn="0" w:firstRowLastColumn="0" w:lastRowFirstColumn="0" w:lastRowLastColumn="0"/>
        </w:trPr>
        <w:tc>
          <w:tcPr>
            <w:tcW w:w="9350" w:type="dxa"/>
            <w:shd w:val="clear" w:color="auto" w:fill="auto"/>
          </w:tcPr>
          <w:p w14:paraId="76DB92BF" w14:textId="02009EFA" w:rsidR="00E96558" w:rsidRPr="00E96558" w:rsidRDefault="00E96558" w:rsidP="00A7744E">
            <w:pPr>
              <w:rPr>
                <w:b w:val="0"/>
                <w:bCs/>
                <w:color w:val="auto"/>
              </w:rPr>
            </w:pPr>
          </w:p>
        </w:tc>
      </w:tr>
    </w:tbl>
    <w:p w14:paraId="742712B8" w14:textId="29D79EE5" w:rsidR="00A60104" w:rsidRDefault="00A60104" w:rsidP="00C1130A"/>
    <w:p w14:paraId="039099AD" w14:textId="36DCA5BD" w:rsidR="00D07949" w:rsidRDefault="00BD31DC" w:rsidP="00BD31DC">
      <w:pPr>
        <w:pStyle w:val="Heading2"/>
      </w:pPr>
      <w:r w:rsidRPr="00CE779B">
        <w:t>RESTORATION OF DECISION-MAKING AUTHORITY (DEACTIVATION CRITERIA)</w:t>
      </w:r>
    </w:p>
    <w:p w14:paraId="287F90D8" w14:textId="2D87B0E1" w:rsidR="00CE779B" w:rsidRPr="00CE779B" w:rsidRDefault="00CE779B" w:rsidP="00CE779B">
      <w:pPr>
        <w:rPr>
          <w:i/>
          <w:iCs/>
        </w:rPr>
      </w:pPr>
      <w:r w:rsidRPr="00CE779B">
        <w:rPr>
          <w:i/>
          <w:iCs/>
        </w:rPr>
        <w:t>The conditional surrogate</w:t>
      </w:r>
      <w:r w:rsidR="009B04D3">
        <w:rPr>
          <w:i/>
          <w:iCs/>
        </w:rPr>
        <w:t>’</w:t>
      </w:r>
      <w:r w:rsidRPr="00CE779B">
        <w:rPr>
          <w:i/>
          <w:iCs/>
        </w:rPr>
        <w:t>s authority shall be deactivated, and the adult student</w:t>
      </w:r>
      <w:r w:rsidR="009B04D3">
        <w:rPr>
          <w:i/>
          <w:iCs/>
        </w:rPr>
        <w:t>’</w:t>
      </w:r>
      <w:r w:rsidRPr="00CE779B">
        <w:rPr>
          <w:i/>
          <w:iCs/>
        </w:rPr>
        <w:t>s full decision-making authority restored, when:</w:t>
      </w:r>
    </w:p>
    <w:p w14:paraId="1776D118" w14:textId="77777777" w:rsidR="00CE779B" w:rsidRDefault="00CE779B" w:rsidP="00987086">
      <w:pPr>
        <w:pStyle w:val="ListParagraph"/>
        <w:numPr>
          <w:ilvl w:val="0"/>
          <w:numId w:val="41"/>
        </w:numPr>
      </w:pPr>
      <w:r>
        <w:t xml:space="preserve">The adult student requests to resume decision-making authority and does not meet any current activation </w:t>
      </w:r>
      <w:proofErr w:type="gramStart"/>
      <w:r>
        <w:t>criteria;</w:t>
      </w:r>
      <w:proofErr w:type="gramEnd"/>
    </w:p>
    <w:p w14:paraId="6FD359D7" w14:textId="77777777" w:rsidR="00CE779B" w:rsidRDefault="00CE779B" w:rsidP="00987086">
      <w:pPr>
        <w:pStyle w:val="ListParagraph"/>
        <w:numPr>
          <w:ilvl w:val="0"/>
          <w:numId w:val="41"/>
        </w:numPr>
      </w:pPr>
      <w:r>
        <w:t>The adult student demonstrates capacity to provide informed consent, including ability to:</w:t>
      </w:r>
    </w:p>
    <w:p w14:paraId="6CAA0AF6" w14:textId="77777777" w:rsidR="00CE779B" w:rsidRDefault="00CE779B" w:rsidP="00987086">
      <w:pPr>
        <w:pStyle w:val="ListParagraph"/>
        <w:numPr>
          <w:ilvl w:val="1"/>
          <w:numId w:val="41"/>
        </w:numPr>
      </w:pPr>
      <w:r>
        <w:t xml:space="preserve">Understand information presented about the educational </w:t>
      </w:r>
      <w:proofErr w:type="gramStart"/>
      <w:r>
        <w:t>decision;</w:t>
      </w:r>
      <w:proofErr w:type="gramEnd"/>
    </w:p>
    <w:p w14:paraId="2F4EAB46" w14:textId="77777777" w:rsidR="00CE779B" w:rsidRDefault="00CE779B" w:rsidP="00987086">
      <w:pPr>
        <w:pStyle w:val="ListParagraph"/>
        <w:numPr>
          <w:ilvl w:val="1"/>
          <w:numId w:val="41"/>
        </w:numPr>
      </w:pPr>
      <w:r>
        <w:t xml:space="preserve">Appreciate how the information applies to their </w:t>
      </w:r>
      <w:proofErr w:type="gramStart"/>
      <w:r>
        <w:t>situation;</w:t>
      </w:r>
      <w:proofErr w:type="gramEnd"/>
    </w:p>
    <w:p w14:paraId="35DE397E" w14:textId="77777777" w:rsidR="00CE779B" w:rsidRDefault="00CE779B" w:rsidP="00987086">
      <w:pPr>
        <w:pStyle w:val="ListParagraph"/>
        <w:numPr>
          <w:ilvl w:val="1"/>
          <w:numId w:val="41"/>
        </w:numPr>
      </w:pPr>
      <w:r>
        <w:t>Reason about the options and alternatives; and</w:t>
      </w:r>
    </w:p>
    <w:p w14:paraId="0B7EE56C" w14:textId="77777777" w:rsidR="00CE779B" w:rsidRDefault="00CE779B" w:rsidP="00987086">
      <w:pPr>
        <w:pStyle w:val="ListParagraph"/>
        <w:numPr>
          <w:ilvl w:val="1"/>
          <w:numId w:val="41"/>
        </w:numPr>
      </w:pPr>
      <w:r>
        <w:t xml:space="preserve">Express a choice regarding the </w:t>
      </w:r>
      <w:proofErr w:type="gramStart"/>
      <w:r>
        <w:t>decision;</w:t>
      </w:r>
      <w:proofErr w:type="gramEnd"/>
    </w:p>
    <w:p w14:paraId="4DF389A7" w14:textId="77777777" w:rsidR="00CE779B" w:rsidRDefault="00CE779B" w:rsidP="00987086">
      <w:pPr>
        <w:pStyle w:val="ListParagraph"/>
        <w:numPr>
          <w:ilvl w:val="0"/>
          <w:numId w:val="41"/>
        </w:numPr>
      </w:pPr>
      <w:r>
        <w:lastRenderedPageBreak/>
        <w:t xml:space="preserve">The time-limited activation period (if specified) has </w:t>
      </w:r>
      <w:proofErr w:type="gramStart"/>
      <w:r>
        <w:t>elapsed</w:t>
      </w:r>
      <w:proofErr w:type="gramEnd"/>
      <w:r>
        <w:t xml:space="preserve"> and the student has returned to baseline </w:t>
      </w:r>
      <w:proofErr w:type="gramStart"/>
      <w:r>
        <w:t>functioning;</w:t>
      </w:r>
      <w:proofErr w:type="gramEnd"/>
    </w:p>
    <w:p w14:paraId="63BE1B5D" w14:textId="4E8F7D1F" w:rsidR="00CE779B" w:rsidRDefault="00CE779B" w:rsidP="00987086">
      <w:pPr>
        <w:pStyle w:val="ListParagraph"/>
        <w:numPr>
          <w:ilvl w:val="0"/>
          <w:numId w:val="41"/>
        </w:numPr>
      </w:pPr>
      <w:r>
        <w:t xml:space="preserve">The situational or environmental </w:t>
      </w:r>
      <w:proofErr w:type="gramStart"/>
      <w:r>
        <w:t>factor</w:t>
      </w:r>
      <w:proofErr w:type="gramEnd"/>
      <w:r>
        <w:t xml:space="preserve"> that triggered activation </w:t>
      </w:r>
      <w:proofErr w:type="gramStart"/>
      <w:r>
        <w:t>has</w:t>
      </w:r>
      <w:proofErr w:type="gramEnd"/>
      <w:r>
        <w:t xml:space="preserve"> resolved; or</w:t>
      </w:r>
    </w:p>
    <w:p w14:paraId="13C66F98" w14:textId="7C241D12" w:rsidR="000B4923" w:rsidRDefault="00F31756" w:rsidP="00987086">
      <w:pPr>
        <w:pStyle w:val="ListParagraph"/>
        <w:numPr>
          <w:ilvl w:val="0"/>
          <w:numId w:val="41"/>
        </w:numPr>
      </w:pPr>
      <w:r>
        <w:t>Scheduled reviews demonstrate adult student capacity for informed decision-making</w:t>
      </w:r>
      <w:r w:rsidR="00413FE4">
        <w:t xml:space="preserve"> such that a conditional surrogacy agreement is no longer required.</w:t>
      </w:r>
    </w:p>
    <w:p w14:paraId="6642AC17" w14:textId="77777777" w:rsidR="000B4923" w:rsidRDefault="000B4923" w:rsidP="000B4923"/>
    <w:p w14:paraId="39D86A44" w14:textId="2AE1FB35" w:rsidR="000B4923" w:rsidRPr="000B4923" w:rsidRDefault="00BD31DC" w:rsidP="00BD31DC">
      <w:pPr>
        <w:pStyle w:val="Heading2"/>
      </w:pPr>
      <w:r w:rsidRPr="000B4923">
        <w:t>PROCESS SAFEGUARDS</w:t>
      </w:r>
    </w:p>
    <w:p w14:paraId="3E718174" w14:textId="77777777" w:rsidR="000B4923" w:rsidRPr="000B4923" w:rsidRDefault="000B4923" w:rsidP="000B4923">
      <w:pPr>
        <w:numPr>
          <w:ilvl w:val="0"/>
          <w:numId w:val="42"/>
        </w:numPr>
      </w:pPr>
      <w:r w:rsidRPr="000B4923">
        <w:rPr>
          <w:b/>
          <w:bCs/>
        </w:rPr>
        <w:t>Who may determine activation:</w:t>
      </w:r>
      <w:r w:rsidRPr="000B4923">
        <w:t> Activation may be determined by [check all that apply]:</w:t>
      </w:r>
    </w:p>
    <w:p w14:paraId="2380154F" w14:textId="77777777" w:rsidR="000B4923" w:rsidRPr="000B4923" w:rsidRDefault="000B4923" w:rsidP="000B4923">
      <w:pPr>
        <w:numPr>
          <w:ilvl w:val="1"/>
          <w:numId w:val="42"/>
        </w:numPr>
      </w:pPr>
      <w:r w:rsidRPr="000B4923">
        <w:rPr>
          <w:rFonts w:ascii="Segoe UI Symbol" w:hAnsi="Segoe UI Symbol" w:cs="Segoe UI Symbol"/>
        </w:rPr>
        <w:t>☐</w:t>
      </w:r>
      <w:r w:rsidRPr="000B4923">
        <w:t xml:space="preserve"> Licensed school nurse</w:t>
      </w:r>
    </w:p>
    <w:p w14:paraId="03BE4D32" w14:textId="77777777" w:rsidR="000B4923" w:rsidRPr="000B4923" w:rsidRDefault="000B4923" w:rsidP="000B4923">
      <w:pPr>
        <w:numPr>
          <w:ilvl w:val="1"/>
          <w:numId w:val="42"/>
        </w:numPr>
      </w:pPr>
      <w:r w:rsidRPr="000B4923">
        <w:rPr>
          <w:rFonts w:ascii="Segoe UI Symbol" w:hAnsi="Segoe UI Symbol" w:cs="Segoe UI Symbol"/>
        </w:rPr>
        <w:t>☐</w:t>
      </w:r>
      <w:r w:rsidRPr="000B4923">
        <w:t xml:space="preserve"> School psychologist</w:t>
      </w:r>
    </w:p>
    <w:p w14:paraId="36A4344E" w14:textId="77777777" w:rsidR="000B4923" w:rsidRPr="000B4923" w:rsidRDefault="000B4923" w:rsidP="000B4923">
      <w:pPr>
        <w:numPr>
          <w:ilvl w:val="1"/>
          <w:numId w:val="42"/>
        </w:numPr>
      </w:pPr>
      <w:r w:rsidRPr="000B4923">
        <w:rPr>
          <w:rFonts w:ascii="Segoe UI Symbol" w:hAnsi="Segoe UI Symbol" w:cs="Segoe UI Symbol"/>
        </w:rPr>
        <w:t>☐</w:t>
      </w:r>
      <w:r w:rsidRPr="000B4923">
        <w:t xml:space="preserve"> Special education case manager</w:t>
      </w:r>
    </w:p>
    <w:p w14:paraId="54777691" w14:textId="77777777" w:rsidR="000B4923" w:rsidRPr="000B4923" w:rsidRDefault="000B4923" w:rsidP="000B4923">
      <w:pPr>
        <w:numPr>
          <w:ilvl w:val="1"/>
          <w:numId w:val="42"/>
        </w:numPr>
      </w:pPr>
      <w:r w:rsidRPr="000B4923">
        <w:rPr>
          <w:rFonts w:ascii="Segoe UI Symbol" w:hAnsi="Segoe UI Symbol" w:cs="Segoe UI Symbol"/>
        </w:rPr>
        <w:t>☐</w:t>
      </w:r>
      <w:r w:rsidRPr="000B4923">
        <w:t xml:space="preserve"> Two members of the IEP team in agreement</w:t>
      </w:r>
    </w:p>
    <w:p w14:paraId="060C778A" w14:textId="203DE5C0" w:rsidR="000B4923" w:rsidRPr="000B4923" w:rsidRDefault="000B4923" w:rsidP="000B4923">
      <w:pPr>
        <w:numPr>
          <w:ilvl w:val="1"/>
          <w:numId w:val="42"/>
        </w:numPr>
      </w:pPr>
      <w:r w:rsidRPr="000B4923">
        <w:rPr>
          <w:rFonts w:ascii="Segoe UI Symbol" w:hAnsi="Segoe UI Symbol" w:cs="Segoe UI Symbol"/>
        </w:rPr>
        <w:t>☐</w:t>
      </w:r>
      <w:r w:rsidRPr="000B4923">
        <w:t xml:space="preserve"> The student</w:t>
      </w:r>
      <w:r w:rsidR="009B04D3">
        <w:t>’</w:t>
      </w:r>
      <w:r w:rsidRPr="000B4923">
        <w:t>s treating mental health provider</w:t>
      </w:r>
    </w:p>
    <w:p w14:paraId="27529AF6" w14:textId="77777777" w:rsidR="000B4923" w:rsidRPr="000B4923" w:rsidRDefault="000B4923" w:rsidP="000B4923">
      <w:pPr>
        <w:numPr>
          <w:ilvl w:val="1"/>
          <w:numId w:val="42"/>
        </w:numPr>
      </w:pPr>
      <w:r w:rsidRPr="000B4923">
        <w:rPr>
          <w:rFonts w:ascii="Segoe UI Symbol" w:hAnsi="Segoe UI Symbol" w:cs="Segoe UI Symbol"/>
        </w:rPr>
        <w:t>☐</w:t>
      </w:r>
      <w:r w:rsidRPr="000B4923">
        <w:t xml:space="preserve"> Other: _____________</w:t>
      </w:r>
    </w:p>
    <w:p w14:paraId="270FA131" w14:textId="77777777" w:rsidR="000B4923" w:rsidRPr="000B4923" w:rsidRDefault="000B4923" w:rsidP="000B4923">
      <w:pPr>
        <w:numPr>
          <w:ilvl w:val="0"/>
          <w:numId w:val="42"/>
        </w:numPr>
      </w:pPr>
      <w:r w:rsidRPr="000B4923">
        <w:rPr>
          <w:b/>
          <w:bCs/>
        </w:rPr>
        <w:t>Documentation required:</w:t>
      </w:r>
      <w:r w:rsidRPr="000B4923">
        <w:t> Each activation must be documented with:</w:t>
      </w:r>
    </w:p>
    <w:p w14:paraId="1DA795C4" w14:textId="77777777" w:rsidR="000B4923" w:rsidRPr="000B4923" w:rsidRDefault="000B4923" w:rsidP="000B4923">
      <w:pPr>
        <w:numPr>
          <w:ilvl w:val="1"/>
          <w:numId w:val="42"/>
        </w:numPr>
      </w:pPr>
      <w:r w:rsidRPr="000B4923">
        <w:t>Date and time of activation</w:t>
      </w:r>
    </w:p>
    <w:p w14:paraId="41294630" w14:textId="77777777" w:rsidR="000B4923" w:rsidRPr="000B4923" w:rsidRDefault="000B4923" w:rsidP="000B4923">
      <w:pPr>
        <w:numPr>
          <w:ilvl w:val="1"/>
          <w:numId w:val="42"/>
        </w:numPr>
      </w:pPr>
      <w:r w:rsidRPr="000B4923">
        <w:t>Specific criterion triggering activation</w:t>
      </w:r>
    </w:p>
    <w:p w14:paraId="67766BF0" w14:textId="77777777" w:rsidR="000B4923" w:rsidRPr="000B4923" w:rsidRDefault="000B4923" w:rsidP="000B4923">
      <w:pPr>
        <w:numPr>
          <w:ilvl w:val="1"/>
          <w:numId w:val="42"/>
        </w:numPr>
      </w:pPr>
      <w:r w:rsidRPr="000B4923">
        <w:t xml:space="preserve">Observable evidence supporting </w:t>
      </w:r>
      <w:proofErr w:type="gramStart"/>
      <w:r w:rsidRPr="000B4923">
        <w:t>the determination</w:t>
      </w:r>
      <w:proofErr w:type="gramEnd"/>
    </w:p>
    <w:p w14:paraId="4517C17C" w14:textId="77777777" w:rsidR="000B4923" w:rsidRPr="000B4923" w:rsidRDefault="000B4923" w:rsidP="000B4923">
      <w:pPr>
        <w:numPr>
          <w:ilvl w:val="1"/>
          <w:numId w:val="42"/>
        </w:numPr>
      </w:pPr>
      <w:r w:rsidRPr="000B4923">
        <w:t>Attempts made to support student decision-making before activation</w:t>
      </w:r>
    </w:p>
    <w:p w14:paraId="3B669015" w14:textId="77777777" w:rsidR="000B4923" w:rsidRPr="000B4923" w:rsidRDefault="000B4923" w:rsidP="000B4923">
      <w:pPr>
        <w:numPr>
          <w:ilvl w:val="1"/>
          <w:numId w:val="42"/>
        </w:numPr>
      </w:pPr>
      <w:r w:rsidRPr="000B4923">
        <w:t>Plan for deactivation review</w:t>
      </w:r>
    </w:p>
    <w:p w14:paraId="68B24DE4" w14:textId="77777777" w:rsidR="000B4923" w:rsidRPr="000B4923" w:rsidRDefault="000B4923" w:rsidP="000B4923">
      <w:pPr>
        <w:numPr>
          <w:ilvl w:val="0"/>
          <w:numId w:val="42"/>
        </w:numPr>
      </w:pPr>
      <w:r w:rsidRPr="000B4923">
        <w:rPr>
          <w:b/>
          <w:bCs/>
        </w:rPr>
        <w:t>Maximum duration of single activation:</w:t>
      </w:r>
      <w:r w:rsidRPr="000B4923">
        <w:t> _____ [hours/days]</w:t>
      </w:r>
      <w:r w:rsidRPr="000B4923">
        <w:br/>
      </w:r>
      <w:r w:rsidRPr="000B4923">
        <w:rPr>
          <w:i/>
          <w:iCs/>
        </w:rPr>
        <w:t>(If activation is needed beyond this period, the IEP team shall convene to review the conditional arrangement.)</w:t>
      </w:r>
    </w:p>
    <w:p w14:paraId="1B6322FC" w14:textId="77777777" w:rsidR="000B4923" w:rsidRPr="000B4923" w:rsidRDefault="000B4923" w:rsidP="000B4923">
      <w:pPr>
        <w:numPr>
          <w:ilvl w:val="0"/>
          <w:numId w:val="42"/>
        </w:numPr>
      </w:pPr>
      <w:r w:rsidRPr="000B4923">
        <w:rPr>
          <w:b/>
          <w:bCs/>
        </w:rPr>
        <w:t>Student notification:</w:t>
      </w:r>
      <w:r w:rsidRPr="000B4923">
        <w:t> The student shall be informed of activation status [when possible/within X hours/at each opportunity to communicate].</w:t>
      </w:r>
    </w:p>
    <w:p w14:paraId="4541DA63" w14:textId="6B4D095F" w:rsidR="000B4923" w:rsidRDefault="000B4923" w:rsidP="000B4923">
      <w:pPr>
        <w:numPr>
          <w:ilvl w:val="0"/>
          <w:numId w:val="42"/>
        </w:numPr>
      </w:pPr>
      <w:r w:rsidRPr="000B4923">
        <w:rPr>
          <w:b/>
          <w:bCs/>
        </w:rPr>
        <w:t>Dispute resolution:</w:t>
      </w:r>
      <w:r w:rsidRPr="000B4923">
        <w:t xml:space="preserve"> If the student disputes an activation determination, </w:t>
      </w:r>
      <w:r w:rsidR="00097490">
        <w:t>describe</w:t>
      </w:r>
      <w:r w:rsidR="00C310FD">
        <w:t xml:space="preserve"> each of the following as part of the identified dispute resolution procedure</w:t>
      </w:r>
      <w:r w:rsidR="00097490">
        <w:t>:</w:t>
      </w:r>
    </w:p>
    <w:p w14:paraId="2059AA68" w14:textId="0D7F21F5" w:rsidR="00097490" w:rsidRDefault="00097490" w:rsidP="00097490">
      <w:pPr>
        <w:numPr>
          <w:ilvl w:val="1"/>
          <w:numId w:val="42"/>
        </w:numPr>
      </w:pPr>
      <w:r>
        <w:t>How the student raises an objection (verbal or written; to whom)</w:t>
      </w:r>
    </w:p>
    <w:p w14:paraId="197A0DDA" w14:textId="3A9A58D8" w:rsidR="00097490" w:rsidRDefault="00097490" w:rsidP="00097490">
      <w:pPr>
        <w:numPr>
          <w:ilvl w:val="1"/>
          <w:numId w:val="42"/>
        </w:numPr>
      </w:pPr>
      <w:r>
        <w:t>Who reviews the objection (someone other than the person who activated):</w:t>
      </w:r>
    </w:p>
    <w:p w14:paraId="0A6400B9" w14:textId="43DCED0F" w:rsidR="00097490" w:rsidRDefault="00097490" w:rsidP="00097490">
      <w:pPr>
        <w:numPr>
          <w:ilvl w:val="1"/>
          <w:numId w:val="42"/>
        </w:numPr>
      </w:pPr>
      <w:r>
        <w:t xml:space="preserve">Timeline for review (prompt; </w:t>
      </w:r>
      <w:proofErr w:type="gramStart"/>
      <w:r>
        <w:t>typically</w:t>
      </w:r>
      <w:proofErr w:type="gramEnd"/>
      <w:r>
        <w:t xml:space="preserve"> within one school day)</w:t>
      </w:r>
    </w:p>
    <w:p w14:paraId="75EC4109" w14:textId="431626D7" w:rsidR="00097490" w:rsidRDefault="00097490" w:rsidP="00097490">
      <w:pPr>
        <w:numPr>
          <w:ilvl w:val="1"/>
          <w:numId w:val="42"/>
        </w:numPr>
      </w:pPr>
      <w:r>
        <w:t xml:space="preserve">What the reviewer considers (whether criteria were </w:t>
      </w:r>
      <w:proofErr w:type="gramStart"/>
      <w:r>
        <w:t>met;</w:t>
      </w:r>
      <w:proofErr w:type="gramEnd"/>
      <w:r>
        <w:t xml:space="preserve"> student's current presentation)</w:t>
      </w:r>
    </w:p>
    <w:p w14:paraId="11101CD4" w14:textId="07E6FA1F" w:rsidR="00097490" w:rsidRDefault="00097490" w:rsidP="00097490">
      <w:pPr>
        <w:numPr>
          <w:ilvl w:val="1"/>
          <w:numId w:val="42"/>
        </w:numPr>
      </w:pPr>
      <w:r>
        <w:t>How the decision is communicated</w:t>
      </w:r>
    </w:p>
    <w:p w14:paraId="65DF9F6D" w14:textId="6C07F24A" w:rsidR="000B4923" w:rsidRPr="00510C8D" w:rsidRDefault="00097490" w:rsidP="000B4923">
      <w:pPr>
        <w:numPr>
          <w:ilvl w:val="1"/>
          <w:numId w:val="42"/>
        </w:numPr>
      </w:pPr>
      <w:r>
        <w:t>That formal complaint and due process rights are preserved</w:t>
      </w:r>
    </w:p>
    <w:p w14:paraId="0C372EF2" w14:textId="77777777" w:rsidR="006B31CD" w:rsidRDefault="006B31CD">
      <w:pPr>
        <w:rPr>
          <w:b/>
          <w:color w:val="1B75BC"/>
        </w:rPr>
      </w:pPr>
      <w:r>
        <w:br w:type="page"/>
      </w:r>
    </w:p>
    <w:p w14:paraId="59CD9F46" w14:textId="43EA3D1C" w:rsidR="000B4923" w:rsidRDefault="00E96558" w:rsidP="00FF5C0C">
      <w:pPr>
        <w:pStyle w:val="Heading1"/>
      </w:pPr>
      <w:r>
        <w:lastRenderedPageBreak/>
        <w:t>Directions for Using This Form</w:t>
      </w:r>
    </w:p>
    <w:p w14:paraId="3818BE54" w14:textId="77777777" w:rsidR="00E96558" w:rsidRDefault="00E96558" w:rsidP="000B4923">
      <w:pPr>
        <w:rPr>
          <w:b/>
          <w:bCs/>
        </w:rPr>
      </w:pPr>
    </w:p>
    <w:p w14:paraId="786997B7" w14:textId="77777777" w:rsidR="00FF5C0C" w:rsidRPr="00FF5C0C" w:rsidRDefault="00FF5C0C" w:rsidP="00FF5C0C">
      <w:pPr>
        <w:pStyle w:val="Heading2"/>
      </w:pPr>
      <w:r w:rsidRPr="00FF5C0C">
        <w:t>Purpose</w:t>
      </w:r>
    </w:p>
    <w:p w14:paraId="05EE4D9B" w14:textId="0576D542" w:rsidR="00FF5C0C" w:rsidRDefault="00FF5C0C" w:rsidP="00FF5C0C">
      <w:r w:rsidRPr="00FF5C0C">
        <w:t>This form supports education agencies in complying with OAR 581-015-2325 (Transfer of Procedural Rights at Age of Majority) by documenting the specific activation and deactivation criteria for a </w:t>
      </w:r>
      <w:r w:rsidRPr="00FF5C0C">
        <w:rPr>
          <w:b/>
          <w:bCs/>
        </w:rPr>
        <w:t>conditional surrogate appointment</w:t>
      </w:r>
      <w:r>
        <w:rPr>
          <w:b/>
          <w:bCs/>
        </w:rPr>
        <w:t xml:space="preserve"> </w:t>
      </w:r>
      <w:r w:rsidRPr="00FF5C0C">
        <w:t>—</w:t>
      </w:r>
      <w:r>
        <w:t xml:space="preserve"> </w:t>
      </w:r>
      <w:r w:rsidRPr="00FF5C0C">
        <w:t>an arrangement where a surrogate parent</w:t>
      </w:r>
      <w:r w:rsidR="009B04D3">
        <w:t>’</w:t>
      </w:r>
      <w:r w:rsidRPr="00FF5C0C">
        <w:t>s authority activates only during specific periods when an adult student</w:t>
      </w:r>
      <w:r w:rsidR="009B04D3">
        <w:t>’</w:t>
      </w:r>
      <w:r w:rsidRPr="00FF5C0C">
        <w:t>s capacity to provide informed consent is impaired.</w:t>
      </w:r>
    </w:p>
    <w:p w14:paraId="3BE64DB7" w14:textId="77777777" w:rsidR="00FF5C0C" w:rsidRPr="00FF5C0C" w:rsidRDefault="00FF5C0C" w:rsidP="00FF5C0C"/>
    <w:p w14:paraId="2223EC2E" w14:textId="7D40D453" w:rsidR="00FF5C0C" w:rsidRPr="00FF5C0C" w:rsidRDefault="00FF5C0C" w:rsidP="00FF5C0C">
      <w:r w:rsidRPr="00FF5C0C">
        <w:t>Unlike a full surrogate appointment, a conditional arrangement acknowledges that the student</w:t>
      </w:r>
      <w:r w:rsidR="009B04D3">
        <w:t>’</w:t>
      </w:r>
      <w:r w:rsidRPr="00FF5C0C">
        <w:t xml:space="preserve">s capacity </w:t>
      </w:r>
      <w:r w:rsidR="004D48C8">
        <w:t xml:space="preserve">changes acutely or episodically </w:t>
      </w:r>
      <w:r w:rsidRPr="00FF5C0C">
        <w:t>and preserves the student</w:t>
      </w:r>
      <w:r w:rsidR="009B04D3">
        <w:t>’</w:t>
      </w:r>
      <w:r w:rsidRPr="00FF5C0C">
        <w:t>s decision-making authority during periods when capacity is present. This form operationalizes that important distinction.</w:t>
      </w:r>
    </w:p>
    <w:p w14:paraId="72AD96C5" w14:textId="77777777" w:rsidR="00FF5C0C" w:rsidRDefault="00FF5C0C" w:rsidP="00FF5C0C">
      <w:pPr>
        <w:rPr>
          <w:b/>
          <w:bCs/>
        </w:rPr>
      </w:pPr>
    </w:p>
    <w:p w14:paraId="57287561" w14:textId="0D40313D" w:rsidR="00FF5C0C" w:rsidRPr="00FF5C0C" w:rsidRDefault="00FF5C0C" w:rsidP="00FF5C0C">
      <w:pPr>
        <w:pStyle w:val="Heading2"/>
      </w:pPr>
      <w:r w:rsidRPr="00FF5C0C">
        <w:t>Key Principles</w:t>
      </w:r>
    </w:p>
    <w:p w14:paraId="462BEDD1" w14:textId="77777777" w:rsidR="00FF5C0C" w:rsidRPr="00FF5C0C" w:rsidRDefault="00FF5C0C" w:rsidP="00FF5C0C">
      <w:r w:rsidRPr="00FF5C0C">
        <w:t>All decisions using this form must be grounded in these foundational principles:</w:t>
      </w:r>
    </w:p>
    <w:p w14:paraId="1E4F5421" w14:textId="48AECAB0" w:rsidR="00FF5C0C" w:rsidRPr="00FF5C0C" w:rsidRDefault="00FF5C0C" w:rsidP="00FF5C0C">
      <w:pPr>
        <w:numPr>
          <w:ilvl w:val="0"/>
          <w:numId w:val="43"/>
        </w:numPr>
      </w:pPr>
      <w:r w:rsidRPr="00FF5C0C">
        <w:rPr>
          <w:b/>
          <w:bCs/>
        </w:rPr>
        <w:t>Presumption of Capacity:</w:t>
      </w:r>
      <w:r w:rsidRPr="00FF5C0C">
        <w:t> Adult students are presumed capable of making educational decisions. The conditional surrogate arrangement exists to support</w:t>
      </w:r>
      <w:r>
        <w:t xml:space="preserve">, </w:t>
      </w:r>
      <w:r w:rsidRPr="00FF5C0C">
        <w:t>not replace</w:t>
      </w:r>
      <w:r>
        <w:t xml:space="preserve">, </w:t>
      </w:r>
      <w:r w:rsidRPr="00FF5C0C">
        <w:t>the student</w:t>
      </w:r>
      <w:r w:rsidR="009B04D3">
        <w:t>’</w:t>
      </w:r>
      <w:r w:rsidRPr="00FF5C0C">
        <w:t>s decision-making authority during specific, documented periods of impaired capacity.</w:t>
      </w:r>
    </w:p>
    <w:p w14:paraId="645B2A5C" w14:textId="2035D0D3" w:rsidR="00FF5C0C" w:rsidRPr="00FF5C0C" w:rsidRDefault="00FF5C0C" w:rsidP="00FF5C0C">
      <w:pPr>
        <w:numPr>
          <w:ilvl w:val="0"/>
          <w:numId w:val="43"/>
        </w:numPr>
      </w:pPr>
      <w:r w:rsidRPr="00FF5C0C">
        <w:rPr>
          <w:b/>
          <w:bCs/>
        </w:rPr>
        <w:t>Least Restrictive Alternative:</w:t>
      </w:r>
      <w:r w:rsidRPr="00FF5C0C">
        <w:t> A conditional surrogate appointment is less restrictive than a full surrogate appointment. Full surrogate status should be considered only after determining whether a conditional arrangement would meet the student</w:t>
      </w:r>
      <w:r w:rsidR="009B04D3">
        <w:t>’</w:t>
      </w:r>
      <w:r w:rsidRPr="00FF5C0C">
        <w:t>s needs.</w:t>
      </w:r>
    </w:p>
    <w:p w14:paraId="18750A5A" w14:textId="77777777" w:rsidR="00FF5C0C" w:rsidRPr="00FF5C0C" w:rsidRDefault="00FF5C0C" w:rsidP="00FF5C0C">
      <w:pPr>
        <w:numPr>
          <w:ilvl w:val="0"/>
          <w:numId w:val="43"/>
        </w:numPr>
      </w:pPr>
      <w:r w:rsidRPr="00FF5C0C">
        <w:rPr>
          <w:b/>
          <w:bCs/>
        </w:rPr>
        <w:t>Supported Decision-Making First:</w:t>
      </w:r>
      <w:r w:rsidRPr="00FF5C0C">
        <w:t> Before finalizing activation criteria</w:t>
      </w:r>
      <w:proofErr w:type="gramStart"/>
      <w:r w:rsidRPr="00FF5C0C">
        <w:t>, document</w:t>
      </w:r>
      <w:proofErr w:type="gramEnd"/>
      <w:r w:rsidRPr="00FF5C0C">
        <w:t xml:space="preserve"> all supported decision-making strategies attempted and their effectiveness. Use this form only when supported decision-making alone cannot ensure informed consent during periods of capacity impairment.</w:t>
      </w:r>
    </w:p>
    <w:p w14:paraId="5D1AECFE" w14:textId="47400E45" w:rsidR="00FF5C0C" w:rsidRPr="00FF5C0C" w:rsidRDefault="00FF5C0C" w:rsidP="00FF5C0C">
      <w:pPr>
        <w:numPr>
          <w:ilvl w:val="0"/>
          <w:numId w:val="43"/>
        </w:numPr>
      </w:pPr>
      <w:r w:rsidRPr="00FF5C0C">
        <w:rPr>
          <w:b/>
          <w:bCs/>
        </w:rPr>
        <w:t>Specificity Required:</w:t>
      </w:r>
      <w:r w:rsidRPr="00FF5C0C">
        <w:t xml:space="preserve"> Activation criteria must be specific and observable, not vague or interpretive. Terms like </w:t>
      </w:r>
      <w:r w:rsidR="009B04D3">
        <w:t>“</w:t>
      </w:r>
      <w:r w:rsidRPr="00FF5C0C">
        <w:t>emotionally upset</w:t>
      </w:r>
      <w:r w:rsidR="009B04D3">
        <w:t>”</w:t>
      </w:r>
      <w:r w:rsidRPr="00FF5C0C">
        <w:t xml:space="preserve"> or </w:t>
      </w:r>
      <w:r w:rsidR="009B04D3">
        <w:t>“</w:t>
      </w:r>
      <w:r w:rsidRPr="00FF5C0C">
        <w:t>acting out</w:t>
      </w:r>
      <w:r w:rsidR="009B04D3">
        <w:t>”</w:t>
      </w:r>
      <w:r w:rsidRPr="00FF5C0C">
        <w:t xml:space="preserve"> are insufficient. Criteria must be tied to demonstrated inability to provide informed consent (understand, appreciate, reason, express choice).</w:t>
      </w:r>
    </w:p>
    <w:p w14:paraId="6D02C55B" w14:textId="77777777" w:rsidR="00FF5C0C" w:rsidRPr="00FF5C0C" w:rsidRDefault="00FF5C0C" w:rsidP="00FF5C0C">
      <w:pPr>
        <w:numPr>
          <w:ilvl w:val="0"/>
          <w:numId w:val="43"/>
        </w:numPr>
      </w:pPr>
      <w:r w:rsidRPr="00FF5C0C">
        <w:rPr>
          <w:b/>
          <w:bCs/>
        </w:rPr>
        <w:t>Student Voice Central:</w:t>
      </w:r>
      <w:r w:rsidRPr="00FF5C0C">
        <w:t> The adult student must provide informed consent to the conditional arrangement during a period when they demonstrably have capacity. Student preferences regarding when activation should occur must be documented and honored to the extent possible.</w:t>
      </w:r>
    </w:p>
    <w:p w14:paraId="7EE2DDCF" w14:textId="77777777" w:rsidR="00EF1274" w:rsidRDefault="00EF1274" w:rsidP="00FF5C0C">
      <w:pPr>
        <w:rPr>
          <w:b/>
          <w:bCs/>
        </w:rPr>
      </w:pPr>
    </w:p>
    <w:p w14:paraId="02E1DF21" w14:textId="534AFD43" w:rsidR="00FF5C0C" w:rsidRPr="00FF5C0C" w:rsidRDefault="00FF5C0C" w:rsidP="00EF1274">
      <w:pPr>
        <w:pStyle w:val="Heading2"/>
      </w:pPr>
      <w:r w:rsidRPr="00FF5C0C">
        <w:t>WHEN TO USE THIS FORM</w:t>
      </w:r>
    </w:p>
    <w:p w14:paraId="2E39A698" w14:textId="77777777" w:rsidR="00FF5C0C" w:rsidRPr="00FF5C0C" w:rsidRDefault="00FF5C0C" w:rsidP="00FF5C0C">
      <w:r w:rsidRPr="00FF5C0C">
        <w:t>Use this form </w:t>
      </w:r>
      <w:r w:rsidRPr="00FF5C0C">
        <w:rPr>
          <w:b/>
          <w:bCs/>
        </w:rPr>
        <w:t xml:space="preserve">ONLY when </w:t>
      </w:r>
      <w:proofErr w:type="gramStart"/>
      <w:r w:rsidRPr="00FF5C0C">
        <w:rPr>
          <w:b/>
          <w:bCs/>
        </w:rPr>
        <w:t>ALL of</w:t>
      </w:r>
      <w:proofErr w:type="gramEnd"/>
      <w:r w:rsidRPr="00FF5C0C">
        <w:rPr>
          <w:b/>
          <w:bCs/>
        </w:rPr>
        <w:t xml:space="preserve"> the following are true:</w:t>
      </w:r>
    </w:p>
    <w:p w14:paraId="74B8D223" w14:textId="77777777" w:rsidR="00FF5C0C" w:rsidRPr="00FF5C0C" w:rsidRDefault="00FF5C0C" w:rsidP="00FF5C0C">
      <w:pPr>
        <w:numPr>
          <w:ilvl w:val="0"/>
          <w:numId w:val="44"/>
        </w:numPr>
      </w:pPr>
      <w:r w:rsidRPr="00FF5C0C">
        <w:t>The adult student has reached age of majority (18 in Oregon) and has not had educational rights transferred to a court-appointed guardian</w:t>
      </w:r>
    </w:p>
    <w:p w14:paraId="71626D0B" w14:textId="5D573DD2" w:rsidR="00FF5C0C" w:rsidRPr="00FF5C0C" w:rsidRDefault="00FF5C0C" w:rsidP="00FF5C0C">
      <w:pPr>
        <w:numPr>
          <w:ilvl w:val="0"/>
          <w:numId w:val="44"/>
        </w:numPr>
      </w:pPr>
      <w:r w:rsidRPr="00FF5C0C">
        <w:t xml:space="preserve">The IEP team has determined that the </w:t>
      </w:r>
      <w:proofErr w:type="gramStart"/>
      <w:r w:rsidRPr="00FF5C0C">
        <w:t>student</w:t>
      </w:r>
      <w:proofErr w:type="gramEnd"/>
      <w:r w:rsidRPr="00FF5C0C">
        <w:t xml:space="preserve"> </w:t>
      </w:r>
      <w:proofErr w:type="gramStart"/>
      <w:r w:rsidRPr="00FF5C0C">
        <w:t>experiences</w:t>
      </w:r>
      <w:proofErr w:type="gramEnd"/>
      <w:r w:rsidRPr="00FF5C0C">
        <w:t> </w:t>
      </w:r>
      <w:r w:rsidR="005C27C2">
        <w:t xml:space="preserve">periods of time during which they are unable to </w:t>
      </w:r>
      <w:r w:rsidRPr="00FF5C0C">
        <w:t>provide informed consent regarding their educational program</w:t>
      </w:r>
    </w:p>
    <w:p w14:paraId="67FE213A" w14:textId="77777777" w:rsidR="00FF5C0C" w:rsidRPr="00FF5C0C" w:rsidRDefault="00FF5C0C" w:rsidP="00FF5C0C">
      <w:pPr>
        <w:numPr>
          <w:ilvl w:val="0"/>
          <w:numId w:val="44"/>
        </w:numPr>
      </w:pPr>
      <w:r w:rsidRPr="00FF5C0C">
        <w:lastRenderedPageBreak/>
        <w:t>Supported decision-making alone cannot adequately ensure informed consent during periods of capacity impairment</w:t>
      </w:r>
    </w:p>
    <w:p w14:paraId="1B4D8D02" w14:textId="46CB33C2" w:rsidR="00FF5C0C" w:rsidRPr="00FF5C0C" w:rsidRDefault="00FF5C0C" w:rsidP="00FF5C0C">
      <w:pPr>
        <w:numPr>
          <w:ilvl w:val="0"/>
          <w:numId w:val="44"/>
        </w:numPr>
      </w:pPr>
      <w:r w:rsidRPr="00FF5C0C">
        <w:t>The team has identified </w:t>
      </w:r>
      <w:r w:rsidRPr="00FF5C0C">
        <w:rPr>
          <w:b/>
          <w:bCs/>
        </w:rPr>
        <w:t>specific, documented patterns or circumstances</w:t>
      </w:r>
      <w:r w:rsidRPr="00FF5C0C">
        <w:t> under which the student</w:t>
      </w:r>
      <w:r w:rsidR="009B04D3">
        <w:t>’</w:t>
      </w:r>
      <w:r w:rsidRPr="00FF5C0C">
        <w:t>s capacity is predictably impaired</w:t>
      </w:r>
    </w:p>
    <w:p w14:paraId="09273E87" w14:textId="77777777" w:rsidR="00FF5C0C" w:rsidRPr="00FF5C0C" w:rsidRDefault="00FF5C0C" w:rsidP="00FF5C0C">
      <w:pPr>
        <w:numPr>
          <w:ilvl w:val="0"/>
          <w:numId w:val="44"/>
        </w:numPr>
      </w:pPr>
      <w:r w:rsidRPr="00FF5C0C">
        <w:t>The student has provided informed consent to the conditional appointment during a period of demonstrated capacity</w:t>
      </w:r>
    </w:p>
    <w:p w14:paraId="41966861" w14:textId="77777777" w:rsidR="00FF5C0C" w:rsidRPr="00FF5C0C" w:rsidRDefault="00FF5C0C" w:rsidP="00FF5C0C">
      <w:pPr>
        <w:numPr>
          <w:ilvl w:val="0"/>
          <w:numId w:val="44"/>
        </w:numPr>
      </w:pPr>
      <w:r w:rsidRPr="00FF5C0C">
        <w:t>Deactivation criteria are equally clear and documented (see below)</w:t>
      </w:r>
    </w:p>
    <w:p w14:paraId="4FC9C058" w14:textId="77777777" w:rsidR="00EF1274" w:rsidRDefault="00EF1274" w:rsidP="00FF5C0C">
      <w:pPr>
        <w:rPr>
          <w:b/>
          <w:bCs/>
        </w:rPr>
      </w:pPr>
    </w:p>
    <w:p w14:paraId="422F38F0" w14:textId="4A4EE591" w:rsidR="00FF5C0C" w:rsidRPr="00FF5C0C" w:rsidRDefault="00FF5C0C" w:rsidP="00FF5C0C">
      <w:r w:rsidRPr="00FF5C0C">
        <w:rPr>
          <w:b/>
          <w:bCs/>
        </w:rPr>
        <w:t>Do NOT use this form for:</w:t>
      </w:r>
    </w:p>
    <w:p w14:paraId="28A83804" w14:textId="77777777" w:rsidR="00FF5C0C" w:rsidRPr="00FF5C0C" w:rsidRDefault="00FF5C0C" w:rsidP="00FF5C0C">
      <w:pPr>
        <w:numPr>
          <w:ilvl w:val="0"/>
          <w:numId w:val="45"/>
        </w:numPr>
      </w:pPr>
      <w:r w:rsidRPr="00FF5C0C">
        <w:t>Students who have the capacity to provide informed consent consistently; instead, use supported decision-making or continue current arrangements</w:t>
      </w:r>
    </w:p>
    <w:p w14:paraId="5879A959" w14:textId="77777777" w:rsidR="00FF5C0C" w:rsidRPr="00FF5C0C" w:rsidRDefault="00FF5C0C" w:rsidP="00FF5C0C">
      <w:pPr>
        <w:numPr>
          <w:ilvl w:val="0"/>
          <w:numId w:val="45"/>
        </w:numPr>
      </w:pPr>
      <w:r w:rsidRPr="00FF5C0C">
        <w:t>Students who lack capacity continuously; instead, proceed with a full surrogate parent appointment</w:t>
      </w:r>
    </w:p>
    <w:p w14:paraId="4E62A881" w14:textId="77777777" w:rsidR="00FF5C0C" w:rsidRPr="00FF5C0C" w:rsidRDefault="00FF5C0C" w:rsidP="00FF5C0C">
      <w:pPr>
        <w:numPr>
          <w:ilvl w:val="0"/>
          <w:numId w:val="45"/>
        </w:numPr>
      </w:pPr>
      <w:r w:rsidRPr="00FF5C0C">
        <w:t>Situations where the student cannot provide informed consent to the conditional arrangement itself (use full surrogate appointment procedures instead)</w:t>
      </w:r>
    </w:p>
    <w:p w14:paraId="39E7294A" w14:textId="3FBB94A8" w:rsidR="00FF5C0C" w:rsidRPr="00FF5C0C" w:rsidRDefault="00FF5C0C" w:rsidP="00FF5C0C">
      <w:pPr>
        <w:numPr>
          <w:ilvl w:val="0"/>
          <w:numId w:val="45"/>
        </w:numPr>
      </w:pPr>
      <w:r w:rsidRPr="00FF5C0C">
        <w:t xml:space="preserve">Merely documenting </w:t>
      </w:r>
      <w:r w:rsidR="009B04D3">
        <w:t>“</w:t>
      </w:r>
      <w:r w:rsidRPr="00FF5C0C">
        <w:t>what happened in crisis</w:t>
      </w:r>
      <w:r w:rsidR="009B04D3">
        <w:t>”</w:t>
      </w:r>
      <w:r w:rsidR="004B01CB">
        <w:t>. A</w:t>
      </w:r>
      <w:r w:rsidRPr="00FF5C0C">
        <w:t>nticipate predictable patterns before activation occurs</w:t>
      </w:r>
      <w:r w:rsidR="004B01CB">
        <w:t>.</w:t>
      </w:r>
    </w:p>
    <w:p w14:paraId="7427E035" w14:textId="31C669F5" w:rsidR="00FF5C0C" w:rsidRPr="00FF5C0C" w:rsidRDefault="00FF5C0C" w:rsidP="00FF5C0C">
      <w:pPr>
        <w:numPr>
          <w:ilvl w:val="0"/>
          <w:numId w:val="45"/>
        </w:numPr>
      </w:pPr>
      <w:r w:rsidRPr="00FF5C0C">
        <w:t xml:space="preserve">Making surrogate authority contingent on behavioral compliance (e.g., </w:t>
      </w:r>
      <w:r w:rsidR="009B04D3">
        <w:t>“</w:t>
      </w:r>
      <w:r w:rsidRPr="00FF5C0C">
        <w:t>if the student refuses meds, activation occurs</w:t>
      </w:r>
      <w:r w:rsidR="009B04D3">
        <w:t>”</w:t>
      </w:r>
      <w:r w:rsidRPr="00FF5C0C">
        <w:t>)</w:t>
      </w:r>
    </w:p>
    <w:p w14:paraId="6498A7EA" w14:textId="14EFF6C1" w:rsidR="00FF5C0C" w:rsidRPr="00FF5C0C" w:rsidRDefault="00FF5C0C" w:rsidP="00FF5C0C"/>
    <w:p w14:paraId="4F6EB012" w14:textId="77777777" w:rsidR="00FF5C0C" w:rsidRPr="00FF5C0C" w:rsidRDefault="00FF5C0C" w:rsidP="00BC22E8">
      <w:pPr>
        <w:pStyle w:val="Heading2"/>
      </w:pPr>
      <w:r w:rsidRPr="00FF5C0C">
        <w:t>COMPLETING EACH SECTION</w:t>
      </w:r>
    </w:p>
    <w:p w14:paraId="45B4BA55" w14:textId="77777777" w:rsidR="005F4E05" w:rsidRDefault="005F4E05" w:rsidP="00C703BB"/>
    <w:p w14:paraId="64658A3D" w14:textId="52F615F2" w:rsidR="00FF5C0C" w:rsidRPr="00FF5C0C" w:rsidRDefault="00FF5C0C" w:rsidP="00BC22E8">
      <w:pPr>
        <w:pStyle w:val="Heading3"/>
      </w:pPr>
      <w:r w:rsidRPr="00FF5C0C">
        <w:t>Activation Criteria Section (A–D)</w:t>
      </w:r>
    </w:p>
    <w:p w14:paraId="2E5767DC" w14:textId="77777777" w:rsidR="005F4E05" w:rsidRDefault="005F4E05" w:rsidP="00FF5C0C">
      <w:pPr>
        <w:rPr>
          <w:b/>
          <w:bCs/>
        </w:rPr>
      </w:pPr>
    </w:p>
    <w:p w14:paraId="26752EFD" w14:textId="415D2B6A" w:rsidR="00FF5C0C" w:rsidRPr="00FF5C0C" w:rsidRDefault="00FF5C0C" w:rsidP="00FF5C0C">
      <w:r w:rsidRPr="00FF5C0C">
        <w:rPr>
          <w:b/>
          <w:bCs/>
        </w:rPr>
        <w:t>For each category selected (A, B, C, or D):</w:t>
      </w:r>
    </w:p>
    <w:p w14:paraId="789857CE" w14:textId="77777777" w:rsidR="00FF5C0C" w:rsidRPr="00FF5C0C" w:rsidRDefault="00FF5C0C" w:rsidP="00FF5C0C">
      <w:pPr>
        <w:numPr>
          <w:ilvl w:val="0"/>
          <w:numId w:val="54"/>
        </w:numPr>
      </w:pPr>
      <w:r w:rsidRPr="00FF5C0C">
        <w:rPr>
          <w:b/>
          <w:bCs/>
        </w:rPr>
        <w:t>Be Specific and Observable:</w:t>
      </w:r>
    </w:p>
    <w:p w14:paraId="076D6703" w14:textId="4485A2B3" w:rsidR="00FF5C0C" w:rsidRPr="00FF5C0C" w:rsidRDefault="00FF5C0C" w:rsidP="00FF5C0C">
      <w:pPr>
        <w:numPr>
          <w:ilvl w:val="1"/>
          <w:numId w:val="54"/>
        </w:numPr>
      </w:pPr>
      <w:r w:rsidRPr="00FF5C0C">
        <w:t xml:space="preserve">Example of TOO VAGUE: </w:t>
      </w:r>
      <w:r w:rsidR="009B04D3">
        <w:t>“</w:t>
      </w:r>
      <w:r w:rsidRPr="00FF5C0C">
        <w:t>Student has a mental health crisis</w:t>
      </w:r>
      <w:r w:rsidR="009B04D3">
        <w:t>”</w:t>
      </w:r>
    </w:p>
    <w:p w14:paraId="0B15843B" w14:textId="7C90C294" w:rsidR="00FF5C0C" w:rsidRPr="00FF5C0C" w:rsidRDefault="00FF5C0C" w:rsidP="00FF5C0C">
      <w:pPr>
        <w:numPr>
          <w:ilvl w:val="1"/>
          <w:numId w:val="54"/>
        </w:numPr>
      </w:pPr>
      <w:r w:rsidRPr="00FF5C0C">
        <w:t xml:space="preserve">Example of SPECIFIC: </w:t>
      </w:r>
      <w:r w:rsidR="009B04D3">
        <w:t>“</w:t>
      </w:r>
      <w:r w:rsidRPr="00FF5C0C">
        <w:t>Student is placed on an involuntary psychiatric hold by a licensed mental health provider; OR student presents to emergency department for psychiatric crisis evaluation</w:t>
      </w:r>
      <w:r w:rsidR="009B04D3">
        <w:t>”</w:t>
      </w:r>
    </w:p>
    <w:p w14:paraId="537E905E" w14:textId="77777777" w:rsidR="00FF5C0C" w:rsidRPr="00FF5C0C" w:rsidRDefault="00FF5C0C" w:rsidP="00FF5C0C">
      <w:pPr>
        <w:numPr>
          <w:ilvl w:val="0"/>
          <w:numId w:val="54"/>
        </w:numPr>
      </w:pPr>
      <w:r w:rsidRPr="00FF5C0C">
        <w:rPr>
          <w:b/>
          <w:bCs/>
        </w:rPr>
        <w:t>Include Timeframes Where Relevant:</w:t>
      </w:r>
    </w:p>
    <w:p w14:paraId="3975442F" w14:textId="7D1D55CF" w:rsidR="00FF5C0C" w:rsidRPr="00FF5C0C" w:rsidRDefault="009B04D3" w:rsidP="00FF5C0C">
      <w:pPr>
        <w:numPr>
          <w:ilvl w:val="1"/>
          <w:numId w:val="54"/>
        </w:numPr>
      </w:pPr>
      <w:r>
        <w:t>“</w:t>
      </w:r>
      <w:r w:rsidR="00FF5C0C" w:rsidRPr="00FF5C0C">
        <w:t>If [X hours] have elapsed since [triggering event]</w:t>
      </w:r>
      <w:r>
        <w:t>”</w:t>
      </w:r>
    </w:p>
    <w:p w14:paraId="62C59757" w14:textId="77777777" w:rsidR="00FF5C0C" w:rsidRPr="00FF5C0C" w:rsidRDefault="00FF5C0C" w:rsidP="00FF5C0C">
      <w:pPr>
        <w:numPr>
          <w:ilvl w:val="1"/>
          <w:numId w:val="54"/>
        </w:numPr>
      </w:pPr>
      <w:r w:rsidRPr="00FF5C0C">
        <w:t>Timeframes should be realistic and measurable</w:t>
      </w:r>
    </w:p>
    <w:p w14:paraId="514BBD65" w14:textId="77777777" w:rsidR="00FF5C0C" w:rsidRPr="00FF5C0C" w:rsidRDefault="00FF5C0C" w:rsidP="00FF5C0C">
      <w:pPr>
        <w:numPr>
          <w:ilvl w:val="0"/>
          <w:numId w:val="54"/>
        </w:numPr>
      </w:pPr>
      <w:r w:rsidRPr="00FF5C0C">
        <w:rPr>
          <w:b/>
          <w:bCs/>
        </w:rPr>
        <w:t>Document the Capacity Connection:</w:t>
      </w:r>
    </w:p>
    <w:p w14:paraId="61ADAEE5" w14:textId="77777777" w:rsidR="00FF5C0C" w:rsidRPr="00FF5C0C" w:rsidRDefault="00FF5C0C" w:rsidP="00FF5C0C">
      <w:pPr>
        <w:numPr>
          <w:ilvl w:val="1"/>
          <w:numId w:val="54"/>
        </w:numPr>
      </w:pPr>
      <w:r w:rsidRPr="00FF5C0C">
        <w:t>State HOW this criterion indicates loss of capacity to provide informed consent, not just that the student is in distress</w:t>
      </w:r>
    </w:p>
    <w:p w14:paraId="5F1B73E9" w14:textId="07B6E1D4" w:rsidR="00FF5C0C" w:rsidRPr="00FF5C0C" w:rsidRDefault="00FF5C0C" w:rsidP="00FF5C0C">
      <w:pPr>
        <w:numPr>
          <w:ilvl w:val="1"/>
          <w:numId w:val="54"/>
        </w:numPr>
      </w:pPr>
      <w:r w:rsidRPr="00FF5C0C">
        <w:t xml:space="preserve">Example: </w:t>
      </w:r>
      <w:r w:rsidR="009B04D3">
        <w:t>“</w:t>
      </w:r>
      <w:r w:rsidRPr="00FF5C0C">
        <w:t>Student enters a catatonic state, rendering them unable to orient to person, place, time, or situation—thus unable to participate in educational decision-making</w:t>
      </w:r>
      <w:r w:rsidR="009B04D3">
        <w:t>”</w:t>
      </w:r>
    </w:p>
    <w:p w14:paraId="3B3AA0FD" w14:textId="77777777" w:rsidR="00FF5C0C" w:rsidRPr="00FF5C0C" w:rsidRDefault="00FF5C0C" w:rsidP="00FF5C0C">
      <w:pPr>
        <w:numPr>
          <w:ilvl w:val="0"/>
          <w:numId w:val="54"/>
        </w:numPr>
      </w:pPr>
      <w:r w:rsidRPr="00FF5C0C">
        <w:rPr>
          <w:b/>
          <w:bCs/>
        </w:rPr>
        <w:t>Note Any Required Evidence:</w:t>
      </w:r>
    </w:p>
    <w:p w14:paraId="533EE09A" w14:textId="77777777" w:rsidR="00FF5C0C" w:rsidRPr="00FF5C0C" w:rsidRDefault="00FF5C0C" w:rsidP="00FF5C0C">
      <w:pPr>
        <w:numPr>
          <w:ilvl w:val="1"/>
          <w:numId w:val="54"/>
        </w:numPr>
      </w:pPr>
      <w:r w:rsidRPr="00FF5C0C">
        <w:t>What documentation is needed to confirm this criterion has been met?</w:t>
      </w:r>
    </w:p>
    <w:p w14:paraId="2E3B53DB" w14:textId="6530A730" w:rsidR="00FF5C0C" w:rsidRPr="00FF5C0C" w:rsidRDefault="00FF5C0C" w:rsidP="00FF5C0C">
      <w:pPr>
        <w:numPr>
          <w:ilvl w:val="1"/>
          <w:numId w:val="54"/>
        </w:numPr>
      </w:pPr>
      <w:r w:rsidRPr="00FF5C0C">
        <w:t xml:space="preserve">Example: </w:t>
      </w:r>
      <w:r w:rsidR="009B04D3">
        <w:t>“</w:t>
      </w:r>
      <w:r w:rsidRPr="00FF5C0C">
        <w:t>Medical documentation,</w:t>
      </w:r>
      <w:r w:rsidR="009B04D3">
        <w:t>”</w:t>
      </w:r>
      <w:r w:rsidRPr="00FF5C0C">
        <w:t xml:space="preserve"> </w:t>
      </w:r>
      <w:r w:rsidR="009B04D3">
        <w:t>“</w:t>
      </w:r>
      <w:r w:rsidRPr="00FF5C0C">
        <w:t>Observation by school health personnel,</w:t>
      </w:r>
      <w:r w:rsidR="009B04D3">
        <w:t>”</w:t>
      </w:r>
      <w:r w:rsidRPr="00FF5C0C">
        <w:t xml:space="preserve"> </w:t>
      </w:r>
      <w:r w:rsidR="009B04D3">
        <w:t>“</w:t>
      </w:r>
      <w:r w:rsidRPr="00FF5C0C">
        <w:t>Documented mood rating below [X]</w:t>
      </w:r>
      <w:r w:rsidR="009B04D3">
        <w:t>”</w:t>
      </w:r>
    </w:p>
    <w:p w14:paraId="350CBF38" w14:textId="77777777" w:rsidR="00FF5C0C" w:rsidRPr="00FF5C0C" w:rsidRDefault="00FF5C0C" w:rsidP="00FF5C0C">
      <w:pPr>
        <w:numPr>
          <w:ilvl w:val="0"/>
          <w:numId w:val="54"/>
        </w:numPr>
      </w:pPr>
      <w:r w:rsidRPr="00FF5C0C">
        <w:rPr>
          <w:b/>
          <w:bCs/>
        </w:rPr>
        <w:lastRenderedPageBreak/>
        <w:t>For Section D (Atypical Patterns):</w:t>
      </w:r>
    </w:p>
    <w:p w14:paraId="451085D5" w14:textId="77777777" w:rsidR="00FF5C0C" w:rsidRPr="00FF5C0C" w:rsidRDefault="00FF5C0C" w:rsidP="00FF5C0C">
      <w:pPr>
        <w:numPr>
          <w:ilvl w:val="1"/>
          <w:numId w:val="54"/>
        </w:numPr>
      </w:pPr>
      <w:r w:rsidRPr="00FF5C0C">
        <w:t>Be as specific as possible with student-specific examples</w:t>
      </w:r>
    </w:p>
    <w:p w14:paraId="25EB28F4" w14:textId="5C8E719D" w:rsidR="00FF5C0C" w:rsidRDefault="00FF5C0C" w:rsidP="00FF5C0C">
      <w:pPr>
        <w:numPr>
          <w:ilvl w:val="1"/>
          <w:numId w:val="54"/>
        </w:numPr>
      </w:pPr>
      <w:r w:rsidRPr="00FF5C0C">
        <w:t xml:space="preserve">Avoid patterns that are too subjective (e.g., </w:t>
      </w:r>
      <w:r w:rsidR="009B04D3">
        <w:t>“</w:t>
      </w:r>
      <w:r w:rsidRPr="00FF5C0C">
        <w:t>seems depressed</w:t>
      </w:r>
      <w:r w:rsidR="009B04D3">
        <w:t>”</w:t>
      </w:r>
      <w:r w:rsidRPr="00FF5C0C">
        <w:t xml:space="preserve"> vs. </w:t>
      </w:r>
      <w:r w:rsidR="009B04D3">
        <w:t>“</w:t>
      </w:r>
      <w:r w:rsidRPr="00FF5C0C">
        <w:t>completes mood rating scale and scores below 3 for two consecutive days</w:t>
      </w:r>
      <w:r w:rsidR="009B04D3">
        <w:t>”</w:t>
      </w:r>
      <w:r w:rsidRPr="00FF5C0C">
        <w:t>)</w:t>
      </w:r>
    </w:p>
    <w:p w14:paraId="5CEA1510" w14:textId="77777777" w:rsidR="00BC22E8" w:rsidRPr="00FF5C0C" w:rsidRDefault="00BC22E8" w:rsidP="00BC22E8"/>
    <w:p w14:paraId="075BBF83" w14:textId="77777777" w:rsidR="00FF5C0C" w:rsidRPr="00FF5C0C" w:rsidRDefault="00FF5C0C" w:rsidP="00BC22E8">
      <w:pPr>
        <w:pStyle w:val="Heading3"/>
      </w:pPr>
      <w:r w:rsidRPr="00FF5C0C">
        <w:t>Restoration of Decision-Making Authority (Deactivation Criteria) Section</w:t>
      </w:r>
    </w:p>
    <w:p w14:paraId="0B320E7F" w14:textId="77777777" w:rsidR="005F4E05" w:rsidRDefault="005F4E05" w:rsidP="00FF5C0C">
      <w:pPr>
        <w:rPr>
          <w:b/>
          <w:bCs/>
        </w:rPr>
      </w:pPr>
    </w:p>
    <w:p w14:paraId="65CEBD62" w14:textId="6A384167" w:rsidR="00FF5C0C" w:rsidRPr="00FF5C0C" w:rsidRDefault="00FF5C0C" w:rsidP="00FF5C0C">
      <w:r w:rsidRPr="00FF5C0C">
        <w:rPr>
          <w:b/>
          <w:bCs/>
        </w:rPr>
        <w:t xml:space="preserve">This section is critical and </w:t>
      </w:r>
      <w:r w:rsidR="00BC22E8">
        <w:rPr>
          <w:b/>
          <w:bCs/>
        </w:rPr>
        <w:t xml:space="preserve">should be fully </w:t>
      </w:r>
      <w:r w:rsidRPr="00FF5C0C">
        <w:rPr>
          <w:b/>
          <w:bCs/>
        </w:rPr>
        <w:t>developed.</w:t>
      </w:r>
      <w:r w:rsidRPr="00FF5C0C">
        <w:t> Deactivation is not simply the absence of activation criteria. Build in affirmative deactivation triggers:</w:t>
      </w:r>
    </w:p>
    <w:p w14:paraId="47444CAA" w14:textId="77777777" w:rsidR="00FF5C0C" w:rsidRPr="00FF5C0C" w:rsidRDefault="00FF5C0C" w:rsidP="00FF5C0C">
      <w:pPr>
        <w:numPr>
          <w:ilvl w:val="0"/>
          <w:numId w:val="55"/>
        </w:numPr>
      </w:pPr>
      <w:r w:rsidRPr="00FF5C0C">
        <w:rPr>
          <w:b/>
          <w:bCs/>
        </w:rPr>
        <w:t>Active Student Request:</w:t>
      </w:r>
    </w:p>
    <w:p w14:paraId="223DFD76" w14:textId="77777777" w:rsidR="00FF5C0C" w:rsidRPr="00FF5C0C" w:rsidRDefault="00FF5C0C" w:rsidP="00FF5C0C">
      <w:pPr>
        <w:numPr>
          <w:ilvl w:val="1"/>
          <w:numId w:val="55"/>
        </w:numPr>
      </w:pPr>
      <w:proofErr w:type="gramStart"/>
      <w:r w:rsidRPr="00FF5C0C">
        <w:t>Document</w:t>
      </w:r>
      <w:proofErr w:type="gramEnd"/>
      <w:r w:rsidRPr="00FF5C0C">
        <w:t xml:space="preserve"> how the student can request deactivation</w:t>
      </w:r>
    </w:p>
    <w:p w14:paraId="3F315A54" w14:textId="77777777" w:rsidR="00FF5C0C" w:rsidRPr="00FF5C0C" w:rsidRDefault="00FF5C0C" w:rsidP="00FF5C0C">
      <w:pPr>
        <w:numPr>
          <w:ilvl w:val="1"/>
          <w:numId w:val="55"/>
        </w:numPr>
      </w:pPr>
      <w:r w:rsidRPr="00FF5C0C">
        <w:t>Who do they tell? What happens next?</w:t>
      </w:r>
    </w:p>
    <w:p w14:paraId="636326C6" w14:textId="77777777" w:rsidR="00FF5C0C" w:rsidRPr="00FF5C0C" w:rsidRDefault="00FF5C0C" w:rsidP="00FF5C0C">
      <w:pPr>
        <w:numPr>
          <w:ilvl w:val="1"/>
          <w:numId w:val="55"/>
        </w:numPr>
      </w:pPr>
      <w:r w:rsidRPr="00FF5C0C">
        <w:t>Does the team convene immediately, or is there a set review period?</w:t>
      </w:r>
    </w:p>
    <w:p w14:paraId="6DD36719" w14:textId="77777777" w:rsidR="00FF5C0C" w:rsidRPr="00FF5C0C" w:rsidRDefault="00FF5C0C" w:rsidP="00FF5C0C">
      <w:pPr>
        <w:numPr>
          <w:ilvl w:val="0"/>
          <w:numId w:val="55"/>
        </w:numPr>
      </w:pPr>
      <w:r w:rsidRPr="00FF5C0C">
        <w:rPr>
          <w:b/>
          <w:bCs/>
        </w:rPr>
        <w:t>Demonstrable Capacity:</w:t>
      </w:r>
    </w:p>
    <w:p w14:paraId="62271CDF" w14:textId="77777777" w:rsidR="00FF5C0C" w:rsidRPr="00FF5C0C" w:rsidRDefault="00FF5C0C" w:rsidP="00FF5C0C">
      <w:pPr>
        <w:numPr>
          <w:ilvl w:val="1"/>
          <w:numId w:val="55"/>
        </w:numPr>
      </w:pPr>
      <w:r w:rsidRPr="00FF5C0C">
        <w:t xml:space="preserve">What specific evidence would </w:t>
      </w:r>
      <w:proofErr w:type="gramStart"/>
      <w:r w:rsidRPr="00FF5C0C">
        <w:t>show</w:t>
      </w:r>
      <w:proofErr w:type="gramEnd"/>
      <w:r w:rsidRPr="00FF5C0C">
        <w:t xml:space="preserve"> capacity has been restored?</w:t>
      </w:r>
    </w:p>
    <w:p w14:paraId="118B7B58" w14:textId="77777777" w:rsidR="00FF5C0C" w:rsidRPr="00FF5C0C" w:rsidRDefault="00FF5C0C" w:rsidP="00FF5C0C">
      <w:pPr>
        <w:numPr>
          <w:ilvl w:val="1"/>
          <w:numId w:val="55"/>
        </w:numPr>
      </w:pPr>
      <w:r w:rsidRPr="00FF5C0C">
        <w:t>What assessment method will be used? (e.g., same capacity rating scale used at baseline; observation of decision-making; interview with IEP team)</w:t>
      </w:r>
    </w:p>
    <w:p w14:paraId="2F079AC3" w14:textId="77777777" w:rsidR="00FF5C0C" w:rsidRPr="00FF5C0C" w:rsidRDefault="00FF5C0C" w:rsidP="00FF5C0C">
      <w:pPr>
        <w:numPr>
          <w:ilvl w:val="1"/>
          <w:numId w:val="55"/>
        </w:numPr>
      </w:pPr>
      <w:r w:rsidRPr="00FF5C0C">
        <w:t>Who makes this determination?</w:t>
      </w:r>
    </w:p>
    <w:p w14:paraId="51C902BB" w14:textId="77777777" w:rsidR="00FF5C0C" w:rsidRPr="00FF5C0C" w:rsidRDefault="00FF5C0C" w:rsidP="00FF5C0C">
      <w:pPr>
        <w:numPr>
          <w:ilvl w:val="0"/>
          <w:numId w:val="55"/>
        </w:numPr>
      </w:pPr>
      <w:r w:rsidRPr="00FF5C0C">
        <w:rPr>
          <w:b/>
          <w:bCs/>
        </w:rPr>
        <w:t>Time-Limited Activation:</w:t>
      </w:r>
    </w:p>
    <w:p w14:paraId="277A9C3F" w14:textId="77777777" w:rsidR="00FF5C0C" w:rsidRPr="00FF5C0C" w:rsidRDefault="00FF5C0C" w:rsidP="00FF5C0C">
      <w:pPr>
        <w:numPr>
          <w:ilvl w:val="1"/>
          <w:numId w:val="55"/>
        </w:numPr>
      </w:pPr>
      <w:r w:rsidRPr="00FF5C0C">
        <w:t>If an activation episode is anticipated to be temporary, specify the time limit</w:t>
      </w:r>
    </w:p>
    <w:p w14:paraId="25C8EE56" w14:textId="77777777" w:rsidR="00FF5C0C" w:rsidRPr="00FF5C0C" w:rsidRDefault="00FF5C0C" w:rsidP="00FF5C0C">
      <w:pPr>
        <w:numPr>
          <w:ilvl w:val="1"/>
          <w:numId w:val="55"/>
        </w:numPr>
      </w:pPr>
      <w:r w:rsidRPr="00FF5C0C">
        <w:t>What happens if the condition persists beyond the time limit? (Answer: IEP team reviews and documents continued need or deactivation)</w:t>
      </w:r>
    </w:p>
    <w:p w14:paraId="286C1DBA" w14:textId="77777777" w:rsidR="00FF5C0C" w:rsidRPr="00FF5C0C" w:rsidRDefault="00FF5C0C" w:rsidP="00FF5C0C">
      <w:pPr>
        <w:numPr>
          <w:ilvl w:val="0"/>
          <w:numId w:val="55"/>
        </w:numPr>
      </w:pPr>
      <w:r w:rsidRPr="00FF5C0C">
        <w:rPr>
          <w:b/>
          <w:bCs/>
        </w:rPr>
        <w:t>Pattern No Longer Present:</w:t>
      </w:r>
    </w:p>
    <w:p w14:paraId="56BD4328" w14:textId="77777777" w:rsidR="00FF5C0C" w:rsidRPr="00FF5C0C" w:rsidRDefault="00FF5C0C" w:rsidP="00FF5C0C">
      <w:pPr>
        <w:numPr>
          <w:ilvl w:val="1"/>
          <w:numId w:val="55"/>
        </w:numPr>
      </w:pPr>
      <w:r w:rsidRPr="00FF5C0C">
        <w:t>Under what circumstances would a pattern be considered resolved?</w:t>
      </w:r>
    </w:p>
    <w:p w14:paraId="35C64686" w14:textId="4FF48B26" w:rsidR="00FF5C0C" w:rsidRPr="00FF5C0C" w:rsidRDefault="00FF5C0C" w:rsidP="00FF5C0C">
      <w:pPr>
        <w:numPr>
          <w:ilvl w:val="1"/>
          <w:numId w:val="55"/>
        </w:numPr>
      </w:pPr>
      <w:r w:rsidRPr="00FF5C0C">
        <w:t xml:space="preserve">Example: </w:t>
      </w:r>
      <w:r w:rsidR="009B04D3">
        <w:t>“</w:t>
      </w:r>
      <w:r w:rsidRPr="00FF5C0C">
        <w:t>No activations for 12 consecutive months AND treating provider documents medication has been stable for 12 months</w:t>
      </w:r>
      <w:r w:rsidR="009B04D3">
        <w:t>”</w:t>
      </w:r>
    </w:p>
    <w:p w14:paraId="128C593A" w14:textId="77777777" w:rsidR="00FF5C0C" w:rsidRPr="00FF5C0C" w:rsidRDefault="00FF5C0C" w:rsidP="00FF5C0C">
      <w:pPr>
        <w:numPr>
          <w:ilvl w:val="0"/>
          <w:numId w:val="55"/>
        </w:numPr>
      </w:pPr>
      <w:r w:rsidRPr="00FF5C0C">
        <w:rPr>
          <w:b/>
          <w:bCs/>
        </w:rPr>
        <w:t>Scheduled Review Milestones:</w:t>
      </w:r>
    </w:p>
    <w:p w14:paraId="2D47B1AE" w14:textId="77777777" w:rsidR="00FF5C0C" w:rsidRPr="00FF5C0C" w:rsidRDefault="00FF5C0C" w:rsidP="00FF5C0C">
      <w:pPr>
        <w:numPr>
          <w:ilvl w:val="1"/>
          <w:numId w:val="55"/>
        </w:numPr>
      </w:pPr>
      <w:r w:rsidRPr="00FF5C0C">
        <w:t>At minimum, ANNUAL IEP reviews shall explicitly address whether conditional surrogacy remains necessary</w:t>
      </w:r>
    </w:p>
    <w:p w14:paraId="32782F1D" w14:textId="77777777" w:rsidR="00FF5C0C" w:rsidRPr="00FF5C0C" w:rsidRDefault="00FF5C0C" w:rsidP="00FF5C0C">
      <w:pPr>
        <w:numPr>
          <w:ilvl w:val="1"/>
          <w:numId w:val="55"/>
        </w:numPr>
      </w:pPr>
      <w:r w:rsidRPr="00FF5C0C">
        <w:t>The burden should shift at review: the team must affirmatively justify continued conditional status; lack of evidence of improvement ≠ justification to continue</w:t>
      </w:r>
    </w:p>
    <w:p w14:paraId="47B42947" w14:textId="77777777" w:rsidR="00FF5C0C" w:rsidRPr="00FF5C0C" w:rsidRDefault="00FF5C0C" w:rsidP="00FF5C0C">
      <w:pPr>
        <w:numPr>
          <w:ilvl w:val="1"/>
          <w:numId w:val="55"/>
        </w:numPr>
      </w:pPr>
      <w:r w:rsidRPr="00FF5C0C">
        <w:t>More frequent reviews may be appropriate (e.g., quarterly, semi-annually) if activations are occurring regularly</w:t>
      </w:r>
    </w:p>
    <w:p w14:paraId="65A0560B" w14:textId="77777777" w:rsidR="00FF5C0C" w:rsidRPr="00FF5C0C" w:rsidRDefault="00FF5C0C" w:rsidP="00FF5C0C">
      <w:pPr>
        <w:numPr>
          <w:ilvl w:val="0"/>
          <w:numId w:val="55"/>
        </w:numPr>
      </w:pPr>
      <w:r w:rsidRPr="00FF5C0C">
        <w:rPr>
          <w:b/>
          <w:bCs/>
        </w:rPr>
        <w:t>Regular Reassessment Expectations:</w:t>
      </w:r>
    </w:p>
    <w:p w14:paraId="5311C840" w14:textId="77777777" w:rsidR="00FF5C0C" w:rsidRPr="00FF5C0C" w:rsidRDefault="00FF5C0C" w:rsidP="00FF5C0C">
      <w:pPr>
        <w:numPr>
          <w:ilvl w:val="1"/>
          <w:numId w:val="55"/>
        </w:numPr>
      </w:pPr>
      <w:r w:rsidRPr="00FF5C0C">
        <w:t>Document the reassessment process: Will capacity be reassessed? How? When?</w:t>
      </w:r>
    </w:p>
    <w:p w14:paraId="6C3C1A6F" w14:textId="5A9BEFF1" w:rsidR="00FF5C0C" w:rsidRPr="00FF5C0C" w:rsidRDefault="00FF5C0C" w:rsidP="00FF5C0C">
      <w:pPr>
        <w:numPr>
          <w:ilvl w:val="1"/>
          <w:numId w:val="55"/>
        </w:numPr>
      </w:pPr>
      <w:r w:rsidRPr="00FF5C0C">
        <w:t>Document factors that suggest capacity may be returning even if formal reassessment hasn</w:t>
      </w:r>
      <w:r w:rsidR="009B04D3">
        <w:t>’</w:t>
      </w:r>
      <w:r w:rsidRPr="00FF5C0C">
        <w:t>t occurred</w:t>
      </w:r>
    </w:p>
    <w:p w14:paraId="2E956F74" w14:textId="77777777" w:rsidR="005F4E05" w:rsidRDefault="005F4E05" w:rsidP="00C703BB"/>
    <w:p w14:paraId="1BA6ACF8" w14:textId="16329BF3" w:rsidR="00FF5C0C" w:rsidRDefault="00FF5C0C" w:rsidP="008F2824">
      <w:pPr>
        <w:pStyle w:val="Heading3"/>
      </w:pPr>
      <w:r w:rsidRPr="00FF5C0C">
        <w:t>Process Safeguards Section</w:t>
      </w:r>
    </w:p>
    <w:p w14:paraId="2557517A" w14:textId="77777777" w:rsidR="005F4E05" w:rsidRPr="005F4E05" w:rsidRDefault="005F4E05" w:rsidP="005F4E05"/>
    <w:p w14:paraId="644654B2" w14:textId="77777777" w:rsidR="00FF5C0C" w:rsidRPr="00FF5C0C" w:rsidRDefault="00FF5C0C" w:rsidP="00FF5C0C">
      <w:r w:rsidRPr="00FF5C0C">
        <w:rPr>
          <w:b/>
          <w:bCs/>
        </w:rPr>
        <w:t>1. Who May Determine Activation</w:t>
      </w:r>
    </w:p>
    <w:p w14:paraId="792C301D" w14:textId="54D0373E" w:rsidR="00FF5C0C" w:rsidRPr="00FF5C0C" w:rsidRDefault="00FF5C0C" w:rsidP="00FF5C0C">
      <w:r w:rsidRPr="00FF5C0C">
        <w:t>Check all roles appropriate in your district</w:t>
      </w:r>
      <w:r w:rsidR="009B04D3">
        <w:t>’</w:t>
      </w:r>
      <w:r w:rsidRPr="00FF5C0C">
        <w:t>s context. </w:t>
      </w:r>
      <w:r w:rsidRPr="00FF5C0C">
        <w:rPr>
          <w:b/>
          <w:bCs/>
        </w:rPr>
        <w:t>Important notes:</w:t>
      </w:r>
    </w:p>
    <w:p w14:paraId="2F3EC79D" w14:textId="77777777" w:rsidR="00FF5C0C" w:rsidRPr="00FF5C0C" w:rsidRDefault="00FF5C0C" w:rsidP="00FF5C0C">
      <w:pPr>
        <w:numPr>
          <w:ilvl w:val="0"/>
          <w:numId w:val="56"/>
        </w:numPr>
      </w:pPr>
      <w:r w:rsidRPr="00FF5C0C">
        <w:rPr>
          <w:b/>
          <w:bCs/>
        </w:rPr>
        <w:lastRenderedPageBreak/>
        <w:t>At least one role must be checked.</w:t>
      </w:r>
      <w:r w:rsidRPr="00FF5C0C">
        <w:t> If no one has clear authority, activation cannot reliably occur.</w:t>
      </w:r>
    </w:p>
    <w:p w14:paraId="167CAE46" w14:textId="77777777" w:rsidR="00FF5C0C" w:rsidRPr="00FF5C0C" w:rsidRDefault="00FF5C0C" w:rsidP="00FF5C0C">
      <w:pPr>
        <w:numPr>
          <w:ilvl w:val="0"/>
          <w:numId w:val="56"/>
        </w:numPr>
      </w:pPr>
      <w:r w:rsidRPr="00FF5C0C">
        <w:rPr>
          <w:b/>
          <w:bCs/>
        </w:rPr>
        <w:t>Consider real-world feasibility.</w:t>
      </w:r>
      <w:r w:rsidRPr="00FF5C0C">
        <w:t> A psychologist may only be in-building one day weekly; a case manager may be the only reliable daily observer.</w:t>
      </w:r>
    </w:p>
    <w:p w14:paraId="48367DE9" w14:textId="77777777" w:rsidR="00FF5C0C" w:rsidRPr="00FF5C0C" w:rsidRDefault="00FF5C0C" w:rsidP="00FF5C0C">
      <w:pPr>
        <w:numPr>
          <w:ilvl w:val="0"/>
          <w:numId w:val="56"/>
        </w:numPr>
      </w:pPr>
      <w:r w:rsidRPr="00FF5C0C">
        <w:rPr>
          <w:b/>
          <w:bCs/>
        </w:rPr>
        <w:t>If external providers are checked</w:t>
      </w:r>
      <w:r w:rsidRPr="00FF5C0C">
        <w:t> (e.g., treating mental health provider), establish a communication protocol: How does the provider notify the district that activation criteria are met? Response timeframe?</w:t>
      </w:r>
    </w:p>
    <w:p w14:paraId="6D891C3F" w14:textId="77777777" w:rsidR="00FF5C0C" w:rsidRPr="00FF5C0C" w:rsidRDefault="00FF5C0C" w:rsidP="00FF5C0C">
      <w:pPr>
        <w:numPr>
          <w:ilvl w:val="0"/>
          <w:numId w:val="56"/>
        </w:numPr>
      </w:pPr>
      <w:r w:rsidRPr="00FF5C0C">
        <w:rPr>
          <w:b/>
          <w:bCs/>
        </w:rPr>
        <w:t>Two-person agreement requirement</w:t>
      </w:r>
      <w:r w:rsidRPr="00FF5C0C">
        <w:t> can provide an important check against impulsive or incorrect determinations but requires coordination. Ensure both people have sufficient information to make the determination.</w:t>
      </w:r>
    </w:p>
    <w:p w14:paraId="4652088C" w14:textId="77777777" w:rsidR="005F4E05" w:rsidRDefault="005F4E05" w:rsidP="00FF5C0C">
      <w:pPr>
        <w:rPr>
          <w:b/>
          <w:bCs/>
        </w:rPr>
      </w:pPr>
    </w:p>
    <w:p w14:paraId="400D9D77" w14:textId="21DD6AAC" w:rsidR="00FF5C0C" w:rsidRPr="00FF5C0C" w:rsidRDefault="00FF5C0C" w:rsidP="00FF5C0C">
      <w:r w:rsidRPr="00FF5C0C">
        <w:rPr>
          <w:b/>
          <w:bCs/>
        </w:rPr>
        <w:t>2. Documentation Required</w:t>
      </w:r>
    </w:p>
    <w:p w14:paraId="655EAC61" w14:textId="77777777" w:rsidR="00FF5C0C" w:rsidRPr="00FF5C0C" w:rsidRDefault="00FF5C0C" w:rsidP="00FF5C0C">
      <w:r w:rsidRPr="00FF5C0C">
        <w:t xml:space="preserve">Each activation must include </w:t>
      </w:r>
      <w:proofErr w:type="gramStart"/>
      <w:r w:rsidRPr="00FF5C0C">
        <w:t>ALL of</w:t>
      </w:r>
      <w:proofErr w:type="gramEnd"/>
      <w:r w:rsidRPr="00FF5C0C">
        <w:t xml:space="preserve"> the following:</w:t>
      </w:r>
    </w:p>
    <w:p w14:paraId="7C07F062" w14:textId="77777777" w:rsidR="00FF5C0C" w:rsidRPr="00FF5C0C" w:rsidRDefault="00FF5C0C" w:rsidP="00FF5C0C">
      <w:pPr>
        <w:numPr>
          <w:ilvl w:val="0"/>
          <w:numId w:val="57"/>
        </w:numPr>
      </w:pPr>
      <w:r w:rsidRPr="00FF5C0C">
        <w:rPr>
          <w:b/>
          <w:bCs/>
        </w:rPr>
        <w:t>Date and time:</w:t>
      </w:r>
      <w:r w:rsidRPr="00FF5C0C">
        <w:t> When was activation determined?</w:t>
      </w:r>
    </w:p>
    <w:p w14:paraId="579DD610" w14:textId="77777777" w:rsidR="00FF5C0C" w:rsidRPr="00FF5C0C" w:rsidRDefault="00FF5C0C" w:rsidP="00FF5C0C">
      <w:pPr>
        <w:numPr>
          <w:ilvl w:val="0"/>
          <w:numId w:val="57"/>
        </w:numPr>
      </w:pPr>
      <w:r w:rsidRPr="00FF5C0C">
        <w:rPr>
          <w:b/>
          <w:bCs/>
        </w:rPr>
        <w:t>Specific criterion:</w:t>
      </w:r>
      <w:r w:rsidRPr="00FF5C0C">
        <w:t> Which activation criterion (A1, B2, D-custom, etc.) was met?</w:t>
      </w:r>
    </w:p>
    <w:p w14:paraId="5D2A0465" w14:textId="79D3EC87" w:rsidR="00FF5C0C" w:rsidRPr="00FF5C0C" w:rsidRDefault="00FF5C0C" w:rsidP="00FF5C0C">
      <w:pPr>
        <w:numPr>
          <w:ilvl w:val="0"/>
          <w:numId w:val="57"/>
        </w:numPr>
      </w:pPr>
      <w:r w:rsidRPr="00FF5C0C">
        <w:rPr>
          <w:b/>
          <w:bCs/>
        </w:rPr>
        <w:t>Observable evidence:</w:t>
      </w:r>
      <w:r w:rsidRPr="00FF5C0C">
        <w:t xml:space="preserve"> What specifically did you observe or learn that indicated the criterion was met? (Not: </w:t>
      </w:r>
      <w:r w:rsidR="009B04D3">
        <w:t>“</w:t>
      </w:r>
      <w:r w:rsidRPr="00FF5C0C">
        <w:t>student was in crisis.</w:t>
      </w:r>
      <w:r w:rsidR="009B04D3">
        <w:t>”</w:t>
      </w:r>
      <w:r w:rsidRPr="00FF5C0C">
        <w:t xml:space="preserve"> Rather: </w:t>
      </w:r>
      <w:r w:rsidR="009B04D3">
        <w:t>“</w:t>
      </w:r>
      <w:r w:rsidRPr="00FF5C0C">
        <w:t>Medical documentation shows student admitted to psychiatric hospital 11/22/25 at 2:00 PM</w:t>
      </w:r>
      <w:r w:rsidR="009B04D3">
        <w:t>”</w:t>
      </w:r>
      <w:r w:rsidRPr="00FF5C0C">
        <w:t>)</w:t>
      </w:r>
    </w:p>
    <w:p w14:paraId="2FF775B4" w14:textId="77777777" w:rsidR="00FF5C0C" w:rsidRPr="00FF5C0C" w:rsidRDefault="00FF5C0C" w:rsidP="00FF5C0C">
      <w:pPr>
        <w:numPr>
          <w:ilvl w:val="0"/>
          <w:numId w:val="57"/>
        </w:numPr>
      </w:pPr>
      <w:r w:rsidRPr="00FF5C0C">
        <w:rPr>
          <w:b/>
          <w:bCs/>
        </w:rPr>
        <w:t>Attempts made to support student decision-making before activation:</w:t>
      </w:r>
      <w:r w:rsidRPr="00FF5C0C">
        <w:t xml:space="preserve"> Did the team try to involve the student in the decision anyway? What </w:t>
      </w:r>
      <w:proofErr w:type="gramStart"/>
      <w:r w:rsidRPr="00FF5C0C">
        <w:t>supports were</w:t>
      </w:r>
      <w:proofErr w:type="gramEnd"/>
      <w:r w:rsidRPr="00FF5C0C">
        <w:t xml:space="preserve"> offered? Why were these insufficient?</w:t>
      </w:r>
    </w:p>
    <w:p w14:paraId="3BF77CA7" w14:textId="60A8BD4F" w:rsidR="005F4E05" w:rsidRDefault="00FF5C0C" w:rsidP="008F2824">
      <w:pPr>
        <w:numPr>
          <w:ilvl w:val="0"/>
          <w:numId w:val="57"/>
        </w:numPr>
      </w:pPr>
      <w:r w:rsidRPr="00FF5C0C">
        <w:rPr>
          <w:b/>
          <w:bCs/>
        </w:rPr>
        <w:t>Plan for deactivation review:</w:t>
      </w:r>
      <w:r w:rsidRPr="00FF5C0C">
        <w:t> When will you check if activation criteria are still being met? (Should be within days to a week, not weeks)</w:t>
      </w:r>
    </w:p>
    <w:p w14:paraId="1AE81628" w14:textId="77777777" w:rsidR="00FE3B57" w:rsidRDefault="00FE3B57" w:rsidP="00FE3B57"/>
    <w:p w14:paraId="68F05286" w14:textId="0F5F6B0A" w:rsidR="005F4E05" w:rsidRPr="00FE3B57" w:rsidRDefault="00FF5C0C" w:rsidP="00FE3B57">
      <w:pPr>
        <w:pStyle w:val="Heading3"/>
      </w:pPr>
      <w:r w:rsidRPr="00FF5C0C">
        <w:t>Maximum Duration of Single Activation</w:t>
      </w:r>
    </w:p>
    <w:p w14:paraId="04130B76" w14:textId="2075F979" w:rsidR="00FF5C0C" w:rsidRPr="00FF5C0C" w:rsidRDefault="00FF5C0C" w:rsidP="00FF5C0C">
      <w:r w:rsidRPr="00FF5C0C">
        <w:rPr>
          <w:b/>
          <w:bCs/>
        </w:rPr>
        <w:t>Specify a reasonable timeframe</w:t>
      </w:r>
      <w:r w:rsidRPr="00FF5C0C">
        <w:t> for a single, continuous activation. Examples:</w:t>
      </w:r>
    </w:p>
    <w:p w14:paraId="69AB502F" w14:textId="4D4BFA9B" w:rsidR="00FF5C0C" w:rsidRPr="00FF5C0C" w:rsidRDefault="009B04D3" w:rsidP="00FF5C0C">
      <w:pPr>
        <w:numPr>
          <w:ilvl w:val="0"/>
          <w:numId w:val="58"/>
        </w:numPr>
      </w:pPr>
      <w:r>
        <w:t>“</w:t>
      </w:r>
      <w:r w:rsidR="00FF5C0C" w:rsidRPr="00FF5C0C">
        <w:t>Single activations shall not exceed 48 hours without IEP team review</w:t>
      </w:r>
      <w:r>
        <w:t>”</w:t>
      </w:r>
    </w:p>
    <w:p w14:paraId="6C2FFC41" w14:textId="1645B571" w:rsidR="00FF5C0C" w:rsidRPr="00FF5C0C" w:rsidRDefault="009B04D3" w:rsidP="00FF5C0C">
      <w:pPr>
        <w:numPr>
          <w:ilvl w:val="0"/>
          <w:numId w:val="58"/>
        </w:numPr>
      </w:pPr>
      <w:r>
        <w:t>“</w:t>
      </w:r>
      <w:r w:rsidR="00FF5C0C" w:rsidRPr="00FF5C0C">
        <w:t>If activation is needed beyond 3 school days, the IEP team shall convene to reassess</w:t>
      </w:r>
      <w:r>
        <w:t>”</w:t>
      </w:r>
    </w:p>
    <w:p w14:paraId="07ED3A02" w14:textId="7D102207" w:rsidR="00FF5C0C" w:rsidRPr="00FF5C0C" w:rsidRDefault="009B04D3" w:rsidP="00FF5C0C">
      <w:pPr>
        <w:numPr>
          <w:ilvl w:val="0"/>
          <w:numId w:val="58"/>
        </w:numPr>
      </w:pPr>
      <w:r>
        <w:t>“</w:t>
      </w:r>
      <w:r w:rsidR="00FF5C0C" w:rsidRPr="00FF5C0C">
        <w:t>Medical event activations limited to 72 hours post-event; if incapacity persists beyond 72 hours, medical reevaluation is required</w:t>
      </w:r>
      <w:r>
        <w:t>”</w:t>
      </w:r>
    </w:p>
    <w:p w14:paraId="33AE982C" w14:textId="77777777" w:rsidR="005F4E05" w:rsidRDefault="005F4E05" w:rsidP="00FF5C0C">
      <w:pPr>
        <w:rPr>
          <w:b/>
          <w:bCs/>
        </w:rPr>
      </w:pPr>
    </w:p>
    <w:p w14:paraId="126ABC08" w14:textId="46125627" w:rsidR="005F4E05" w:rsidRPr="00FE3B57" w:rsidRDefault="00FF5C0C" w:rsidP="00FF5C0C">
      <w:pPr>
        <w:rPr>
          <w:b/>
          <w:bCs/>
        </w:rPr>
      </w:pPr>
      <w:r w:rsidRPr="00FF5C0C">
        <w:rPr>
          <w:b/>
          <w:bCs/>
        </w:rPr>
        <w:t>Student Notification</w:t>
      </w:r>
    </w:p>
    <w:p w14:paraId="7C343035" w14:textId="7563D837" w:rsidR="00FF5C0C" w:rsidRPr="00FF5C0C" w:rsidRDefault="00FF5C0C" w:rsidP="00FF5C0C">
      <w:r w:rsidRPr="00FF5C0C">
        <w:t>Specify </w:t>
      </w:r>
      <w:r w:rsidRPr="00FF5C0C">
        <w:rPr>
          <w:b/>
          <w:bCs/>
        </w:rPr>
        <w:t>when and how</w:t>
      </w:r>
      <w:r w:rsidRPr="00FF5C0C">
        <w:t> the student will be informed of activation:</w:t>
      </w:r>
    </w:p>
    <w:p w14:paraId="792A4FC5" w14:textId="77777777" w:rsidR="00FF5C0C" w:rsidRPr="00FF5C0C" w:rsidRDefault="00FF5C0C" w:rsidP="00FF5C0C">
      <w:pPr>
        <w:numPr>
          <w:ilvl w:val="0"/>
          <w:numId w:val="60"/>
        </w:numPr>
      </w:pPr>
      <w:r w:rsidRPr="00FF5C0C">
        <w:rPr>
          <w:b/>
          <w:bCs/>
        </w:rPr>
        <w:t>Options might include:</w:t>
      </w:r>
    </w:p>
    <w:p w14:paraId="674335C5" w14:textId="5DF243C5" w:rsidR="00FF5C0C" w:rsidRPr="00FF5C0C" w:rsidRDefault="009B04D3" w:rsidP="00FF5C0C">
      <w:pPr>
        <w:numPr>
          <w:ilvl w:val="1"/>
          <w:numId w:val="60"/>
        </w:numPr>
      </w:pPr>
      <w:r>
        <w:t>“</w:t>
      </w:r>
      <w:r w:rsidR="00FF5C0C" w:rsidRPr="00FF5C0C">
        <w:t>The student shall be informed within [X] hours of activation whenever communication is possible</w:t>
      </w:r>
      <w:r>
        <w:t>”</w:t>
      </w:r>
    </w:p>
    <w:p w14:paraId="1872B47D" w14:textId="2E689567" w:rsidR="00FF5C0C" w:rsidRPr="00FF5C0C" w:rsidRDefault="009B04D3" w:rsidP="00FF5C0C">
      <w:pPr>
        <w:numPr>
          <w:ilvl w:val="1"/>
          <w:numId w:val="60"/>
        </w:numPr>
      </w:pPr>
      <w:r>
        <w:t>“</w:t>
      </w:r>
      <w:r w:rsidR="00FF5C0C" w:rsidRPr="00FF5C0C">
        <w:t>The student shall be shown a simple written summary of their status at each school-day conclusion</w:t>
      </w:r>
      <w:r>
        <w:t>”</w:t>
      </w:r>
    </w:p>
    <w:p w14:paraId="0382E4CC" w14:textId="7B8059C5" w:rsidR="00FF5C0C" w:rsidRPr="00FF5C0C" w:rsidRDefault="009B04D3" w:rsidP="00FF5C0C">
      <w:pPr>
        <w:numPr>
          <w:ilvl w:val="1"/>
          <w:numId w:val="60"/>
        </w:numPr>
      </w:pPr>
      <w:r>
        <w:t>“</w:t>
      </w:r>
      <w:r w:rsidR="00FF5C0C" w:rsidRPr="00FF5C0C">
        <w:t>The student</w:t>
      </w:r>
      <w:r>
        <w:t>’</w:t>
      </w:r>
      <w:r w:rsidR="00FF5C0C" w:rsidRPr="00FF5C0C">
        <w:t>s trusted supporter(s) shall be informed first, then help communicate with the student</w:t>
      </w:r>
      <w:r>
        <w:t>”</w:t>
      </w:r>
    </w:p>
    <w:p w14:paraId="4F90213A" w14:textId="1F4D0F0E" w:rsidR="00FF5C0C" w:rsidRPr="00FF5C0C" w:rsidRDefault="009B04D3" w:rsidP="00FF5C0C">
      <w:pPr>
        <w:numPr>
          <w:ilvl w:val="1"/>
          <w:numId w:val="60"/>
        </w:numPr>
      </w:pPr>
      <w:r>
        <w:t>“</w:t>
      </w:r>
      <w:r w:rsidR="00FF5C0C" w:rsidRPr="00FF5C0C">
        <w:t>No less than [X frequency], the student shall receive an update on their activation status</w:t>
      </w:r>
      <w:r>
        <w:t>”</w:t>
      </w:r>
    </w:p>
    <w:p w14:paraId="0F68D1CB" w14:textId="77777777" w:rsidR="005F4E05" w:rsidRDefault="005F4E05" w:rsidP="00FF5C0C">
      <w:pPr>
        <w:rPr>
          <w:b/>
          <w:bCs/>
        </w:rPr>
      </w:pPr>
    </w:p>
    <w:p w14:paraId="4B93B123" w14:textId="515AD93D" w:rsidR="005F4E05" w:rsidRPr="00FE3B57" w:rsidRDefault="00FF5C0C" w:rsidP="00FF5C0C">
      <w:pPr>
        <w:rPr>
          <w:b/>
          <w:bCs/>
        </w:rPr>
      </w:pPr>
      <w:r w:rsidRPr="00FF5C0C">
        <w:rPr>
          <w:b/>
          <w:bCs/>
        </w:rPr>
        <w:lastRenderedPageBreak/>
        <w:t>Dispute Resolution</w:t>
      </w:r>
    </w:p>
    <w:p w14:paraId="606BFF86" w14:textId="680B1AA8" w:rsidR="00FF5C0C" w:rsidRPr="00CE779B" w:rsidRDefault="00FF5C0C" w:rsidP="00FE3B57">
      <w:r w:rsidRPr="00FF5C0C">
        <w:t>Specify </w:t>
      </w:r>
      <w:r w:rsidRPr="00FF5C0C">
        <w:rPr>
          <w:b/>
          <w:bCs/>
        </w:rPr>
        <w:t>the exact procedure</w:t>
      </w:r>
      <w:r w:rsidRPr="00FF5C0C">
        <w:t> if the student or other team members disagree with an activation determination</w:t>
      </w:r>
      <w:r w:rsidR="00FE3B57">
        <w:t>.</w:t>
      </w:r>
    </w:p>
    <w:sectPr w:rsidR="00FF5C0C" w:rsidRPr="00CE779B" w:rsidSect="00D202A1">
      <w:headerReference w:type="default" r:id="rId11"/>
      <w:footerReference w:type="default" r:id="rId12"/>
      <w:type w:val="continuous"/>
      <w:pgSz w:w="12240" w:h="15840" w:code="1"/>
      <w:pgMar w:top="720" w:right="1440" w:bottom="720"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B33E" w14:textId="77777777" w:rsidR="001C4191" w:rsidRDefault="001C4191">
      <w:r>
        <w:separator/>
      </w:r>
    </w:p>
  </w:endnote>
  <w:endnote w:type="continuationSeparator" w:id="0">
    <w:p w14:paraId="4069FBFD" w14:textId="77777777" w:rsidR="001C4191" w:rsidRDefault="001C4191">
      <w:r>
        <w:continuationSeparator/>
      </w:r>
    </w:p>
  </w:endnote>
  <w:endnote w:type="continuationNotice" w:id="1">
    <w:p w14:paraId="1A511599" w14:textId="77777777" w:rsidR="001C4191" w:rsidRDefault="001C4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312518"/>
      <w:docPartObj>
        <w:docPartGallery w:val="Page Numbers (Bottom of Page)"/>
        <w:docPartUnique/>
      </w:docPartObj>
    </w:sdtPr>
    <w:sdtEndPr>
      <w:rPr>
        <w:noProof/>
      </w:rPr>
    </w:sdtEndPr>
    <w:sdtContent>
      <w:p w14:paraId="780F3A5F" w14:textId="3D819A32" w:rsidR="00C703BB" w:rsidRDefault="00C703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5F15D5" w14:textId="77777777" w:rsidR="00C703BB" w:rsidRDefault="00C70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A979" w14:textId="77777777" w:rsidR="001C4191" w:rsidRDefault="001C4191">
      <w:r>
        <w:separator/>
      </w:r>
    </w:p>
  </w:footnote>
  <w:footnote w:type="continuationSeparator" w:id="0">
    <w:p w14:paraId="1D1AC02A" w14:textId="77777777" w:rsidR="001C4191" w:rsidRDefault="001C4191">
      <w:r>
        <w:continuationSeparator/>
      </w:r>
    </w:p>
  </w:footnote>
  <w:footnote w:type="continuationNotice" w:id="1">
    <w:p w14:paraId="1C674544" w14:textId="77777777" w:rsidR="001C4191" w:rsidRDefault="001C4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6945"/>
    </w:tblGrid>
    <w:tr w:rsidR="000A2D4D" w:rsidRPr="000A2D4D" w14:paraId="4F07C90C" w14:textId="77777777" w:rsidTr="00EA1888">
      <w:tc>
        <w:tcPr>
          <w:tcW w:w="2430" w:type="dxa"/>
          <w:tcBorders>
            <w:top w:val="nil"/>
            <w:left w:val="nil"/>
            <w:bottom w:val="single" w:sz="24" w:space="0" w:color="1B75BC"/>
            <w:right w:val="nil"/>
          </w:tcBorders>
          <w:tcMar>
            <w:top w:w="0" w:type="dxa"/>
            <w:left w:w="0" w:type="dxa"/>
            <w:bottom w:w="0" w:type="dxa"/>
            <w:right w:w="0" w:type="dxa"/>
          </w:tcMar>
          <w:vAlign w:val="center"/>
        </w:tcPr>
        <w:p w14:paraId="5F0A2390" w14:textId="77777777" w:rsidR="000A2D4D" w:rsidRPr="000A2D4D" w:rsidRDefault="000A2D4D" w:rsidP="00EA1888">
          <w:r w:rsidRPr="000A2D4D">
            <w:rPr>
              <w:b/>
              <w:noProof/>
            </w:rPr>
            <w:drawing>
              <wp:inline distT="114300" distB="114300" distL="114300" distR="114300" wp14:anchorId="78B8C366" wp14:editId="57CE79F5">
                <wp:extent cx="1481277" cy="604603"/>
                <wp:effectExtent l="0" t="0" r="0" b="0"/>
                <wp:docPr id="1122713041" name="image1.png" descr="ODE logo"/>
                <wp:cNvGraphicFramePr/>
                <a:graphic xmlns:a="http://schemas.openxmlformats.org/drawingml/2006/main">
                  <a:graphicData uri="http://schemas.openxmlformats.org/drawingml/2006/picture">
                    <pic:pic xmlns:pic="http://schemas.openxmlformats.org/drawingml/2006/picture">
                      <pic:nvPicPr>
                        <pic:cNvPr id="7" name="image1.png" descr="ODE logo"/>
                        <pic:cNvPicPr preferRelativeResize="0"/>
                      </pic:nvPicPr>
                      <pic:blipFill>
                        <a:blip r:embed="rId1"/>
                        <a:srcRect l="7954" t="16680" r="8521" b="13857"/>
                        <a:stretch>
                          <a:fillRect/>
                        </a:stretch>
                      </pic:blipFill>
                      <pic:spPr>
                        <a:xfrm>
                          <a:off x="0" y="0"/>
                          <a:ext cx="1481277" cy="604603"/>
                        </a:xfrm>
                        <a:prstGeom prst="rect">
                          <a:avLst/>
                        </a:prstGeom>
                        <a:ln/>
                      </pic:spPr>
                    </pic:pic>
                  </a:graphicData>
                </a:graphic>
              </wp:inline>
            </w:drawing>
          </w:r>
        </w:p>
      </w:tc>
      <w:tc>
        <w:tcPr>
          <w:tcW w:w="6945" w:type="dxa"/>
          <w:tcBorders>
            <w:top w:val="nil"/>
            <w:left w:val="nil"/>
            <w:bottom w:val="single" w:sz="24" w:space="0" w:color="1B75BC"/>
            <w:right w:val="nil"/>
          </w:tcBorders>
          <w:tcMar>
            <w:top w:w="0" w:type="dxa"/>
            <w:left w:w="0" w:type="dxa"/>
            <w:bottom w:w="0" w:type="dxa"/>
            <w:right w:w="0" w:type="dxa"/>
          </w:tcMar>
        </w:tcPr>
        <w:p w14:paraId="23034200" w14:textId="2A639F11" w:rsidR="000A2D4D" w:rsidRPr="000A2D4D" w:rsidRDefault="00CD3D52" w:rsidP="00AA4CA6">
          <w:pPr>
            <w:jc w:val="center"/>
            <w:rPr>
              <w:i/>
              <w:color w:val="1B75BC"/>
              <w:sz w:val="48"/>
              <w:szCs w:val="48"/>
            </w:rPr>
          </w:pPr>
          <w:r w:rsidRPr="00CD3D52">
            <w:rPr>
              <w:b/>
              <w:i/>
              <w:color w:val="1B75BC"/>
              <w:sz w:val="48"/>
              <w:szCs w:val="48"/>
            </w:rPr>
            <w:t>Conditional Surrogate Appointment Agreement</w:t>
          </w:r>
        </w:p>
      </w:tc>
    </w:tr>
  </w:tbl>
  <w:p w14:paraId="049A4B26" w14:textId="77777777" w:rsidR="0083421C" w:rsidRPr="00724F27" w:rsidRDefault="0083421C">
    <w:pP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55F"/>
    <w:multiLevelType w:val="multilevel"/>
    <w:tmpl w:val="AB7C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9335C"/>
    <w:multiLevelType w:val="multilevel"/>
    <w:tmpl w:val="2FEC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7348F"/>
    <w:multiLevelType w:val="hybridMultilevel"/>
    <w:tmpl w:val="056C3F38"/>
    <w:lvl w:ilvl="0" w:tplc="C3B6A9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3BBF"/>
    <w:multiLevelType w:val="multilevel"/>
    <w:tmpl w:val="9C62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F2A61"/>
    <w:multiLevelType w:val="multilevel"/>
    <w:tmpl w:val="09E8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31CFF"/>
    <w:multiLevelType w:val="multilevel"/>
    <w:tmpl w:val="3EC8F9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F4804"/>
    <w:multiLevelType w:val="multilevel"/>
    <w:tmpl w:val="3014E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F6486F"/>
    <w:multiLevelType w:val="multilevel"/>
    <w:tmpl w:val="FECC8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23B3E"/>
    <w:multiLevelType w:val="multilevel"/>
    <w:tmpl w:val="D5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344F29"/>
    <w:multiLevelType w:val="multilevel"/>
    <w:tmpl w:val="3A60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D3EE4"/>
    <w:multiLevelType w:val="multilevel"/>
    <w:tmpl w:val="0184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A0BB2"/>
    <w:multiLevelType w:val="multilevel"/>
    <w:tmpl w:val="BF8C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9776B7"/>
    <w:multiLevelType w:val="multilevel"/>
    <w:tmpl w:val="38FC6C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C65DC5"/>
    <w:multiLevelType w:val="multilevel"/>
    <w:tmpl w:val="1744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DA51A6"/>
    <w:multiLevelType w:val="multilevel"/>
    <w:tmpl w:val="0E86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4A233D"/>
    <w:multiLevelType w:val="multilevel"/>
    <w:tmpl w:val="3626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F94520"/>
    <w:multiLevelType w:val="multilevel"/>
    <w:tmpl w:val="5AF000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245384"/>
    <w:multiLevelType w:val="hybridMultilevel"/>
    <w:tmpl w:val="D1CC22D8"/>
    <w:lvl w:ilvl="0" w:tplc="682CF2F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CB74472"/>
    <w:multiLevelType w:val="multilevel"/>
    <w:tmpl w:val="F888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8E044D"/>
    <w:multiLevelType w:val="multilevel"/>
    <w:tmpl w:val="3F40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B84FFD"/>
    <w:multiLevelType w:val="hybridMultilevel"/>
    <w:tmpl w:val="B1D85B3C"/>
    <w:lvl w:ilvl="0" w:tplc="C3B6A91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E27818"/>
    <w:multiLevelType w:val="multilevel"/>
    <w:tmpl w:val="2A92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2B25B9"/>
    <w:multiLevelType w:val="multilevel"/>
    <w:tmpl w:val="B68E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7E1DD1"/>
    <w:multiLevelType w:val="multilevel"/>
    <w:tmpl w:val="0CE6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B72D84"/>
    <w:multiLevelType w:val="multilevel"/>
    <w:tmpl w:val="A4C0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C21854"/>
    <w:multiLevelType w:val="multilevel"/>
    <w:tmpl w:val="0DD2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4B01DA"/>
    <w:multiLevelType w:val="multilevel"/>
    <w:tmpl w:val="4CC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0F70FF"/>
    <w:multiLevelType w:val="multilevel"/>
    <w:tmpl w:val="774ACF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B011A5"/>
    <w:multiLevelType w:val="multilevel"/>
    <w:tmpl w:val="270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4C3F86"/>
    <w:multiLevelType w:val="multilevel"/>
    <w:tmpl w:val="8818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225D87"/>
    <w:multiLevelType w:val="multilevel"/>
    <w:tmpl w:val="89A2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A71712A"/>
    <w:multiLevelType w:val="multilevel"/>
    <w:tmpl w:val="7630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784E0B"/>
    <w:multiLevelType w:val="multilevel"/>
    <w:tmpl w:val="A976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4F5BF3"/>
    <w:multiLevelType w:val="multilevel"/>
    <w:tmpl w:val="A080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9609F7"/>
    <w:multiLevelType w:val="multilevel"/>
    <w:tmpl w:val="057E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CD3EDC"/>
    <w:multiLevelType w:val="multilevel"/>
    <w:tmpl w:val="6A7E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480AE7"/>
    <w:multiLevelType w:val="multilevel"/>
    <w:tmpl w:val="DA0A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6E1C3E"/>
    <w:multiLevelType w:val="multilevel"/>
    <w:tmpl w:val="532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47B7EB7"/>
    <w:multiLevelType w:val="multilevel"/>
    <w:tmpl w:val="1DD8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9370FC"/>
    <w:multiLevelType w:val="hybridMultilevel"/>
    <w:tmpl w:val="7CD46C6E"/>
    <w:lvl w:ilvl="0" w:tplc="C3B6A91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2803E5"/>
    <w:multiLevelType w:val="multilevel"/>
    <w:tmpl w:val="555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F05001"/>
    <w:multiLevelType w:val="multilevel"/>
    <w:tmpl w:val="07D8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0322BD"/>
    <w:multiLevelType w:val="multilevel"/>
    <w:tmpl w:val="BF5E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23C3FB8"/>
    <w:multiLevelType w:val="multilevel"/>
    <w:tmpl w:val="6AA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2E2C00"/>
    <w:multiLevelType w:val="multilevel"/>
    <w:tmpl w:val="6252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894362"/>
    <w:multiLevelType w:val="multilevel"/>
    <w:tmpl w:val="72BE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D93469"/>
    <w:multiLevelType w:val="multilevel"/>
    <w:tmpl w:val="D78A721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D102A1B"/>
    <w:multiLevelType w:val="multilevel"/>
    <w:tmpl w:val="1E0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D7238A"/>
    <w:multiLevelType w:val="multilevel"/>
    <w:tmpl w:val="5578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3C7CB6"/>
    <w:multiLevelType w:val="multilevel"/>
    <w:tmpl w:val="27A0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26F2F8F"/>
    <w:multiLevelType w:val="multilevel"/>
    <w:tmpl w:val="56B0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8F51E5"/>
    <w:multiLevelType w:val="multilevel"/>
    <w:tmpl w:val="0F4C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CC1AA4"/>
    <w:multiLevelType w:val="multilevel"/>
    <w:tmpl w:val="54DC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ACC7FDC"/>
    <w:multiLevelType w:val="hybridMultilevel"/>
    <w:tmpl w:val="E734619E"/>
    <w:lvl w:ilvl="0" w:tplc="C3B6A91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220F82"/>
    <w:multiLevelType w:val="multilevel"/>
    <w:tmpl w:val="429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622FCB"/>
    <w:multiLevelType w:val="multilevel"/>
    <w:tmpl w:val="6C4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FE670A"/>
    <w:multiLevelType w:val="hybridMultilevel"/>
    <w:tmpl w:val="8320DA2E"/>
    <w:lvl w:ilvl="0" w:tplc="C3B6A9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7429A9"/>
    <w:multiLevelType w:val="multilevel"/>
    <w:tmpl w:val="CA5243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C23523"/>
    <w:multiLevelType w:val="multilevel"/>
    <w:tmpl w:val="6CCAF2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5BA5D5C"/>
    <w:multiLevelType w:val="multilevel"/>
    <w:tmpl w:val="DC2A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63255F3"/>
    <w:multiLevelType w:val="hybridMultilevel"/>
    <w:tmpl w:val="01E642D2"/>
    <w:lvl w:ilvl="0" w:tplc="682CF2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470BAF"/>
    <w:multiLevelType w:val="hybridMultilevel"/>
    <w:tmpl w:val="C7102518"/>
    <w:lvl w:ilvl="0" w:tplc="C3B6A9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332C79"/>
    <w:multiLevelType w:val="multilevel"/>
    <w:tmpl w:val="9A64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D9A048C"/>
    <w:multiLevelType w:val="multilevel"/>
    <w:tmpl w:val="4BCA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C30208"/>
    <w:multiLevelType w:val="multilevel"/>
    <w:tmpl w:val="536C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FEC6E06"/>
    <w:multiLevelType w:val="hybridMultilevel"/>
    <w:tmpl w:val="6BA4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681699"/>
    <w:multiLevelType w:val="multilevel"/>
    <w:tmpl w:val="1E00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422DC1"/>
    <w:multiLevelType w:val="multilevel"/>
    <w:tmpl w:val="EC84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1514DC"/>
    <w:multiLevelType w:val="multilevel"/>
    <w:tmpl w:val="026C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DC5132"/>
    <w:multiLevelType w:val="multilevel"/>
    <w:tmpl w:val="8410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F17B15"/>
    <w:multiLevelType w:val="multilevel"/>
    <w:tmpl w:val="6D3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B0E258A"/>
    <w:multiLevelType w:val="multilevel"/>
    <w:tmpl w:val="8D96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B802932"/>
    <w:multiLevelType w:val="multilevel"/>
    <w:tmpl w:val="6512E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DA1D32"/>
    <w:multiLevelType w:val="multilevel"/>
    <w:tmpl w:val="76EC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800181">
    <w:abstractNumId w:val="26"/>
  </w:num>
  <w:num w:numId="2" w16cid:durableId="1778796585">
    <w:abstractNumId w:val="43"/>
  </w:num>
  <w:num w:numId="3" w16cid:durableId="1405181729">
    <w:abstractNumId w:val="4"/>
  </w:num>
  <w:num w:numId="4" w16cid:durableId="100532592">
    <w:abstractNumId w:val="48"/>
  </w:num>
  <w:num w:numId="5" w16cid:durableId="748230252">
    <w:abstractNumId w:val="44"/>
  </w:num>
  <w:num w:numId="6" w16cid:durableId="1040084370">
    <w:abstractNumId w:val="67"/>
  </w:num>
  <w:num w:numId="7" w16cid:durableId="1064445978">
    <w:abstractNumId w:val="1"/>
  </w:num>
  <w:num w:numId="8" w16cid:durableId="169177631">
    <w:abstractNumId w:val="6"/>
  </w:num>
  <w:num w:numId="9" w16cid:durableId="1092359051">
    <w:abstractNumId w:val="65"/>
  </w:num>
  <w:num w:numId="10" w16cid:durableId="702483305">
    <w:abstractNumId w:val="17"/>
  </w:num>
  <w:num w:numId="11" w16cid:durableId="1897424548">
    <w:abstractNumId w:val="60"/>
  </w:num>
  <w:num w:numId="12" w16cid:durableId="160900724">
    <w:abstractNumId w:val="29"/>
  </w:num>
  <w:num w:numId="13" w16cid:durableId="784614574">
    <w:abstractNumId w:val="68"/>
  </w:num>
  <w:num w:numId="14" w16cid:durableId="1992364731">
    <w:abstractNumId w:val="18"/>
  </w:num>
  <w:num w:numId="15" w16cid:durableId="873806971">
    <w:abstractNumId w:val="45"/>
  </w:num>
  <w:num w:numId="16" w16cid:durableId="1952199133">
    <w:abstractNumId w:val="22"/>
  </w:num>
  <w:num w:numId="17" w16cid:durableId="835002727">
    <w:abstractNumId w:val="25"/>
  </w:num>
  <w:num w:numId="18" w16cid:durableId="974991547">
    <w:abstractNumId w:val="38"/>
  </w:num>
  <w:num w:numId="19" w16cid:durableId="1717319391">
    <w:abstractNumId w:val="34"/>
  </w:num>
  <w:num w:numId="20" w16cid:durableId="289171279">
    <w:abstractNumId w:val="63"/>
  </w:num>
  <w:num w:numId="21" w16cid:durableId="1756706236">
    <w:abstractNumId w:val="3"/>
  </w:num>
  <w:num w:numId="22" w16cid:durableId="231432914">
    <w:abstractNumId w:val="40"/>
  </w:num>
  <w:num w:numId="23" w16cid:durableId="1211651479">
    <w:abstractNumId w:val="58"/>
  </w:num>
  <w:num w:numId="24" w16cid:durableId="1214151502">
    <w:abstractNumId w:val="41"/>
  </w:num>
  <w:num w:numId="25" w16cid:durableId="1184586775">
    <w:abstractNumId w:val="23"/>
  </w:num>
  <w:num w:numId="26" w16cid:durableId="2033068407">
    <w:abstractNumId w:val="21"/>
  </w:num>
  <w:num w:numId="27" w16cid:durableId="1714694661">
    <w:abstractNumId w:val="73"/>
  </w:num>
  <w:num w:numId="28" w16cid:durableId="816264433">
    <w:abstractNumId w:val="36"/>
  </w:num>
  <w:num w:numId="29" w16cid:durableId="1954048083">
    <w:abstractNumId w:val="47"/>
  </w:num>
  <w:num w:numId="30" w16cid:durableId="144400997">
    <w:abstractNumId w:val="10"/>
  </w:num>
  <w:num w:numId="31" w16cid:durableId="1132090667">
    <w:abstractNumId w:val="69"/>
  </w:num>
  <w:num w:numId="32" w16cid:durableId="251667439">
    <w:abstractNumId w:val="24"/>
  </w:num>
  <w:num w:numId="33" w16cid:durableId="401609427">
    <w:abstractNumId w:val="72"/>
  </w:num>
  <w:num w:numId="34" w16cid:durableId="1561669656">
    <w:abstractNumId w:val="9"/>
  </w:num>
  <w:num w:numId="35" w16cid:durableId="407263797">
    <w:abstractNumId w:val="53"/>
  </w:num>
  <w:num w:numId="36" w16cid:durableId="917788119">
    <w:abstractNumId w:val="61"/>
  </w:num>
  <w:num w:numId="37" w16cid:durableId="2125418242">
    <w:abstractNumId w:val="39"/>
  </w:num>
  <w:num w:numId="38" w16cid:durableId="958947743">
    <w:abstractNumId w:val="56"/>
  </w:num>
  <w:num w:numId="39" w16cid:durableId="133302615">
    <w:abstractNumId w:val="2"/>
  </w:num>
  <w:num w:numId="40" w16cid:durableId="317658356">
    <w:abstractNumId w:val="27"/>
  </w:num>
  <w:num w:numId="41" w16cid:durableId="1312759680">
    <w:abstractNumId w:val="20"/>
  </w:num>
  <w:num w:numId="42" w16cid:durableId="439640047">
    <w:abstractNumId w:val="46"/>
  </w:num>
  <w:num w:numId="43" w16cid:durableId="107624775">
    <w:abstractNumId w:val="33"/>
  </w:num>
  <w:num w:numId="44" w16cid:durableId="211044602">
    <w:abstractNumId w:val="14"/>
  </w:num>
  <w:num w:numId="45" w16cid:durableId="364984229">
    <w:abstractNumId w:val="55"/>
  </w:num>
  <w:num w:numId="46" w16cid:durableId="2032533726">
    <w:abstractNumId w:val="0"/>
  </w:num>
  <w:num w:numId="47" w16cid:durableId="840117570">
    <w:abstractNumId w:val="70"/>
  </w:num>
  <w:num w:numId="48" w16cid:durableId="1148286366">
    <w:abstractNumId w:val="59"/>
  </w:num>
  <w:num w:numId="49" w16cid:durableId="988486051">
    <w:abstractNumId w:val="64"/>
  </w:num>
  <w:num w:numId="50" w16cid:durableId="288898807">
    <w:abstractNumId w:val="30"/>
  </w:num>
  <w:num w:numId="51" w16cid:durableId="173502398">
    <w:abstractNumId w:val="51"/>
  </w:num>
  <w:num w:numId="52" w16cid:durableId="549071280">
    <w:abstractNumId w:val="19"/>
  </w:num>
  <w:num w:numId="53" w16cid:durableId="678774477">
    <w:abstractNumId w:val="71"/>
  </w:num>
  <w:num w:numId="54" w16cid:durableId="1845315282">
    <w:abstractNumId w:val="57"/>
  </w:num>
  <w:num w:numId="55" w16cid:durableId="1411468188">
    <w:abstractNumId w:val="12"/>
  </w:num>
  <w:num w:numId="56" w16cid:durableId="1913848144">
    <w:abstractNumId w:val="54"/>
  </w:num>
  <w:num w:numId="57" w16cid:durableId="1832524771">
    <w:abstractNumId w:val="13"/>
  </w:num>
  <w:num w:numId="58" w16cid:durableId="1968274586">
    <w:abstractNumId w:val="15"/>
  </w:num>
  <w:num w:numId="59" w16cid:durableId="343746292">
    <w:abstractNumId w:val="62"/>
  </w:num>
  <w:num w:numId="60" w16cid:durableId="673920297">
    <w:abstractNumId w:val="7"/>
  </w:num>
  <w:num w:numId="61" w16cid:durableId="647631843">
    <w:abstractNumId w:val="28"/>
  </w:num>
  <w:num w:numId="62" w16cid:durableId="1920796256">
    <w:abstractNumId w:val="5"/>
  </w:num>
  <w:num w:numId="63" w16cid:durableId="489755585">
    <w:abstractNumId w:val="37"/>
  </w:num>
  <w:num w:numId="64" w16cid:durableId="1660619816">
    <w:abstractNumId w:val="8"/>
  </w:num>
  <w:num w:numId="65" w16cid:durableId="1124884361">
    <w:abstractNumId w:val="11"/>
  </w:num>
  <w:num w:numId="66" w16cid:durableId="204561115">
    <w:abstractNumId w:val="49"/>
  </w:num>
  <w:num w:numId="67" w16cid:durableId="1582367074">
    <w:abstractNumId w:val="50"/>
  </w:num>
  <w:num w:numId="68" w16cid:durableId="1295522712">
    <w:abstractNumId w:val="35"/>
  </w:num>
  <w:num w:numId="69" w16cid:durableId="1933852810">
    <w:abstractNumId w:val="52"/>
  </w:num>
  <w:num w:numId="70" w16cid:durableId="478231538">
    <w:abstractNumId w:val="42"/>
  </w:num>
  <w:num w:numId="71" w16cid:durableId="655687863">
    <w:abstractNumId w:val="66"/>
  </w:num>
  <w:num w:numId="72" w16cid:durableId="1383560183">
    <w:abstractNumId w:val="32"/>
  </w:num>
  <w:num w:numId="73" w16cid:durableId="1440296610">
    <w:abstractNumId w:val="16"/>
  </w:num>
  <w:num w:numId="74" w16cid:durableId="1750342101">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1C"/>
    <w:rsid w:val="000238C9"/>
    <w:rsid w:val="00045384"/>
    <w:rsid w:val="0005617D"/>
    <w:rsid w:val="000924A9"/>
    <w:rsid w:val="000953D9"/>
    <w:rsid w:val="00097490"/>
    <w:rsid w:val="000A1837"/>
    <w:rsid w:val="000A2D4D"/>
    <w:rsid w:val="000B4923"/>
    <w:rsid w:val="000D57E8"/>
    <w:rsid w:val="000F60A1"/>
    <w:rsid w:val="00124B30"/>
    <w:rsid w:val="00131C1E"/>
    <w:rsid w:val="0016200A"/>
    <w:rsid w:val="001663C2"/>
    <w:rsid w:val="001852B8"/>
    <w:rsid w:val="00192C3E"/>
    <w:rsid w:val="001941C4"/>
    <w:rsid w:val="00197910"/>
    <w:rsid w:val="001A42C9"/>
    <w:rsid w:val="001A4DA8"/>
    <w:rsid w:val="001C4191"/>
    <w:rsid w:val="001D2FAB"/>
    <w:rsid w:val="002075E4"/>
    <w:rsid w:val="0025393B"/>
    <w:rsid w:val="002752CC"/>
    <w:rsid w:val="002765F6"/>
    <w:rsid w:val="00291190"/>
    <w:rsid w:val="002911F9"/>
    <w:rsid w:val="0029528D"/>
    <w:rsid w:val="002B50F6"/>
    <w:rsid w:val="002D18ED"/>
    <w:rsid w:val="002E4FEB"/>
    <w:rsid w:val="002F1F90"/>
    <w:rsid w:val="002F44AD"/>
    <w:rsid w:val="002F66E4"/>
    <w:rsid w:val="00330E04"/>
    <w:rsid w:val="0034643F"/>
    <w:rsid w:val="00350DE6"/>
    <w:rsid w:val="00354CF3"/>
    <w:rsid w:val="00363F1B"/>
    <w:rsid w:val="00381167"/>
    <w:rsid w:val="00390BAE"/>
    <w:rsid w:val="00391B2E"/>
    <w:rsid w:val="003A6535"/>
    <w:rsid w:val="003C44AF"/>
    <w:rsid w:val="003C623C"/>
    <w:rsid w:val="003F1A5A"/>
    <w:rsid w:val="00402A45"/>
    <w:rsid w:val="00410B5D"/>
    <w:rsid w:val="00413FE4"/>
    <w:rsid w:val="00436EA2"/>
    <w:rsid w:val="00445FA7"/>
    <w:rsid w:val="00457759"/>
    <w:rsid w:val="00472EE9"/>
    <w:rsid w:val="00483136"/>
    <w:rsid w:val="00491E81"/>
    <w:rsid w:val="004950C1"/>
    <w:rsid w:val="004A2CE6"/>
    <w:rsid w:val="004B01CB"/>
    <w:rsid w:val="004B71DB"/>
    <w:rsid w:val="004D07F4"/>
    <w:rsid w:val="004D48C8"/>
    <w:rsid w:val="004E440D"/>
    <w:rsid w:val="004F0393"/>
    <w:rsid w:val="004F3938"/>
    <w:rsid w:val="00510C8D"/>
    <w:rsid w:val="005333EE"/>
    <w:rsid w:val="00550161"/>
    <w:rsid w:val="005612D2"/>
    <w:rsid w:val="00562524"/>
    <w:rsid w:val="0057604C"/>
    <w:rsid w:val="00577815"/>
    <w:rsid w:val="005A0ED2"/>
    <w:rsid w:val="005B0BC0"/>
    <w:rsid w:val="005B6BA5"/>
    <w:rsid w:val="005C27C2"/>
    <w:rsid w:val="005D017D"/>
    <w:rsid w:val="005F4E05"/>
    <w:rsid w:val="005F72DD"/>
    <w:rsid w:val="0065094C"/>
    <w:rsid w:val="00651FDE"/>
    <w:rsid w:val="00654820"/>
    <w:rsid w:val="006A7F44"/>
    <w:rsid w:val="006B31CD"/>
    <w:rsid w:val="006C09DF"/>
    <w:rsid w:val="006C2E44"/>
    <w:rsid w:val="006D2DBB"/>
    <w:rsid w:val="006D302E"/>
    <w:rsid w:val="006D3D96"/>
    <w:rsid w:val="006D3DC0"/>
    <w:rsid w:val="006D74A4"/>
    <w:rsid w:val="006E0498"/>
    <w:rsid w:val="00704CF9"/>
    <w:rsid w:val="00724F27"/>
    <w:rsid w:val="007552A5"/>
    <w:rsid w:val="007725BF"/>
    <w:rsid w:val="007833D4"/>
    <w:rsid w:val="0078788E"/>
    <w:rsid w:val="007A1046"/>
    <w:rsid w:val="007A2EC2"/>
    <w:rsid w:val="007A639F"/>
    <w:rsid w:val="007A72AF"/>
    <w:rsid w:val="007C3263"/>
    <w:rsid w:val="007C32B7"/>
    <w:rsid w:val="007E0D0C"/>
    <w:rsid w:val="00804E2C"/>
    <w:rsid w:val="008054BE"/>
    <w:rsid w:val="00823722"/>
    <w:rsid w:val="008275B8"/>
    <w:rsid w:val="00833452"/>
    <w:rsid w:val="0083421C"/>
    <w:rsid w:val="00853C64"/>
    <w:rsid w:val="00865824"/>
    <w:rsid w:val="008720D5"/>
    <w:rsid w:val="00885774"/>
    <w:rsid w:val="00893EE3"/>
    <w:rsid w:val="00895E91"/>
    <w:rsid w:val="00897AB4"/>
    <w:rsid w:val="008A0E81"/>
    <w:rsid w:val="008A63AF"/>
    <w:rsid w:val="008C247E"/>
    <w:rsid w:val="008F2824"/>
    <w:rsid w:val="00900B5E"/>
    <w:rsid w:val="0090580B"/>
    <w:rsid w:val="0092609B"/>
    <w:rsid w:val="00931FA4"/>
    <w:rsid w:val="00933366"/>
    <w:rsid w:val="0093575A"/>
    <w:rsid w:val="00945A5F"/>
    <w:rsid w:val="00961BAF"/>
    <w:rsid w:val="009643C7"/>
    <w:rsid w:val="00975178"/>
    <w:rsid w:val="00987086"/>
    <w:rsid w:val="00991EE2"/>
    <w:rsid w:val="00995A2E"/>
    <w:rsid w:val="009A2AF1"/>
    <w:rsid w:val="009B04D3"/>
    <w:rsid w:val="009B7FBF"/>
    <w:rsid w:val="009C0AF8"/>
    <w:rsid w:val="009C302D"/>
    <w:rsid w:val="00A0634A"/>
    <w:rsid w:val="00A07F17"/>
    <w:rsid w:val="00A17634"/>
    <w:rsid w:val="00A21CD7"/>
    <w:rsid w:val="00A2335B"/>
    <w:rsid w:val="00A4B5F1"/>
    <w:rsid w:val="00A502BF"/>
    <w:rsid w:val="00A514E1"/>
    <w:rsid w:val="00A60104"/>
    <w:rsid w:val="00A62366"/>
    <w:rsid w:val="00A7744E"/>
    <w:rsid w:val="00A97FAC"/>
    <w:rsid w:val="00AA035F"/>
    <w:rsid w:val="00AA4CA6"/>
    <w:rsid w:val="00AC5938"/>
    <w:rsid w:val="00AE1366"/>
    <w:rsid w:val="00AF30C0"/>
    <w:rsid w:val="00B42463"/>
    <w:rsid w:val="00B458E8"/>
    <w:rsid w:val="00B47D96"/>
    <w:rsid w:val="00B64EF2"/>
    <w:rsid w:val="00B721A4"/>
    <w:rsid w:val="00B76DFD"/>
    <w:rsid w:val="00B80A28"/>
    <w:rsid w:val="00B80E85"/>
    <w:rsid w:val="00B83F1B"/>
    <w:rsid w:val="00B85828"/>
    <w:rsid w:val="00B8691B"/>
    <w:rsid w:val="00B91B3E"/>
    <w:rsid w:val="00BB32A2"/>
    <w:rsid w:val="00BC0620"/>
    <w:rsid w:val="00BC22E8"/>
    <w:rsid w:val="00BD27E1"/>
    <w:rsid w:val="00BD31DC"/>
    <w:rsid w:val="00BD611E"/>
    <w:rsid w:val="00BF28A3"/>
    <w:rsid w:val="00C1130A"/>
    <w:rsid w:val="00C11BB8"/>
    <w:rsid w:val="00C1202D"/>
    <w:rsid w:val="00C310FD"/>
    <w:rsid w:val="00C34E3D"/>
    <w:rsid w:val="00C448A8"/>
    <w:rsid w:val="00C703BB"/>
    <w:rsid w:val="00C833F4"/>
    <w:rsid w:val="00CA24F9"/>
    <w:rsid w:val="00CA3308"/>
    <w:rsid w:val="00CA422C"/>
    <w:rsid w:val="00CB75CE"/>
    <w:rsid w:val="00CB7E03"/>
    <w:rsid w:val="00CD3D52"/>
    <w:rsid w:val="00CE22D2"/>
    <w:rsid w:val="00CE3120"/>
    <w:rsid w:val="00CE66E5"/>
    <w:rsid w:val="00CE779B"/>
    <w:rsid w:val="00CF00E2"/>
    <w:rsid w:val="00D07949"/>
    <w:rsid w:val="00D11524"/>
    <w:rsid w:val="00D202A1"/>
    <w:rsid w:val="00D21771"/>
    <w:rsid w:val="00D4391B"/>
    <w:rsid w:val="00D6219A"/>
    <w:rsid w:val="00D66C9D"/>
    <w:rsid w:val="00D777C2"/>
    <w:rsid w:val="00DB5331"/>
    <w:rsid w:val="00DC279B"/>
    <w:rsid w:val="00DC286B"/>
    <w:rsid w:val="00DC7C9A"/>
    <w:rsid w:val="00DD62DB"/>
    <w:rsid w:val="00E04264"/>
    <w:rsid w:val="00E100CB"/>
    <w:rsid w:val="00E128D2"/>
    <w:rsid w:val="00E169A2"/>
    <w:rsid w:val="00E22D9B"/>
    <w:rsid w:val="00E35DD4"/>
    <w:rsid w:val="00E44665"/>
    <w:rsid w:val="00E52507"/>
    <w:rsid w:val="00E54F74"/>
    <w:rsid w:val="00E96558"/>
    <w:rsid w:val="00EA1888"/>
    <w:rsid w:val="00EA2DE2"/>
    <w:rsid w:val="00EA75E2"/>
    <w:rsid w:val="00EB4582"/>
    <w:rsid w:val="00EC3894"/>
    <w:rsid w:val="00EF1274"/>
    <w:rsid w:val="00EF3FAD"/>
    <w:rsid w:val="00EF41B9"/>
    <w:rsid w:val="00F03346"/>
    <w:rsid w:val="00F31756"/>
    <w:rsid w:val="00F33A5A"/>
    <w:rsid w:val="00F44FE7"/>
    <w:rsid w:val="00F67313"/>
    <w:rsid w:val="00F7056B"/>
    <w:rsid w:val="00F72014"/>
    <w:rsid w:val="00F855C3"/>
    <w:rsid w:val="00F90993"/>
    <w:rsid w:val="00F9606B"/>
    <w:rsid w:val="00FE3B57"/>
    <w:rsid w:val="00FF5C0C"/>
    <w:rsid w:val="00FF73ED"/>
    <w:rsid w:val="16CCA0F9"/>
    <w:rsid w:val="24BB7E94"/>
    <w:rsid w:val="25F238B5"/>
    <w:rsid w:val="443EE1B4"/>
    <w:rsid w:val="46FD10B6"/>
    <w:rsid w:val="56304536"/>
    <w:rsid w:val="5AB7398B"/>
    <w:rsid w:val="65D0C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A4AE2"/>
  <w15:docId w15:val="{9DF00EAA-B778-403F-B1D0-7E02A97F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17D"/>
  </w:style>
  <w:style w:type="paragraph" w:styleId="Heading1">
    <w:name w:val="heading 1"/>
    <w:basedOn w:val="Normal"/>
    <w:next w:val="Normal"/>
    <w:uiPriority w:val="9"/>
    <w:qFormat/>
    <w:rsid w:val="00381167"/>
    <w:pPr>
      <w:keepNext/>
      <w:keepLines/>
      <w:jc w:val="center"/>
      <w:outlineLvl w:val="0"/>
    </w:pPr>
    <w:rPr>
      <w:b/>
      <w:color w:val="1B75BC"/>
    </w:rPr>
  </w:style>
  <w:style w:type="paragraph" w:styleId="Heading2">
    <w:name w:val="heading 2"/>
    <w:basedOn w:val="Normal"/>
    <w:next w:val="Normal"/>
    <w:uiPriority w:val="9"/>
    <w:unhideWhenUsed/>
    <w:qFormat/>
    <w:rsid w:val="00885774"/>
    <w:pPr>
      <w:outlineLvl w:val="1"/>
    </w:pPr>
    <w:rPr>
      <w:b/>
      <w:bCs/>
      <w:color w:val="1B75BC"/>
      <w:u w:val="single"/>
    </w:rPr>
  </w:style>
  <w:style w:type="paragraph" w:styleId="Heading3">
    <w:name w:val="heading 3"/>
    <w:basedOn w:val="Normal"/>
    <w:next w:val="Normal"/>
    <w:uiPriority w:val="9"/>
    <w:unhideWhenUsed/>
    <w:qFormat/>
    <w:rsid w:val="00885774"/>
    <w:pPr>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B5CA1"/>
    <w:pPr>
      <w:ind w:left="720"/>
      <w:contextualSpacing/>
    </w:pPr>
  </w:style>
  <w:style w:type="paragraph" w:styleId="NoSpacing">
    <w:name w:val="No Spacing"/>
    <w:uiPriority w:val="1"/>
    <w:qFormat/>
    <w:rsid w:val="00BB5CA1"/>
  </w:style>
  <w:style w:type="table" w:styleId="TableGrid">
    <w:name w:val="Table Grid"/>
    <w:aliases w:val="ODE Table"/>
    <w:basedOn w:val="TableNormal"/>
    <w:uiPriority w:val="39"/>
    <w:rsid w:val="009C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1B75BC"/>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A2D4D"/>
    <w:pPr>
      <w:tabs>
        <w:tab w:val="center" w:pos="4680"/>
        <w:tab w:val="right" w:pos="9360"/>
      </w:tabs>
    </w:pPr>
  </w:style>
  <w:style w:type="character" w:customStyle="1" w:styleId="HeaderChar">
    <w:name w:val="Header Char"/>
    <w:basedOn w:val="DefaultParagraphFont"/>
    <w:link w:val="Header"/>
    <w:uiPriority w:val="99"/>
    <w:rsid w:val="000A2D4D"/>
  </w:style>
  <w:style w:type="paragraph" w:styleId="Footer">
    <w:name w:val="footer"/>
    <w:basedOn w:val="Normal"/>
    <w:link w:val="FooterChar"/>
    <w:uiPriority w:val="99"/>
    <w:unhideWhenUsed/>
    <w:rsid w:val="000A2D4D"/>
    <w:pPr>
      <w:tabs>
        <w:tab w:val="center" w:pos="4680"/>
        <w:tab w:val="right" w:pos="9360"/>
      </w:tabs>
    </w:pPr>
  </w:style>
  <w:style w:type="character" w:customStyle="1" w:styleId="FooterChar">
    <w:name w:val="Footer Char"/>
    <w:basedOn w:val="DefaultParagraphFont"/>
    <w:link w:val="Footer"/>
    <w:uiPriority w:val="99"/>
    <w:rsid w:val="000A2D4D"/>
  </w:style>
  <w:style w:type="character" w:styleId="CommentReference">
    <w:name w:val="annotation reference"/>
    <w:basedOn w:val="DefaultParagraphFont"/>
    <w:uiPriority w:val="99"/>
    <w:semiHidden/>
    <w:unhideWhenUsed/>
    <w:rsid w:val="00E54F74"/>
    <w:rPr>
      <w:sz w:val="16"/>
      <w:szCs w:val="16"/>
    </w:rPr>
  </w:style>
  <w:style w:type="paragraph" w:styleId="CommentText">
    <w:name w:val="annotation text"/>
    <w:basedOn w:val="Normal"/>
    <w:link w:val="CommentTextChar"/>
    <w:uiPriority w:val="99"/>
    <w:unhideWhenUsed/>
    <w:rsid w:val="00E54F74"/>
    <w:rPr>
      <w:sz w:val="20"/>
      <w:szCs w:val="20"/>
    </w:rPr>
  </w:style>
  <w:style w:type="character" w:customStyle="1" w:styleId="CommentTextChar">
    <w:name w:val="Comment Text Char"/>
    <w:basedOn w:val="DefaultParagraphFont"/>
    <w:link w:val="CommentText"/>
    <w:uiPriority w:val="99"/>
    <w:rsid w:val="00E54F74"/>
    <w:rPr>
      <w:sz w:val="20"/>
      <w:szCs w:val="20"/>
    </w:rPr>
  </w:style>
  <w:style w:type="paragraph" w:styleId="CommentSubject">
    <w:name w:val="annotation subject"/>
    <w:basedOn w:val="CommentText"/>
    <w:next w:val="CommentText"/>
    <w:link w:val="CommentSubjectChar"/>
    <w:uiPriority w:val="99"/>
    <w:semiHidden/>
    <w:unhideWhenUsed/>
    <w:rsid w:val="00E54F74"/>
    <w:rPr>
      <w:b/>
      <w:bCs/>
    </w:rPr>
  </w:style>
  <w:style w:type="character" w:customStyle="1" w:styleId="CommentSubjectChar">
    <w:name w:val="Comment Subject Char"/>
    <w:basedOn w:val="CommentTextChar"/>
    <w:link w:val="CommentSubject"/>
    <w:uiPriority w:val="99"/>
    <w:semiHidden/>
    <w:rsid w:val="00E54F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5523">
      <w:bodyDiv w:val="1"/>
      <w:marLeft w:val="0"/>
      <w:marRight w:val="0"/>
      <w:marTop w:val="0"/>
      <w:marBottom w:val="0"/>
      <w:divBdr>
        <w:top w:val="none" w:sz="0" w:space="0" w:color="auto"/>
        <w:left w:val="none" w:sz="0" w:space="0" w:color="auto"/>
        <w:bottom w:val="none" w:sz="0" w:space="0" w:color="auto"/>
        <w:right w:val="none" w:sz="0" w:space="0" w:color="auto"/>
      </w:divBdr>
    </w:div>
    <w:div w:id="124353258">
      <w:bodyDiv w:val="1"/>
      <w:marLeft w:val="0"/>
      <w:marRight w:val="0"/>
      <w:marTop w:val="0"/>
      <w:marBottom w:val="0"/>
      <w:divBdr>
        <w:top w:val="none" w:sz="0" w:space="0" w:color="auto"/>
        <w:left w:val="none" w:sz="0" w:space="0" w:color="auto"/>
        <w:bottom w:val="none" w:sz="0" w:space="0" w:color="auto"/>
        <w:right w:val="none" w:sz="0" w:space="0" w:color="auto"/>
      </w:divBdr>
    </w:div>
    <w:div w:id="158927372">
      <w:bodyDiv w:val="1"/>
      <w:marLeft w:val="0"/>
      <w:marRight w:val="0"/>
      <w:marTop w:val="0"/>
      <w:marBottom w:val="0"/>
      <w:divBdr>
        <w:top w:val="none" w:sz="0" w:space="0" w:color="auto"/>
        <w:left w:val="none" w:sz="0" w:space="0" w:color="auto"/>
        <w:bottom w:val="none" w:sz="0" w:space="0" w:color="auto"/>
        <w:right w:val="none" w:sz="0" w:space="0" w:color="auto"/>
      </w:divBdr>
    </w:div>
    <w:div w:id="210003565">
      <w:bodyDiv w:val="1"/>
      <w:marLeft w:val="0"/>
      <w:marRight w:val="0"/>
      <w:marTop w:val="0"/>
      <w:marBottom w:val="0"/>
      <w:divBdr>
        <w:top w:val="none" w:sz="0" w:space="0" w:color="auto"/>
        <w:left w:val="none" w:sz="0" w:space="0" w:color="auto"/>
        <w:bottom w:val="none" w:sz="0" w:space="0" w:color="auto"/>
        <w:right w:val="none" w:sz="0" w:space="0" w:color="auto"/>
      </w:divBdr>
    </w:div>
    <w:div w:id="591476480">
      <w:bodyDiv w:val="1"/>
      <w:marLeft w:val="0"/>
      <w:marRight w:val="0"/>
      <w:marTop w:val="0"/>
      <w:marBottom w:val="0"/>
      <w:divBdr>
        <w:top w:val="none" w:sz="0" w:space="0" w:color="auto"/>
        <w:left w:val="none" w:sz="0" w:space="0" w:color="auto"/>
        <w:bottom w:val="none" w:sz="0" w:space="0" w:color="auto"/>
        <w:right w:val="none" w:sz="0" w:space="0" w:color="auto"/>
      </w:divBdr>
    </w:div>
    <w:div w:id="686323631">
      <w:bodyDiv w:val="1"/>
      <w:marLeft w:val="0"/>
      <w:marRight w:val="0"/>
      <w:marTop w:val="0"/>
      <w:marBottom w:val="0"/>
      <w:divBdr>
        <w:top w:val="none" w:sz="0" w:space="0" w:color="auto"/>
        <w:left w:val="none" w:sz="0" w:space="0" w:color="auto"/>
        <w:bottom w:val="none" w:sz="0" w:space="0" w:color="auto"/>
        <w:right w:val="none" w:sz="0" w:space="0" w:color="auto"/>
      </w:divBdr>
    </w:div>
    <w:div w:id="703336054">
      <w:bodyDiv w:val="1"/>
      <w:marLeft w:val="0"/>
      <w:marRight w:val="0"/>
      <w:marTop w:val="0"/>
      <w:marBottom w:val="0"/>
      <w:divBdr>
        <w:top w:val="none" w:sz="0" w:space="0" w:color="auto"/>
        <w:left w:val="none" w:sz="0" w:space="0" w:color="auto"/>
        <w:bottom w:val="none" w:sz="0" w:space="0" w:color="auto"/>
        <w:right w:val="none" w:sz="0" w:space="0" w:color="auto"/>
      </w:divBdr>
    </w:div>
    <w:div w:id="708996201">
      <w:bodyDiv w:val="1"/>
      <w:marLeft w:val="0"/>
      <w:marRight w:val="0"/>
      <w:marTop w:val="0"/>
      <w:marBottom w:val="0"/>
      <w:divBdr>
        <w:top w:val="none" w:sz="0" w:space="0" w:color="auto"/>
        <w:left w:val="none" w:sz="0" w:space="0" w:color="auto"/>
        <w:bottom w:val="none" w:sz="0" w:space="0" w:color="auto"/>
        <w:right w:val="none" w:sz="0" w:space="0" w:color="auto"/>
      </w:divBdr>
      <w:divsChild>
        <w:div w:id="824475563">
          <w:marLeft w:val="0"/>
          <w:marRight w:val="0"/>
          <w:marTop w:val="0"/>
          <w:marBottom w:val="0"/>
          <w:divBdr>
            <w:top w:val="none" w:sz="0" w:space="0" w:color="auto"/>
            <w:left w:val="none" w:sz="0" w:space="0" w:color="auto"/>
            <w:bottom w:val="none" w:sz="0" w:space="0" w:color="auto"/>
            <w:right w:val="none" w:sz="0" w:space="0" w:color="auto"/>
          </w:divBdr>
        </w:div>
      </w:divsChild>
    </w:div>
    <w:div w:id="1087965193">
      <w:bodyDiv w:val="1"/>
      <w:marLeft w:val="0"/>
      <w:marRight w:val="0"/>
      <w:marTop w:val="0"/>
      <w:marBottom w:val="0"/>
      <w:divBdr>
        <w:top w:val="none" w:sz="0" w:space="0" w:color="auto"/>
        <w:left w:val="none" w:sz="0" w:space="0" w:color="auto"/>
        <w:bottom w:val="none" w:sz="0" w:space="0" w:color="auto"/>
        <w:right w:val="none" w:sz="0" w:space="0" w:color="auto"/>
      </w:divBdr>
    </w:div>
    <w:div w:id="1094135372">
      <w:bodyDiv w:val="1"/>
      <w:marLeft w:val="0"/>
      <w:marRight w:val="0"/>
      <w:marTop w:val="0"/>
      <w:marBottom w:val="0"/>
      <w:divBdr>
        <w:top w:val="none" w:sz="0" w:space="0" w:color="auto"/>
        <w:left w:val="none" w:sz="0" w:space="0" w:color="auto"/>
        <w:bottom w:val="none" w:sz="0" w:space="0" w:color="auto"/>
        <w:right w:val="none" w:sz="0" w:space="0" w:color="auto"/>
      </w:divBdr>
    </w:div>
    <w:div w:id="1205409132">
      <w:bodyDiv w:val="1"/>
      <w:marLeft w:val="0"/>
      <w:marRight w:val="0"/>
      <w:marTop w:val="0"/>
      <w:marBottom w:val="0"/>
      <w:divBdr>
        <w:top w:val="none" w:sz="0" w:space="0" w:color="auto"/>
        <w:left w:val="none" w:sz="0" w:space="0" w:color="auto"/>
        <w:bottom w:val="none" w:sz="0" w:space="0" w:color="auto"/>
        <w:right w:val="none" w:sz="0" w:space="0" w:color="auto"/>
      </w:divBdr>
    </w:div>
    <w:div w:id="1228226430">
      <w:bodyDiv w:val="1"/>
      <w:marLeft w:val="0"/>
      <w:marRight w:val="0"/>
      <w:marTop w:val="0"/>
      <w:marBottom w:val="0"/>
      <w:divBdr>
        <w:top w:val="none" w:sz="0" w:space="0" w:color="auto"/>
        <w:left w:val="none" w:sz="0" w:space="0" w:color="auto"/>
        <w:bottom w:val="none" w:sz="0" w:space="0" w:color="auto"/>
        <w:right w:val="none" w:sz="0" w:space="0" w:color="auto"/>
      </w:divBdr>
    </w:div>
    <w:div w:id="1350720625">
      <w:bodyDiv w:val="1"/>
      <w:marLeft w:val="0"/>
      <w:marRight w:val="0"/>
      <w:marTop w:val="0"/>
      <w:marBottom w:val="0"/>
      <w:divBdr>
        <w:top w:val="none" w:sz="0" w:space="0" w:color="auto"/>
        <w:left w:val="none" w:sz="0" w:space="0" w:color="auto"/>
        <w:bottom w:val="none" w:sz="0" w:space="0" w:color="auto"/>
        <w:right w:val="none" w:sz="0" w:space="0" w:color="auto"/>
      </w:divBdr>
    </w:div>
    <w:div w:id="1370954278">
      <w:bodyDiv w:val="1"/>
      <w:marLeft w:val="0"/>
      <w:marRight w:val="0"/>
      <w:marTop w:val="0"/>
      <w:marBottom w:val="0"/>
      <w:divBdr>
        <w:top w:val="none" w:sz="0" w:space="0" w:color="auto"/>
        <w:left w:val="none" w:sz="0" w:space="0" w:color="auto"/>
        <w:bottom w:val="none" w:sz="0" w:space="0" w:color="auto"/>
        <w:right w:val="none" w:sz="0" w:space="0" w:color="auto"/>
      </w:divBdr>
    </w:div>
    <w:div w:id="1488326136">
      <w:bodyDiv w:val="1"/>
      <w:marLeft w:val="0"/>
      <w:marRight w:val="0"/>
      <w:marTop w:val="0"/>
      <w:marBottom w:val="0"/>
      <w:divBdr>
        <w:top w:val="none" w:sz="0" w:space="0" w:color="auto"/>
        <w:left w:val="none" w:sz="0" w:space="0" w:color="auto"/>
        <w:bottom w:val="none" w:sz="0" w:space="0" w:color="auto"/>
        <w:right w:val="none" w:sz="0" w:space="0" w:color="auto"/>
      </w:divBdr>
    </w:div>
    <w:div w:id="1844927393">
      <w:bodyDiv w:val="1"/>
      <w:marLeft w:val="0"/>
      <w:marRight w:val="0"/>
      <w:marTop w:val="0"/>
      <w:marBottom w:val="0"/>
      <w:divBdr>
        <w:top w:val="none" w:sz="0" w:space="0" w:color="auto"/>
        <w:left w:val="none" w:sz="0" w:space="0" w:color="auto"/>
        <w:bottom w:val="none" w:sz="0" w:space="0" w:color="auto"/>
        <w:right w:val="none" w:sz="0" w:space="0" w:color="auto"/>
      </w:divBdr>
      <w:divsChild>
        <w:div w:id="1551307103">
          <w:marLeft w:val="0"/>
          <w:marRight w:val="0"/>
          <w:marTop w:val="0"/>
          <w:marBottom w:val="0"/>
          <w:divBdr>
            <w:top w:val="none" w:sz="0" w:space="0" w:color="auto"/>
            <w:left w:val="none" w:sz="0" w:space="0" w:color="auto"/>
            <w:bottom w:val="none" w:sz="0" w:space="0" w:color="auto"/>
            <w:right w:val="none" w:sz="0" w:space="0" w:color="auto"/>
          </w:divBdr>
        </w:div>
      </w:divsChild>
    </w:div>
    <w:div w:id="1900020248">
      <w:bodyDiv w:val="1"/>
      <w:marLeft w:val="0"/>
      <w:marRight w:val="0"/>
      <w:marTop w:val="0"/>
      <w:marBottom w:val="0"/>
      <w:divBdr>
        <w:top w:val="none" w:sz="0" w:space="0" w:color="auto"/>
        <w:left w:val="none" w:sz="0" w:space="0" w:color="auto"/>
        <w:bottom w:val="none" w:sz="0" w:space="0" w:color="auto"/>
        <w:right w:val="none" w:sz="0" w:space="0" w:color="auto"/>
      </w:divBdr>
    </w:div>
    <w:div w:id="1989747701">
      <w:bodyDiv w:val="1"/>
      <w:marLeft w:val="0"/>
      <w:marRight w:val="0"/>
      <w:marTop w:val="0"/>
      <w:marBottom w:val="0"/>
      <w:divBdr>
        <w:top w:val="none" w:sz="0" w:space="0" w:color="auto"/>
        <w:left w:val="none" w:sz="0" w:space="0" w:color="auto"/>
        <w:bottom w:val="none" w:sz="0" w:space="0" w:color="auto"/>
        <w:right w:val="none" w:sz="0" w:space="0" w:color="auto"/>
      </w:divBdr>
      <w:divsChild>
        <w:div w:id="1763912353">
          <w:marLeft w:val="0"/>
          <w:marRight w:val="0"/>
          <w:marTop w:val="0"/>
          <w:marBottom w:val="0"/>
          <w:divBdr>
            <w:top w:val="none" w:sz="0" w:space="0" w:color="auto"/>
            <w:left w:val="none" w:sz="0" w:space="0" w:color="auto"/>
            <w:bottom w:val="none" w:sz="0" w:space="0" w:color="auto"/>
            <w:right w:val="none" w:sz="0" w:space="0" w:color="auto"/>
          </w:divBdr>
          <w:divsChild>
            <w:div w:id="617109503">
              <w:marLeft w:val="0"/>
              <w:marRight w:val="0"/>
              <w:marTop w:val="0"/>
              <w:marBottom w:val="0"/>
              <w:divBdr>
                <w:top w:val="none" w:sz="0" w:space="0" w:color="auto"/>
                <w:left w:val="none" w:sz="0" w:space="0" w:color="auto"/>
                <w:bottom w:val="none" w:sz="0" w:space="0" w:color="auto"/>
                <w:right w:val="none" w:sz="0" w:space="0" w:color="auto"/>
              </w:divBdr>
              <w:divsChild>
                <w:div w:id="2051804852">
                  <w:marLeft w:val="0"/>
                  <w:marRight w:val="0"/>
                  <w:marTop w:val="0"/>
                  <w:marBottom w:val="0"/>
                  <w:divBdr>
                    <w:top w:val="none" w:sz="0" w:space="0" w:color="auto"/>
                    <w:left w:val="none" w:sz="0" w:space="0" w:color="auto"/>
                    <w:bottom w:val="none" w:sz="0" w:space="0" w:color="auto"/>
                    <w:right w:val="none" w:sz="0" w:space="0" w:color="auto"/>
                  </w:divBdr>
                  <w:divsChild>
                    <w:div w:id="3356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7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laFKPai0PPQpB1dlHZUo+bWTtQ==">CgMxLjAyDmgucjM3a2FmaWMzaTZqMg5oLnF3OXo0bHNsMjVpdDIOaC5qZTdoMXM3Zm13b3cyDmguemdnbzRxMWJ2ZG5hMg5oLnViYTNvaHM3bjZkOTIOaC5ydGk5dHJ5ZmI3N2wyDmguNGVrNHZ4Ymd5bjY5Mg5oLnZ6d29mOXpidWFwZTIOaC52aXVoeXJ0N3Jpb2QyDmguazVyZXU3cm1mZGo2Mg5oLnlsZmR6MXg1cjJpZDgAaiEKE3N1Z2dlc3QuOTIwbGNsN3l1aGMSCkFiYnkgV2VsbHNyITF5UWVGVDcyaFdoSTdKUmc5b1ZYREhWb05VRWJkYU9sZ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89ae8c7-051f-4118-a900-3a1c93ab5ab7" xsi:nil="true"/>
    <Priority xmlns="589ae8c7-051f-4118-a900-3a1c93ab5ab7">New</Priority>
    <PublishingExpirationDate xmlns="http://schemas.microsoft.com/sharepoint/v3" xsi:nil="true"/>
    <PublishingStartDate xmlns="http://schemas.microsoft.com/sharepoint/v3" xsi:nil="true"/>
    <Remediation_x0020_Date xmlns="589ae8c7-051f-4118-a900-3a1c93ab5ab7">2026-01-15T17:14:15+00:00</Remediation_x0020_Date>
  </documentManagement>
</p:properties>
</file>

<file path=customXml/itemProps1.xml><?xml version="1.0" encoding="utf-8"?>
<ds:datastoreItem xmlns:ds="http://schemas.openxmlformats.org/officeDocument/2006/customXml" ds:itemID="{22D13725-CA85-4AE0-8706-EE87DDB14956}">
  <ds:schemaRefs>
    <ds:schemaRef ds:uri="http://schemas.microsoft.com/sharepoint/v3/contenttype/forms"/>
  </ds:schemaRefs>
</ds:datastoreItem>
</file>

<file path=customXml/itemProps2.xml><?xml version="1.0" encoding="utf-8"?>
<ds:datastoreItem xmlns:ds="http://schemas.openxmlformats.org/officeDocument/2006/customXml" ds:itemID="{240A55FE-0F43-4BA1-A550-D5520E76E556}"/>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EE5DBA3-A5A1-4B1D-AF2C-8F9E0433BAD8}">
  <ds:schemaRefs>
    <ds:schemaRef ds:uri="http://purl.org/dc/dcmitype/"/>
    <ds:schemaRef ds:uri="http://schemas.microsoft.com/office/infopath/2007/PartnerControls"/>
    <ds:schemaRef ds:uri="http://purl.org/dc/terms/"/>
    <ds:schemaRef ds:uri="22012516-4e57-414a-a8cb-a1798ec64e59"/>
    <ds:schemaRef ds:uri="http://schemas.microsoft.com/office/2006/documentManagement/types"/>
    <ds:schemaRef ds:uri="http://schemas.microsoft.com/sharepoint/v3"/>
    <ds:schemaRef ds:uri="http://purl.org/dc/elements/1.1/"/>
    <ds:schemaRef ds:uri="http://schemas.openxmlformats.org/package/2006/metadata/core-properties"/>
    <ds:schemaRef ds:uri="867ec8cc-8112-4f51-9eae-056e1884b63e"/>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2483</Words>
  <Characters>13636</Characters>
  <Application>Microsoft Office Word</Application>
  <DocSecurity>0</DocSecurity>
  <Lines>1136</Lines>
  <Paragraphs>424</Paragraphs>
  <ScaleCrop>false</ScaleCrop>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"turnbulm"</cp:lastModifiedBy>
  <cp:revision>2</cp:revision>
  <cp:lastPrinted>2025-07-08T20:19:00Z</cp:lastPrinted>
  <dcterms:created xsi:type="dcterms:W3CDTF">2026-01-08T18:52:00Z</dcterms:created>
  <dcterms:modified xsi:type="dcterms:W3CDTF">2026-01-08T18:52:00Z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2025-04-18T19:14:03Z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eec2ff6f-8644-4ab9-8e22-493cc7d0a7a0</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0x010100F6312009A3D3B94C8C3E17DEBF387C2B</vt:lpwstr>
  </property>
</Properties>
</file>