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75B9" w:rsidRDefault="001375B9">
      <w:pPr>
        <w:autoSpaceDE w:val="0"/>
        <w:autoSpaceDN w:val="0"/>
        <w:jc w:val="center"/>
        <w:rPr>
          <w:rFonts w:ascii="PMingLiU" w:eastAsia="PMingLiU" w:hAnsi="PMingLiU" w:cs="PMingLiU"/>
          <w:b/>
          <w:sz w:val="28"/>
        </w:rPr>
      </w:pPr>
      <w:bookmarkStart w:id="0" w:name="_GoBack"/>
      <w:bookmarkEnd w:id="0"/>
      <w:r>
        <w:rPr>
          <w:rFonts w:ascii="PMingLiU" w:eastAsia="PMingLiU" w:hAnsi="PMingLiU" w:cs="PMingLiU" w:hint="eastAsia"/>
          <w:b/>
          <w:sz w:val="28"/>
          <w:lang w:val="zh-CN"/>
        </w:rPr>
        <w:t>評估前通知</w:t>
      </w:r>
      <w:r>
        <w:rPr>
          <w:rFonts w:ascii="PMingLiU" w:eastAsia="PMingLiU" w:hAnsi="PMingLiU" w:cs="PMingLiU"/>
          <w:b/>
          <w:sz w:val="28"/>
          <w:lang w:val="zh-CN"/>
        </w:rPr>
        <w:t>/</w:t>
      </w:r>
      <w:r>
        <w:rPr>
          <w:rFonts w:ascii="PMingLiU" w:eastAsia="PMingLiU" w:hAnsi="PMingLiU" w:cs="PMingLiU" w:hint="eastAsia"/>
          <w:b/>
          <w:sz w:val="28"/>
          <w:lang w:val="zh-CN"/>
        </w:rPr>
        <w:t>評估同意書</w:t>
      </w:r>
    </w:p>
    <w:p w:rsidR="001375B9" w:rsidRDefault="001375B9">
      <w:pPr>
        <w:autoSpaceDE w:val="0"/>
        <w:autoSpaceDN w:val="0"/>
        <w:rPr>
          <w:rFonts w:ascii="PMingLiU" w:eastAsia="PMingLiU" w:hAnsi="PMingLiU" w:cs="PMingLiU"/>
          <w:sz w:val="18"/>
        </w:rPr>
      </w:pPr>
    </w:p>
    <w:p w:rsidR="001375B9" w:rsidRDefault="001375B9">
      <w:pPr>
        <w:tabs>
          <w:tab w:val="left" w:pos="540"/>
          <w:tab w:val="right" w:leader="underscore" w:pos="4680"/>
        </w:tabs>
        <w:autoSpaceDE w:val="0"/>
        <w:autoSpaceDN w:val="0"/>
        <w:rPr>
          <w:rFonts w:ascii="PMingLiU" w:eastAsia="PMingLiU" w:hAnsi="PMingLiU" w:cs="PMingLiU"/>
          <w:sz w:val="18"/>
        </w:rPr>
      </w:pPr>
      <w:r>
        <w:rPr>
          <w:rFonts w:ascii="PMingLiU" w:eastAsia="PMingLiU" w:hAnsi="PMingLiU" w:cs="PMingLiU" w:hint="eastAsia"/>
          <w:sz w:val="18"/>
          <w:lang w:val="zh-CN"/>
        </w:rPr>
        <w:t>親愛的</w:t>
      </w:r>
      <w:r>
        <w:rPr>
          <w:rFonts w:ascii="PMingLiU" w:eastAsia="PMingLiU" w:hAnsi="PMingLiU" w:cs="PMingLiU"/>
          <w:sz w:val="18"/>
        </w:rPr>
        <w:tab/>
      </w:r>
      <w:r>
        <w:rPr>
          <w:rFonts w:ascii="PMingLiU" w:eastAsia="PMingLiU" w:hAnsi="PMingLiU" w:cs="PMingLiU"/>
          <w:sz w:val="18"/>
        </w:rPr>
        <w:tab/>
        <w:t>,</w:t>
      </w:r>
    </w:p>
    <w:p w:rsidR="001375B9" w:rsidRDefault="001375B9">
      <w:pPr>
        <w:tabs>
          <w:tab w:val="right" w:leader="underscore" w:pos="4680"/>
        </w:tabs>
        <w:autoSpaceDE w:val="0"/>
        <w:autoSpaceDN w:val="0"/>
        <w:rPr>
          <w:rFonts w:ascii="PMingLiU" w:eastAsia="PMingLiU" w:hAnsi="PMingLiU" w:cs="PMingLiU"/>
          <w:sz w:val="18"/>
        </w:rPr>
      </w:pPr>
    </w:p>
    <w:p w:rsidR="001375B9" w:rsidRDefault="001375B9">
      <w:pPr>
        <w:tabs>
          <w:tab w:val="right" w:leader="underscore" w:pos="4680"/>
          <w:tab w:val="left" w:pos="4860"/>
        </w:tabs>
        <w:autoSpaceDE w:val="0"/>
        <w:autoSpaceDN w:val="0"/>
        <w:rPr>
          <w:rFonts w:ascii="PMingLiU" w:eastAsia="PMingLiU" w:hAnsi="PMingLiU" w:cs="PMingLiU"/>
          <w:sz w:val="18"/>
        </w:rPr>
      </w:pPr>
      <w:r>
        <w:rPr>
          <w:rFonts w:ascii="PMingLiU" w:eastAsia="PMingLiU" w:hAnsi="PMingLiU" w:cs="PMingLiU"/>
          <w:sz w:val="18"/>
        </w:rPr>
        <w:tab/>
      </w:r>
      <w:r>
        <w:rPr>
          <w:rFonts w:ascii="PMingLiU" w:eastAsia="PMingLiU" w:hAnsi="PMingLiU" w:cs="PMingLiU"/>
          <w:sz w:val="18"/>
        </w:rPr>
        <w:tab/>
        <w:t xml:space="preserve"> </w:t>
      </w:r>
      <w:r>
        <w:rPr>
          <w:rFonts w:ascii="PMingLiU" w:eastAsia="PMingLiU" w:hAnsi="PMingLiU" w:cs="PMingLiU" w:hint="eastAsia"/>
          <w:sz w:val="18"/>
          <w:lang w:val="zh-CN"/>
        </w:rPr>
        <w:t>被介紹來做評估。團隊有以下建議：</w:t>
      </w:r>
    </w:p>
    <w:p w:rsidR="001375B9" w:rsidRDefault="001375B9">
      <w:pPr>
        <w:autoSpaceDE w:val="0"/>
        <w:autoSpaceDN w:val="0"/>
        <w:rPr>
          <w:rFonts w:ascii="PMingLiU" w:eastAsia="PMingLiU" w:hAnsi="PMingLiU" w:cs="PMingLiU"/>
          <w:sz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520"/>
        <w:gridCol w:w="5760"/>
      </w:tblGrid>
      <w:tr w:rsidR="001375B9">
        <w:trPr>
          <w:jc w:val="center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75B9" w:rsidRDefault="001375B9">
            <w:pPr>
              <w:autoSpaceDE w:val="0"/>
              <w:autoSpaceDN w:val="0"/>
              <w:ind w:left="288" w:hanging="288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 w:hint="eastAsia"/>
              </w:rPr>
              <w:t></w:t>
            </w:r>
            <w:r>
              <w:rPr>
                <w:rFonts w:ascii="PMingLiU" w:eastAsia="PMingLiU" w:hAnsi="PMingLiU" w:cs="PMingLiU"/>
              </w:rPr>
              <w:tab/>
            </w:r>
            <w:r>
              <w:rPr>
                <w:rFonts w:ascii="PMingLiU" w:eastAsia="PMingLiU" w:hAnsi="PMingLiU" w:cs="PMingLiU" w:hint="eastAsia"/>
                <w:lang w:val="zh-CN"/>
              </w:rPr>
              <w:t>評估您的小孩是否需要早起干預或特殊教育服務。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75B9" w:rsidRDefault="001375B9">
            <w:pPr>
              <w:autoSpaceDE w:val="0"/>
              <w:autoSpaceDN w:val="0"/>
              <w:ind w:left="288" w:hanging="288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 w:hint="eastAsia"/>
              </w:rPr>
              <w:t></w:t>
            </w:r>
            <w:r>
              <w:rPr>
                <w:rFonts w:ascii="PMingLiU" w:eastAsia="PMingLiU" w:hAnsi="PMingLiU" w:cs="PMingLiU"/>
              </w:rPr>
              <w:tab/>
            </w:r>
            <w:r>
              <w:rPr>
                <w:rFonts w:ascii="PMingLiU" w:eastAsia="PMingLiU" w:hAnsi="PMingLiU" w:cs="PMingLiU" w:hint="eastAsia"/>
                <w:lang w:val="zh-CN"/>
              </w:rPr>
              <w:t>重新評估您的小孩對特殊教育的需求。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375B9" w:rsidRDefault="001375B9">
            <w:pPr>
              <w:autoSpaceDE w:val="0"/>
              <w:autoSpaceDN w:val="0"/>
              <w:ind w:left="288" w:hanging="288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 w:hint="eastAsia"/>
              </w:rPr>
              <w:t></w:t>
            </w:r>
            <w:r>
              <w:rPr>
                <w:rFonts w:ascii="PMingLiU" w:eastAsia="PMingLiU" w:hAnsi="PMingLiU" w:cs="PMingLiU"/>
              </w:rPr>
              <w:tab/>
            </w:r>
            <w:r>
              <w:rPr>
                <w:rFonts w:ascii="PMingLiU" w:eastAsia="PMingLiU" w:hAnsi="PMingLiU" w:cs="PMingLiU" w:hint="eastAsia"/>
                <w:lang w:val="zh-CN"/>
              </w:rPr>
              <w:t>不需要更多評估資料決定您的小孩仍然需要特殊教育。原因是：</w:t>
            </w:r>
          </w:p>
          <w:p w:rsidR="001375B9" w:rsidRDefault="001375B9">
            <w:pPr>
              <w:tabs>
                <w:tab w:val="right" w:leader="underscore" w:pos="5364"/>
              </w:tabs>
              <w:autoSpaceDE w:val="0"/>
              <w:autoSpaceDN w:val="0"/>
              <w:ind w:left="288" w:hanging="288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ab/>
            </w:r>
            <w:r>
              <w:rPr>
                <w:rFonts w:ascii="PMingLiU" w:eastAsia="PMingLiU" w:hAnsi="PMingLiU" w:cs="PMingLiU"/>
              </w:rPr>
              <w:tab/>
            </w:r>
          </w:p>
          <w:p w:rsidR="001375B9" w:rsidRDefault="001375B9">
            <w:pPr>
              <w:autoSpaceDE w:val="0"/>
              <w:autoSpaceDN w:val="0"/>
              <w:ind w:left="288" w:hanging="288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ab/>
            </w:r>
            <w:r>
              <w:rPr>
                <w:rFonts w:ascii="PMingLiU" w:eastAsia="PMingLiU" w:hAnsi="PMingLiU" w:cs="PMingLiU" w:hint="eastAsia"/>
                <w:lang w:val="zh-CN"/>
              </w:rPr>
              <w:t>如您不同意，可要求做一次評定以決定您的小孩是否仍然有殘障。</w:t>
            </w:r>
          </w:p>
        </w:tc>
      </w:tr>
    </w:tbl>
    <w:p w:rsidR="001375B9" w:rsidRDefault="001375B9">
      <w:pPr>
        <w:autoSpaceDE w:val="0"/>
        <w:autoSpaceDN w:val="0"/>
        <w:rPr>
          <w:rFonts w:ascii="PMingLiU" w:eastAsia="PMingLiU" w:hAnsi="PMingLiU" w:cs="PMingLiU"/>
        </w:rPr>
      </w:pPr>
    </w:p>
    <w:p w:rsidR="001375B9" w:rsidRDefault="001375B9">
      <w:pPr>
        <w:tabs>
          <w:tab w:val="left" w:pos="360"/>
        </w:tabs>
        <w:autoSpaceDE w:val="0"/>
        <w:autoSpaceDN w:val="0"/>
        <w:rPr>
          <w:rFonts w:ascii="PMingLiU" w:eastAsia="PMingLiU" w:hAnsi="PMingLiU" w:cs="PMingLiU"/>
        </w:rPr>
      </w:pPr>
      <w:r>
        <w:rPr>
          <w:rFonts w:ascii="PMingLiU" w:eastAsia="PMingLiU" w:hAnsi="PMingLiU" w:cs="PMingLiU"/>
        </w:rPr>
        <w:t xml:space="preserve"> </w:t>
      </w:r>
      <w:r>
        <w:rPr>
          <w:rFonts w:ascii="PMingLiU" w:eastAsia="PMingLiU" w:hAnsi="PMingLiU" w:cs="PMingLiU" w:hint="eastAsia"/>
          <w:lang w:val="zh-CN"/>
        </w:rPr>
        <w:t>因為：</w:t>
      </w:r>
    </w:p>
    <w:p w:rsidR="001375B9" w:rsidRDefault="001375B9">
      <w:pPr>
        <w:tabs>
          <w:tab w:val="left" w:pos="360"/>
        </w:tabs>
        <w:autoSpaceDE w:val="0"/>
        <w:autoSpaceDN w:val="0"/>
        <w:rPr>
          <w:rFonts w:ascii="PMingLiU" w:eastAsia="PMingLiU" w:hAnsi="PMingLiU" w:cs="PMingLiU"/>
        </w:rPr>
      </w:pPr>
    </w:p>
    <w:p w:rsidR="001375B9" w:rsidRDefault="001375B9">
      <w:pPr>
        <w:tabs>
          <w:tab w:val="left" w:pos="360"/>
        </w:tabs>
        <w:autoSpaceDE w:val="0"/>
        <w:autoSpaceDN w:val="0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  <w:lang w:val="zh-CN"/>
        </w:rPr>
        <w:t>本提議基於以下的評估程式，測試，記錄和報告：</w:t>
      </w:r>
    </w:p>
    <w:p w:rsidR="001375B9" w:rsidRDefault="001375B9">
      <w:pPr>
        <w:tabs>
          <w:tab w:val="left" w:pos="360"/>
        </w:tabs>
        <w:autoSpaceDE w:val="0"/>
        <w:autoSpaceDN w:val="0"/>
        <w:rPr>
          <w:rFonts w:ascii="PMingLiU" w:eastAsia="PMingLiU" w:hAnsi="PMingLiU" w:cs="PMingLiU"/>
        </w:rPr>
      </w:pPr>
    </w:p>
    <w:p w:rsidR="001375B9" w:rsidRDefault="001375B9">
      <w:pPr>
        <w:tabs>
          <w:tab w:val="left" w:pos="360"/>
        </w:tabs>
        <w:autoSpaceDE w:val="0"/>
        <w:autoSpaceDN w:val="0"/>
        <w:rPr>
          <w:rFonts w:ascii="PMingLiU" w:eastAsia="PMingLiU" w:hAnsi="PMingLiU" w:cs="PMingLiU"/>
        </w:rPr>
      </w:pPr>
    </w:p>
    <w:p w:rsidR="001375B9" w:rsidRDefault="001375B9">
      <w:pPr>
        <w:tabs>
          <w:tab w:val="left" w:pos="360"/>
        </w:tabs>
        <w:autoSpaceDE w:val="0"/>
        <w:autoSpaceDN w:val="0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  <w:lang w:val="zh-CN"/>
        </w:rPr>
        <w:t>我們考慮的其他選擇有：</w:t>
      </w:r>
    </w:p>
    <w:p w:rsidR="001375B9" w:rsidRDefault="001375B9">
      <w:pPr>
        <w:tabs>
          <w:tab w:val="left" w:pos="360"/>
        </w:tabs>
        <w:autoSpaceDE w:val="0"/>
        <w:autoSpaceDN w:val="0"/>
        <w:rPr>
          <w:rFonts w:ascii="PMingLiU" w:eastAsia="PMingLiU" w:hAnsi="PMingLiU" w:cs="PMingLiU"/>
        </w:rPr>
      </w:pPr>
    </w:p>
    <w:p w:rsidR="001375B9" w:rsidRDefault="001375B9">
      <w:pPr>
        <w:tabs>
          <w:tab w:val="left" w:pos="360"/>
        </w:tabs>
        <w:autoSpaceDE w:val="0"/>
        <w:autoSpaceDN w:val="0"/>
        <w:rPr>
          <w:rFonts w:ascii="PMingLiU" w:eastAsia="PMingLiU" w:hAnsi="PMingLiU" w:cs="PMingLiU"/>
        </w:rPr>
      </w:pPr>
    </w:p>
    <w:p w:rsidR="001375B9" w:rsidRDefault="001375B9">
      <w:pPr>
        <w:tabs>
          <w:tab w:val="left" w:pos="360"/>
        </w:tabs>
        <w:autoSpaceDE w:val="0"/>
        <w:autoSpaceDN w:val="0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  <w:lang w:val="zh-CN"/>
        </w:rPr>
        <w:t>我們決定不採取這些選擇的原因是：</w:t>
      </w:r>
    </w:p>
    <w:p w:rsidR="001375B9" w:rsidRDefault="001375B9">
      <w:pPr>
        <w:tabs>
          <w:tab w:val="left" w:pos="360"/>
        </w:tabs>
        <w:autoSpaceDE w:val="0"/>
        <w:autoSpaceDN w:val="0"/>
        <w:rPr>
          <w:rFonts w:ascii="PMingLiU" w:eastAsia="PMingLiU" w:hAnsi="PMingLiU" w:cs="PMingLiU"/>
        </w:rPr>
      </w:pPr>
    </w:p>
    <w:p w:rsidR="001375B9" w:rsidRDefault="001375B9">
      <w:pPr>
        <w:tabs>
          <w:tab w:val="left" w:pos="360"/>
        </w:tabs>
        <w:autoSpaceDE w:val="0"/>
        <w:autoSpaceDN w:val="0"/>
        <w:rPr>
          <w:rFonts w:ascii="PMingLiU" w:eastAsia="PMingLiU" w:hAnsi="PMingLiU" w:cs="PMingLiU"/>
        </w:rPr>
      </w:pPr>
    </w:p>
    <w:p w:rsidR="001375B9" w:rsidRDefault="001375B9">
      <w:pPr>
        <w:tabs>
          <w:tab w:val="left" w:pos="360"/>
        </w:tabs>
        <w:autoSpaceDE w:val="0"/>
        <w:autoSpaceDN w:val="0"/>
        <w:rPr>
          <w:rFonts w:ascii="PMingLiU" w:eastAsia="PMingLiU" w:hAnsi="PMingLiU" w:cs="PMingLiU"/>
          <w:lang w:val="zh-CN"/>
        </w:rPr>
      </w:pPr>
      <w:r>
        <w:rPr>
          <w:rFonts w:ascii="PMingLiU" w:eastAsia="PMingLiU" w:hAnsi="PMingLiU" w:cs="PMingLiU"/>
        </w:rPr>
        <w:t xml:space="preserve"> </w:t>
      </w:r>
      <w:r>
        <w:rPr>
          <w:rFonts w:ascii="PMingLiU" w:eastAsia="PMingLiU" w:hAnsi="PMingLiU" w:cs="PMingLiU" w:hint="eastAsia"/>
          <w:lang w:val="zh-CN"/>
        </w:rPr>
        <w:t>團隊考慮的任何其他因素：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1375B9">
        <w:trPr>
          <w:jc w:val="center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:rsidR="001375B9" w:rsidRDefault="001375B9">
            <w:pPr>
              <w:keepNext/>
              <w:autoSpaceDE w:val="0"/>
              <w:autoSpaceDN w:val="0"/>
              <w:jc w:val="center"/>
              <w:rPr>
                <w:rFonts w:ascii="PMingLiU" w:eastAsia="PMingLiU" w:hAnsi="PMingLiU" w:cs="PMingLiU"/>
                <w:b/>
                <w:sz w:val="18"/>
              </w:rPr>
            </w:pPr>
            <w:r>
              <w:rPr>
                <w:rFonts w:ascii="PMingLiU" w:eastAsia="PMingLiU" w:hAnsi="PMingLiU" w:cs="PMingLiU" w:hint="eastAsia"/>
                <w:b/>
                <w:sz w:val="18"/>
                <w:lang w:val="zh-CN"/>
              </w:rPr>
              <w:lastRenderedPageBreak/>
              <w:t>評估同樣書</w:t>
            </w:r>
          </w:p>
          <w:p w:rsidR="001375B9" w:rsidRDefault="001375B9">
            <w:pPr>
              <w:autoSpaceDE w:val="0"/>
              <w:autoSpaceDN w:val="0"/>
              <w:rPr>
                <w:rFonts w:ascii="PMingLiU" w:eastAsia="PMingLiU" w:hAnsi="PMingLiU" w:cs="PMingLiU"/>
                <w:b/>
                <w:sz w:val="18"/>
              </w:rPr>
            </w:pPr>
            <w:r>
              <w:rPr>
                <w:rFonts w:ascii="PMingLiU" w:eastAsia="PMingLiU" w:hAnsi="PMingLiU" w:cs="PMingLiU" w:hint="eastAsia"/>
                <w:b/>
                <w:sz w:val="18"/>
                <w:lang w:val="zh-CN"/>
              </w:rPr>
              <w:t>我們需要您的同意，因為：</w:t>
            </w:r>
          </w:p>
          <w:p w:rsidR="001375B9" w:rsidRDefault="001375B9">
            <w:pPr>
              <w:autoSpaceDE w:val="0"/>
              <w:autoSpaceDN w:val="0"/>
              <w:ind w:left="360" w:hanging="360"/>
              <w:rPr>
                <w:rFonts w:ascii="PMingLiU" w:eastAsia="PMingLiU" w:hAnsi="PMingLiU" w:cs="PMingLiU"/>
                <w:sz w:val="18"/>
              </w:rPr>
            </w:pPr>
            <w:r>
              <w:rPr>
                <w:rFonts w:ascii="PMingLiU" w:eastAsia="PMingLiU" w:hAnsi="PMingLiU" w:cs="PMingLiU" w:hint="eastAsia"/>
                <w:sz w:val="28"/>
              </w:rPr>
              <w:t></w:t>
            </w:r>
            <w:r>
              <w:rPr>
                <w:rFonts w:ascii="PMingLiU" w:eastAsia="PMingLiU" w:hAnsi="PMingLiU" w:cs="PMingLiU"/>
                <w:sz w:val="28"/>
              </w:rPr>
              <w:tab/>
            </w:r>
            <w:r>
              <w:rPr>
                <w:rFonts w:ascii="PMingLiU" w:eastAsia="PMingLiU" w:hAnsi="PMingLiU" w:cs="PMingLiU" w:hint="eastAsia"/>
                <w:sz w:val="18"/>
                <w:lang w:val="zh-CN"/>
              </w:rPr>
              <w:t>這是最初的評估，用以決定您的小孩是否有殘障，是否需要早期干預或特殊教育服務。</w:t>
            </w:r>
          </w:p>
          <w:p w:rsidR="001375B9" w:rsidRDefault="001375B9">
            <w:pPr>
              <w:autoSpaceDE w:val="0"/>
              <w:autoSpaceDN w:val="0"/>
              <w:ind w:left="360" w:hanging="360"/>
              <w:rPr>
                <w:rFonts w:ascii="PMingLiU" w:eastAsia="PMingLiU" w:hAnsi="PMingLiU" w:cs="PMingLiU"/>
                <w:sz w:val="8"/>
              </w:rPr>
            </w:pPr>
            <w:r>
              <w:rPr>
                <w:rFonts w:ascii="PMingLiU" w:eastAsia="PMingLiU" w:hAnsi="PMingLiU" w:cs="PMingLiU" w:hint="eastAsia"/>
                <w:sz w:val="28"/>
              </w:rPr>
              <w:t></w:t>
            </w:r>
            <w:r>
              <w:rPr>
                <w:rFonts w:ascii="PMingLiU" w:eastAsia="PMingLiU" w:hAnsi="PMingLiU" w:cs="PMingLiU"/>
                <w:sz w:val="28"/>
              </w:rPr>
              <w:tab/>
            </w:r>
            <w:r>
              <w:rPr>
                <w:rFonts w:ascii="PMingLiU" w:eastAsia="PMingLiU" w:hAnsi="PMingLiU" w:cs="PMingLiU" w:hint="eastAsia"/>
                <w:sz w:val="18"/>
                <w:lang w:val="zh-CN"/>
              </w:rPr>
              <w:t>本評估包括智力和個性測試。</w:t>
            </w:r>
          </w:p>
          <w:p w:rsidR="001375B9" w:rsidRDefault="001375B9">
            <w:pPr>
              <w:autoSpaceDE w:val="0"/>
              <w:autoSpaceDN w:val="0"/>
              <w:ind w:left="360" w:hanging="360"/>
              <w:rPr>
                <w:rFonts w:ascii="PMingLiU" w:eastAsia="PMingLiU" w:hAnsi="PMingLiU" w:cs="PMingLiU"/>
                <w:b/>
                <w:sz w:val="18"/>
              </w:rPr>
            </w:pPr>
            <w:r>
              <w:rPr>
                <w:rFonts w:ascii="PMingLiU" w:eastAsia="PMingLiU" w:hAnsi="PMingLiU" w:cs="PMingLiU" w:hint="eastAsia"/>
                <w:sz w:val="28"/>
              </w:rPr>
              <w:t></w:t>
            </w:r>
            <w:r>
              <w:rPr>
                <w:rFonts w:ascii="PMingLiU" w:eastAsia="PMingLiU" w:hAnsi="PMingLiU" w:cs="PMingLiU"/>
                <w:sz w:val="28"/>
              </w:rPr>
              <w:tab/>
            </w:r>
            <w:r>
              <w:rPr>
                <w:rFonts w:ascii="PMingLiU" w:eastAsia="PMingLiU" w:hAnsi="PMingLiU" w:cs="PMingLiU" w:hint="eastAsia"/>
                <w:sz w:val="18"/>
                <w:lang w:val="zh-CN"/>
              </w:rPr>
              <w:t>這是重新評估，用以決定您的小孩繼續符合資格和教育需求。</w:t>
            </w:r>
          </w:p>
          <w:p w:rsidR="001375B9" w:rsidRDefault="001375B9">
            <w:pPr>
              <w:autoSpaceDE w:val="0"/>
              <w:autoSpaceDN w:val="0"/>
              <w:rPr>
                <w:rFonts w:ascii="PMingLiU" w:eastAsia="PMingLiU" w:hAnsi="PMingLiU" w:cs="PMingLiU"/>
                <w:sz w:val="18"/>
              </w:rPr>
            </w:pPr>
          </w:p>
          <w:p w:rsidR="001375B9" w:rsidRDefault="001375B9">
            <w:pPr>
              <w:autoSpaceDE w:val="0"/>
              <w:autoSpaceDN w:val="0"/>
              <w:rPr>
                <w:rFonts w:ascii="PMingLiU" w:eastAsia="PMingLiU" w:hAnsi="PMingLiU" w:cs="PMingLiU"/>
                <w:b/>
                <w:sz w:val="18"/>
              </w:rPr>
            </w:pPr>
            <w:r>
              <w:rPr>
                <w:rFonts w:ascii="PMingLiU" w:eastAsia="PMingLiU" w:hAnsi="PMingLiU" w:cs="PMingLiU" w:hint="eastAsia"/>
                <w:b/>
                <w:sz w:val="18"/>
                <w:lang w:val="zh-CN"/>
              </w:rPr>
              <w:t>我們計畫採用的評估程式，評定和</w:t>
            </w:r>
            <w:r>
              <w:rPr>
                <w:rFonts w:ascii="PMingLiU" w:eastAsia="PMingLiU" w:hAnsi="PMingLiU" w:cs="PMingLiU"/>
                <w:b/>
                <w:sz w:val="18"/>
                <w:lang w:val="zh-CN"/>
              </w:rPr>
              <w:t>/</w:t>
            </w:r>
            <w:r>
              <w:rPr>
                <w:rFonts w:ascii="PMingLiU" w:eastAsia="PMingLiU" w:hAnsi="PMingLiU" w:cs="PMingLiU" w:hint="eastAsia"/>
                <w:b/>
                <w:sz w:val="18"/>
                <w:lang w:val="zh-CN"/>
              </w:rPr>
              <w:t>或測試包括以下內容：</w:t>
            </w:r>
          </w:p>
          <w:p w:rsidR="001375B9" w:rsidRDefault="001375B9">
            <w:pPr>
              <w:autoSpaceDE w:val="0"/>
              <w:autoSpaceDN w:val="0"/>
              <w:rPr>
                <w:rFonts w:ascii="PMingLiU" w:eastAsia="PMingLiU" w:hAnsi="PMingLiU" w:cs="PMingLiU"/>
              </w:rPr>
            </w:pPr>
          </w:p>
          <w:p w:rsidR="001375B9" w:rsidRDefault="001375B9">
            <w:pPr>
              <w:autoSpaceDE w:val="0"/>
              <w:autoSpaceDN w:val="0"/>
              <w:ind w:left="360" w:hanging="360"/>
              <w:rPr>
                <w:rFonts w:ascii="PMingLiU" w:eastAsia="PMingLiU" w:hAnsi="PMingLiU" w:cs="PMingLiU"/>
                <w:sz w:val="12"/>
              </w:rPr>
            </w:pPr>
            <w:r>
              <w:rPr>
                <w:rFonts w:ascii="PMingLiU" w:eastAsia="PMingLiU" w:hAnsi="PMingLiU" w:cs="PMingLiU" w:hint="eastAsia"/>
                <w:sz w:val="28"/>
              </w:rPr>
              <w:t></w:t>
            </w:r>
            <w:r>
              <w:rPr>
                <w:rFonts w:ascii="PMingLiU" w:eastAsia="PMingLiU" w:hAnsi="PMingLiU" w:cs="PMingLiU"/>
                <w:sz w:val="28"/>
              </w:rPr>
              <w:tab/>
            </w:r>
            <w:r>
              <w:rPr>
                <w:rFonts w:ascii="PMingLiU" w:eastAsia="PMingLiU" w:hAnsi="PMingLiU" w:cs="PMingLiU" w:hint="eastAsia"/>
                <w:sz w:val="18"/>
                <w:lang w:val="zh-CN"/>
              </w:rPr>
              <w:t>我同意評估。我明白本人同意評估是出於自願，並可在評估程式開始前的任何時間內撤銷；或</w:t>
            </w:r>
          </w:p>
          <w:p w:rsidR="001375B9" w:rsidRDefault="001375B9">
            <w:pPr>
              <w:autoSpaceDE w:val="0"/>
              <w:autoSpaceDN w:val="0"/>
              <w:ind w:left="360" w:hanging="360"/>
              <w:rPr>
                <w:rFonts w:ascii="PMingLiU" w:eastAsia="PMingLiU" w:hAnsi="PMingLiU" w:cs="PMingLiU"/>
                <w:sz w:val="18"/>
              </w:rPr>
            </w:pPr>
            <w:r>
              <w:rPr>
                <w:rFonts w:ascii="PMingLiU" w:eastAsia="PMingLiU" w:hAnsi="PMingLiU" w:cs="PMingLiU" w:hint="eastAsia"/>
                <w:sz w:val="28"/>
              </w:rPr>
              <w:t></w:t>
            </w:r>
            <w:r>
              <w:rPr>
                <w:rFonts w:ascii="PMingLiU" w:eastAsia="PMingLiU" w:hAnsi="PMingLiU" w:cs="PMingLiU"/>
                <w:sz w:val="28"/>
              </w:rPr>
              <w:tab/>
            </w:r>
            <w:r>
              <w:rPr>
                <w:rFonts w:ascii="PMingLiU" w:eastAsia="PMingLiU" w:hAnsi="PMingLiU" w:cs="PMingLiU" w:hint="eastAsia"/>
                <w:sz w:val="18"/>
                <w:lang w:val="zh-CN"/>
              </w:rPr>
              <w:t>我拒絕評估。</w:t>
            </w:r>
          </w:p>
          <w:p w:rsidR="001375B9" w:rsidRDefault="001375B9">
            <w:pPr>
              <w:autoSpaceDE w:val="0"/>
              <w:autoSpaceDN w:val="0"/>
              <w:rPr>
                <w:rFonts w:ascii="PMingLiU" w:eastAsia="PMingLiU" w:hAnsi="PMingLiU" w:cs="PMingLiU"/>
                <w:sz w:val="18"/>
              </w:rPr>
            </w:pPr>
          </w:p>
          <w:p w:rsidR="001375B9" w:rsidRDefault="001375B9">
            <w:pPr>
              <w:tabs>
                <w:tab w:val="left" w:pos="7020"/>
                <w:tab w:val="right" w:leader="underscore" w:pos="10422"/>
              </w:tabs>
              <w:autoSpaceDE w:val="0"/>
              <w:autoSpaceDN w:val="0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 w:hint="eastAsia"/>
                <w:lang w:val="zh-CN"/>
              </w:rPr>
              <w:t>如果評估需要家長同意公開學生受教育記錄，“記錄公開同意書”會標明被公開的記錄和閱讀人員。記錄公開日期：</w:t>
            </w:r>
          </w:p>
          <w:p w:rsidR="001375B9" w:rsidRDefault="001375B9">
            <w:pPr>
              <w:autoSpaceDE w:val="0"/>
              <w:autoSpaceDN w:val="0"/>
              <w:rPr>
                <w:rFonts w:ascii="PMingLiU" w:eastAsia="PMingLiU" w:hAnsi="PMingLiU" w:cs="PMingLiU"/>
                <w:sz w:val="18"/>
              </w:rPr>
            </w:pPr>
          </w:p>
          <w:p w:rsidR="001375B9" w:rsidRDefault="001375B9">
            <w:pPr>
              <w:tabs>
                <w:tab w:val="right" w:leader="underscore" w:pos="5220"/>
                <w:tab w:val="left" w:pos="5400"/>
                <w:tab w:val="right" w:leader="underscore" w:pos="10422"/>
              </w:tabs>
              <w:autoSpaceDE w:val="0"/>
              <w:autoSpaceDN w:val="0"/>
              <w:rPr>
                <w:rFonts w:ascii="PMingLiU" w:eastAsia="PMingLiU" w:hAnsi="PMingLiU" w:cs="PMingLiU"/>
                <w:sz w:val="24"/>
              </w:rPr>
            </w:pPr>
            <w:r>
              <w:rPr>
                <w:rFonts w:ascii="PMingLiU" w:eastAsia="PMingLiU" w:hAnsi="PMingLiU" w:cs="PMingLiU"/>
                <w:sz w:val="24"/>
              </w:rPr>
              <w:tab/>
            </w:r>
            <w:r>
              <w:rPr>
                <w:rFonts w:ascii="PMingLiU" w:eastAsia="PMingLiU" w:hAnsi="PMingLiU" w:cs="PMingLiU"/>
                <w:sz w:val="24"/>
              </w:rPr>
              <w:tab/>
            </w:r>
            <w:r>
              <w:rPr>
                <w:rFonts w:ascii="PMingLiU" w:eastAsia="PMingLiU" w:hAnsi="PMingLiU" w:cs="PMingLiU"/>
                <w:sz w:val="24"/>
              </w:rPr>
              <w:tab/>
            </w:r>
          </w:p>
          <w:p w:rsidR="001375B9" w:rsidRDefault="001375B9">
            <w:pPr>
              <w:tabs>
                <w:tab w:val="center" w:pos="2520"/>
                <w:tab w:val="center" w:pos="7920"/>
              </w:tabs>
              <w:autoSpaceDE w:val="0"/>
              <w:autoSpaceDN w:val="0"/>
              <w:rPr>
                <w:rFonts w:ascii="PMingLiU" w:eastAsia="PMingLiU" w:hAnsi="PMingLiU" w:cs="PMingLiU"/>
                <w:sz w:val="14"/>
              </w:rPr>
            </w:pPr>
            <w:r>
              <w:rPr>
                <w:rFonts w:ascii="PMingLiU" w:eastAsia="PMingLiU" w:hAnsi="PMingLiU" w:cs="PMingLiU"/>
                <w:sz w:val="14"/>
              </w:rPr>
              <w:tab/>
            </w:r>
            <w:r>
              <w:rPr>
                <w:rFonts w:ascii="PMingLiU" w:eastAsia="PMingLiU" w:hAnsi="PMingLiU" w:cs="PMingLiU" w:hint="eastAsia"/>
                <w:sz w:val="16"/>
              </w:rPr>
              <w:t>簽名（家長</w:t>
            </w:r>
            <w:r>
              <w:rPr>
                <w:rFonts w:ascii="PMingLiU" w:eastAsia="PMingLiU" w:hAnsi="PMingLiU" w:cs="PMingLiU"/>
                <w:sz w:val="16"/>
              </w:rPr>
              <w:t>/</w:t>
            </w:r>
            <w:r>
              <w:rPr>
                <w:rFonts w:ascii="PMingLiU" w:eastAsia="PMingLiU" w:hAnsi="PMingLiU" w:cs="PMingLiU" w:hint="eastAsia"/>
                <w:sz w:val="16"/>
              </w:rPr>
              <w:t>監護人</w:t>
            </w:r>
            <w:r>
              <w:rPr>
                <w:rFonts w:ascii="PMingLiU" w:eastAsia="PMingLiU" w:hAnsi="PMingLiU" w:cs="PMingLiU"/>
                <w:sz w:val="16"/>
              </w:rPr>
              <w:t>/</w:t>
            </w:r>
            <w:r>
              <w:rPr>
                <w:rFonts w:ascii="PMingLiU" w:eastAsia="PMingLiU" w:hAnsi="PMingLiU" w:cs="PMingLiU" w:hint="eastAsia"/>
                <w:sz w:val="16"/>
              </w:rPr>
              <w:t>代理家長）</w:t>
            </w:r>
            <w:r>
              <w:rPr>
                <w:rFonts w:ascii="PMingLiU" w:eastAsia="PMingLiU" w:hAnsi="PMingLiU" w:cs="PMingLiU"/>
                <w:sz w:val="16"/>
              </w:rPr>
              <w:t>)</w:t>
            </w:r>
            <w:r>
              <w:rPr>
                <w:rFonts w:ascii="PMingLiU" w:eastAsia="PMingLiU" w:hAnsi="PMingLiU" w:cs="PMingLiU"/>
                <w:sz w:val="14"/>
              </w:rPr>
              <w:tab/>
            </w:r>
            <w:r>
              <w:rPr>
                <w:rFonts w:ascii="PMingLiU" w:eastAsia="PMingLiU" w:hAnsi="PMingLiU" w:cs="PMingLiU"/>
                <w:sz w:val="16"/>
              </w:rPr>
              <w:t>(</w:t>
            </w:r>
            <w:r>
              <w:rPr>
                <w:rFonts w:ascii="PMingLiU" w:eastAsia="PMingLiU" w:hAnsi="PMingLiU" w:cs="PMingLiU" w:hint="eastAsia"/>
                <w:sz w:val="16"/>
                <w:lang w:val="zh-CN"/>
              </w:rPr>
              <w:t>月</w:t>
            </w:r>
            <w:r>
              <w:rPr>
                <w:rFonts w:ascii="PMingLiU" w:eastAsia="PMingLiU" w:hAnsi="PMingLiU" w:cs="PMingLiU"/>
                <w:sz w:val="16"/>
              </w:rPr>
              <w:t>/</w:t>
            </w:r>
            <w:r>
              <w:rPr>
                <w:rFonts w:ascii="PMingLiU" w:eastAsia="PMingLiU" w:hAnsi="PMingLiU" w:cs="PMingLiU" w:hint="eastAsia"/>
                <w:sz w:val="16"/>
                <w:lang w:val="zh-CN"/>
              </w:rPr>
              <w:t>日</w:t>
            </w:r>
            <w:r>
              <w:rPr>
                <w:rFonts w:ascii="PMingLiU" w:eastAsia="PMingLiU" w:hAnsi="PMingLiU" w:cs="PMingLiU"/>
                <w:sz w:val="16"/>
              </w:rPr>
              <w:t>/</w:t>
            </w:r>
            <w:r>
              <w:rPr>
                <w:rFonts w:ascii="PMingLiU" w:eastAsia="PMingLiU" w:hAnsi="PMingLiU" w:cs="PMingLiU" w:hint="eastAsia"/>
                <w:sz w:val="16"/>
                <w:lang w:val="zh-CN"/>
              </w:rPr>
              <w:t>年</w:t>
            </w:r>
            <w:r>
              <w:rPr>
                <w:rFonts w:ascii="PMingLiU" w:eastAsia="PMingLiU" w:hAnsi="PMingLiU" w:cs="PMingLiU"/>
                <w:sz w:val="16"/>
              </w:rPr>
              <w:t>)</w:t>
            </w:r>
          </w:p>
          <w:p w:rsidR="001375B9" w:rsidRDefault="001375B9">
            <w:pPr>
              <w:tabs>
                <w:tab w:val="left" w:pos="360"/>
              </w:tabs>
              <w:autoSpaceDE w:val="0"/>
              <w:autoSpaceDN w:val="0"/>
              <w:rPr>
                <w:rFonts w:ascii="PMingLiU" w:eastAsia="PMingLiU" w:hAnsi="PMingLiU" w:cs="PMingLiU"/>
              </w:rPr>
            </w:pPr>
          </w:p>
        </w:tc>
      </w:tr>
    </w:tbl>
    <w:p w:rsidR="001375B9" w:rsidRDefault="001375B9">
      <w:pPr>
        <w:autoSpaceDE w:val="0"/>
        <w:autoSpaceDN w:val="0"/>
        <w:rPr>
          <w:rFonts w:ascii="PMingLiU" w:eastAsia="PMingLiU" w:hAnsi="PMingLiU" w:cs="PMingLiU"/>
          <w:sz w:val="16"/>
        </w:rPr>
      </w:pPr>
    </w:p>
    <w:p w:rsidR="001375B9" w:rsidRDefault="001375B9">
      <w:pPr>
        <w:autoSpaceDE w:val="0"/>
        <w:autoSpaceDN w:val="0"/>
        <w:rPr>
          <w:rFonts w:ascii="PMingLiU" w:eastAsia="PMingLiU" w:hAnsi="PMingLiU" w:cs="PMingLiU"/>
          <w:sz w:val="18"/>
        </w:rPr>
      </w:pPr>
      <w:r>
        <w:rPr>
          <w:rFonts w:ascii="PMingLiU" w:eastAsia="PMingLiU" w:hAnsi="PMingLiU" w:cs="PMingLiU"/>
          <w:sz w:val="18"/>
        </w:rPr>
        <w:t xml:space="preserve"> </w:t>
      </w:r>
      <w:r>
        <w:rPr>
          <w:rFonts w:ascii="PMingLiU" w:eastAsia="PMingLiU" w:hAnsi="PMingLiU" w:cs="PMingLiU" w:hint="eastAsia"/>
          <w:sz w:val="18"/>
          <w:lang w:val="zh-CN"/>
        </w:rPr>
        <w:t>殘障孩童的</w:t>
      </w:r>
      <w:r>
        <w:rPr>
          <w:rFonts w:ascii="PMingLiU" w:eastAsia="PMingLiU" w:hAnsi="PMingLiU" w:cs="PMingLiU" w:hint="eastAsia"/>
          <w:sz w:val="18"/>
          <w:szCs w:val="18"/>
          <w:lang w:val="zh-CN"/>
        </w:rPr>
        <w:t>家長</w:t>
      </w:r>
      <w:r>
        <w:rPr>
          <w:rFonts w:ascii="PMingLiU" w:eastAsia="PMingLiU" w:hAnsi="PMingLiU" w:cs="PMingLiU" w:hint="eastAsia"/>
          <w:sz w:val="18"/>
          <w:lang w:val="zh-CN"/>
        </w:rPr>
        <w:t>有程</w:t>
      </w:r>
      <w:r>
        <w:rPr>
          <w:rFonts w:ascii="PMingLiU" w:eastAsia="PMingLiU" w:hAnsi="PMingLiU" w:cs="PMingLiU" w:hint="eastAsia"/>
          <w:sz w:val="18"/>
        </w:rPr>
        <w:t>序</w:t>
      </w:r>
      <w:r>
        <w:rPr>
          <w:rFonts w:ascii="PMingLiU" w:eastAsia="PMingLiU" w:hAnsi="PMingLiU" w:cs="PMingLiU" w:hint="eastAsia"/>
          <w:sz w:val="18"/>
          <w:lang w:val="zh-CN"/>
        </w:rPr>
        <w:t>保障的保護（如果是首次評估，程</w:t>
      </w:r>
      <w:r>
        <w:rPr>
          <w:rFonts w:ascii="SimSun" w:hAnsi="SimSun" w:hint="eastAsia"/>
          <w:sz w:val="18"/>
        </w:rPr>
        <w:t>序</w:t>
      </w:r>
      <w:r>
        <w:rPr>
          <w:rFonts w:ascii="PMingLiU" w:eastAsia="PMingLiU" w:hAnsi="PMingLiU" w:cs="PMingLiU" w:hint="eastAsia"/>
          <w:sz w:val="18"/>
          <w:lang w:val="zh-CN"/>
        </w:rPr>
        <w:t>保障條款包括在內）。需要程</w:t>
      </w:r>
      <w:r>
        <w:rPr>
          <w:rFonts w:ascii="PMingLiU" w:eastAsia="PMingLiU" w:hAnsi="PMingLiU" w:cs="PMingLiU" w:hint="eastAsia"/>
          <w:sz w:val="18"/>
        </w:rPr>
        <w:t>序</w:t>
      </w:r>
      <w:r>
        <w:rPr>
          <w:rFonts w:ascii="PMingLiU" w:eastAsia="PMingLiU" w:hAnsi="PMingLiU" w:cs="PMingLiU" w:hint="eastAsia"/>
          <w:sz w:val="18"/>
          <w:lang w:val="zh-CN"/>
        </w:rPr>
        <w:t>保障副本或瞭解此信息時需要幫助，請聯絡下麵的人。</w:t>
      </w:r>
    </w:p>
    <w:p w:rsidR="001375B9" w:rsidRDefault="001375B9">
      <w:pPr>
        <w:autoSpaceDE w:val="0"/>
        <w:autoSpaceDN w:val="0"/>
        <w:rPr>
          <w:rFonts w:ascii="PMingLiU" w:eastAsia="PMingLiU" w:hAnsi="PMingLiU" w:cs="PMingLiU"/>
          <w:sz w:val="16"/>
        </w:rPr>
      </w:pPr>
    </w:p>
    <w:p w:rsidR="001375B9" w:rsidRDefault="001375B9">
      <w:pPr>
        <w:autoSpaceDE w:val="0"/>
        <w:autoSpaceDN w:val="0"/>
        <w:rPr>
          <w:rFonts w:ascii="PMingLiU" w:eastAsia="PMingLiU" w:hAnsi="PMingLiU" w:cs="PMingLiU"/>
          <w:sz w:val="18"/>
        </w:rPr>
      </w:pPr>
      <w:r>
        <w:rPr>
          <w:rFonts w:ascii="PMingLiU" w:eastAsia="PMingLiU" w:hAnsi="PMingLiU" w:cs="PMingLiU" w:hint="eastAsia"/>
          <w:sz w:val="18"/>
          <w:lang w:val="zh-CN"/>
        </w:rPr>
        <w:t>如果您認為您和您的小孩沒有享受到殘疾人教育法所規定的權利，您可向俄勒岡州教育部提出投訴。投訴需包含對問題的描述，投訴人姓名和聯絡資訊。投訴要送至俄勒岡州教育部</w:t>
      </w:r>
      <w:r>
        <w:rPr>
          <w:rFonts w:ascii="PMingLiU" w:eastAsia="PMingLiU" w:hAnsi="PMingLiU" w:cs="PMingLiU"/>
          <w:sz w:val="18"/>
          <w:lang w:val="zh-CN"/>
        </w:rPr>
        <w:t>(ODE)</w:t>
      </w:r>
      <w:r>
        <w:rPr>
          <w:rFonts w:ascii="PMingLiU" w:eastAsia="PMingLiU" w:hAnsi="PMingLiU" w:cs="PMingLiU" w:hint="eastAsia"/>
          <w:sz w:val="18"/>
          <w:lang w:val="zh-CN"/>
        </w:rPr>
        <w:t>。州教育部必須調查投訴並在</w:t>
      </w:r>
      <w:r>
        <w:rPr>
          <w:rFonts w:ascii="PMingLiU" w:eastAsia="PMingLiU" w:hAnsi="PMingLiU" w:cs="PMingLiU"/>
          <w:sz w:val="18"/>
          <w:lang w:val="zh-CN"/>
        </w:rPr>
        <w:t>60</w:t>
      </w:r>
      <w:r>
        <w:rPr>
          <w:rFonts w:ascii="PMingLiU" w:eastAsia="PMingLiU" w:hAnsi="PMingLiU" w:cs="PMingLiU" w:hint="eastAsia"/>
          <w:sz w:val="18"/>
          <w:lang w:val="zh-CN"/>
        </w:rPr>
        <w:t>天內做出書面答復。在某些情況下，回復時間可能延長。</w:t>
      </w:r>
    </w:p>
    <w:p w:rsidR="001375B9" w:rsidRDefault="001375B9">
      <w:pPr>
        <w:autoSpaceDE w:val="0"/>
        <w:autoSpaceDN w:val="0"/>
        <w:rPr>
          <w:rFonts w:ascii="PMingLiU" w:eastAsia="PMingLiU" w:hAnsi="PMingLiU" w:cs="PMingLiU"/>
          <w:sz w:val="16"/>
        </w:rPr>
      </w:pPr>
    </w:p>
    <w:p w:rsidR="001375B9" w:rsidRDefault="001375B9">
      <w:pPr>
        <w:tabs>
          <w:tab w:val="left" w:pos="360"/>
        </w:tabs>
        <w:autoSpaceDE w:val="0"/>
        <w:autoSpaceDN w:val="0"/>
        <w:rPr>
          <w:rFonts w:ascii="PMingLiU" w:eastAsia="PMingLiU" w:hAnsi="PMingLiU" w:cs="PMingLiU"/>
          <w:sz w:val="16"/>
        </w:rPr>
      </w:pPr>
    </w:p>
    <w:p w:rsidR="001375B9" w:rsidRDefault="001375B9">
      <w:pPr>
        <w:tabs>
          <w:tab w:val="right" w:leader="underscore" w:pos="4320"/>
          <w:tab w:val="left" w:pos="4500"/>
          <w:tab w:val="right" w:leader="underscore" w:pos="8820"/>
          <w:tab w:val="left" w:pos="9000"/>
          <w:tab w:val="right" w:leader="underscore" w:pos="10800"/>
        </w:tabs>
        <w:autoSpaceDE w:val="0"/>
        <w:autoSpaceDN w:val="0"/>
        <w:rPr>
          <w:rFonts w:ascii="PMingLiU" w:eastAsia="PMingLiU" w:hAnsi="PMingLiU" w:cs="PMingLiU"/>
          <w:smallCaps/>
          <w:sz w:val="16"/>
        </w:rPr>
      </w:pPr>
      <w:r>
        <w:rPr>
          <w:rFonts w:ascii="PMingLiU" w:eastAsia="PMingLiU" w:hAnsi="PMingLiU" w:cs="PMingLiU"/>
          <w:smallCaps/>
          <w:sz w:val="16"/>
        </w:rPr>
        <w:tab/>
      </w:r>
      <w:r>
        <w:rPr>
          <w:rFonts w:ascii="PMingLiU" w:eastAsia="PMingLiU" w:hAnsi="PMingLiU" w:cs="PMingLiU"/>
          <w:smallCaps/>
          <w:sz w:val="16"/>
        </w:rPr>
        <w:tab/>
      </w:r>
      <w:r>
        <w:rPr>
          <w:rFonts w:ascii="PMingLiU" w:eastAsia="PMingLiU" w:hAnsi="PMingLiU" w:cs="PMingLiU"/>
          <w:smallCaps/>
          <w:sz w:val="16"/>
        </w:rPr>
        <w:tab/>
      </w:r>
      <w:r>
        <w:rPr>
          <w:rFonts w:ascii="PMingLiU" w:eastAsia="PMingLiU" w:hAnsi="PMingLiU" w:cs="PMingLiU"/>
          <w:smallCaps/>
          <w:sz w:val="16"/>
        </w:rPr>
        <w:tab/>
      </w:r>
      <w:r>
        <w:rPr>
          <w:rFonts w:ascii="PMingLiU" w:eastAsia="PMingLiU" w:hAnsi="PMingLiU" w:cs="PMingLiU"/>
          <w:smallCaps/>
          <w:sz w:val="16"/>
        </w:rPr>
        <w:tab/>
      </w:r>
    </w:p>
    <w:p w:rsidR="001375B9" w:rsidRDefault="001375B9">
      <w:pPr>
        <w:tabs>
          <w:tab w:val="center" w:pos="2160"/>
          <w:tab w:val="center" w:pos="6660"/>
          <w:tab w:val="center" w:pos="10080"/>
        </w:tabs>
        <w:autoSpaceDE w:val="0"/>
        <w:autoSpaceDN w:val="0"/>
        <w:rPr>
          <w:rFonts w:ascii="PMingLiU" w:eastAsia="PMingLiU" w:hAnsi="PMingLiU" w:cs="PMingLiU"/>
          <w:sz w:val="16"/>
        </w:rPr>
      </w:pPr>
      <w:r>
        <w:rPr>
          <w:rFonts w:ascii="PMingLiU" w:eastAsia="PMingLiU" w:hAnsi="PMingLiU" w:cs="PMingLiU"/>
          <w:sz w:val="16"/>
        </w:rPr>
        <w:tab/>
      </w:r>
      <w:r>
        <w:rPr>
          <w:rFonts w:ascii="PMingLiU" w:eastAsia="PMingLiU" w:hAnsi="PMingLiU" w:cs="PMingLiU" w:hint="eastAsia"/>
          <w:sz w:val="16"/>
          <w:lang w:val="zh-CN"/>
        </w:rPr>
        <w:t>姓名</w:t>
      </w:r>
      <w:r>
        <w:rPr>
          <w:rFonts w:ascii="PMingLiU" w:eastAsia="PMingLiU" w:hAnsi="PMingLiU" w:cs="PMingLiU"/>
          <w:sz w:val="16"/>
        </w:rPr>
        <w:tab/>
      </w:r>
      <w:r>
        <w:rPr>
          <w:rFonts w:ascii="PMingLiU" w:eastAsia="PMingLiU" w:hAnsi="PMingLiU" w:cs="PMingLiU" w:hint="eastAsia"/>
          <w:sz w:val="16"/>
          <w:lang w:val="zh-CN"/>
        </w:rPr>
        <w:t>職位</w:t>
      </w:r>
      <w:r>
        <w:rPr>
          <w:rFonts w:ascii="PMingLiU" w:eastAsia="PMingLiU" w:hAnsi="PMingLiU" w:cs="PMingLiU"/>
          <w:sz w:val="16"/>
        </w:rPr>
        <w:t xml:space="preserve">   </w:t>
      </w:r>
      <w:r>
        <w:rPr>
          <w:rFonts w:ascii="PMingLiU" w:eastAsia="PMingLiU" w:hAnsi="PMingLiU" w:cs="PMingLiU" w:hint="eastAsia"/>
          <w:sz w:val="16"/>
          <w:lang w:val="zh-CN"/>
        </w:rPr>
        <w:t>電話</w:t>
      </w:r>
    </w:p>
    <w:p w:rsidR="001375B9" w:rsidRDefault="001375B9">
      <w:pPr>
        <w:autoSpaceDE w:val="0"/>
        <w:autoSpaceDN w:val="0"/>
        <w:rPr>
          <w:rFonts w:ascii="PMingLiU" w:eastAsia="PMingLiU" w:hAnsi="PMingLiU" w:cs="PMingLiU"/>
          <w:sz w:val="18"/>
        </w:rPr>
      </w:pPr>
    </w:p>
    <w:p w:rsidR="001375B9" w:rsidRDefault="001375B9">
      <w:pPr>
        <w:autoSpaceDE w:val="0"/>
        <w:autoSpaceDN w:val="0"/>
        <w:rPr>
          <w:rFonts w:ascii="PMingLiU" w:eastAsia="PMingLiU" w:hAnsi="PMingLiU" w:cs="PMingLiU"/>
          <w:sz w:val="18"/>
        </w:rPr>
      </w:pPr>
      <w:r>
        <w:rPr>
          <w:rFonts w:ascii="PMingLiU" w:eastAsia="PMingLiU" w:hAnsi="PMingLiU" w:cs="PMingLiU" w:hint="eastAsia"/>
          <w:sz w:val="18"/>
          <w:lang w:val="zh-CN"/>
        </w:rPr>
        <w:t>程</w:t>
      </w:r>
      <w:r>
        <w:rPr>
          <w:rFonts w:ascii="PMingLiU" w:eastAsia="PMingLiU" w:hAnsi="PMingLiU" w:cs="PMingLiU" w:hint="eastAsia"/>
          <w:sz w:val="18"/>
        </w:rPr>
        <w:t>序</w:t>
      </w:r>
      <w:r>
        <w:rPr>
          <w:rFonts w:ascii="PMingLiU" w:eastAsia="PMingLiU" w:hAnsi="PMingLiU" w:cs="PMingLiU" w:hint="eastAsia"/>
          <w:sz w:val="18"/>
          <w:lang w:val="zh-CN"/>
        </w:rPr>
        <w:t>保障副本已交給家長。</w:t>
      </w:r>
    </w:p>
    <w:p w:rsidR="001375B9" w:rsidRDefault="001375B9">
      <w:pPr>
        <w:autoSpaceDE w:val="0"/>
        <w:autoSpaceDN w:val="0"/>
        <w:jc w:val="center"/>
        <w:rPr>
          <w:rFonts w:ascii="PMingLiU" w:eastAsia="PMingLiU" w:hAnsi="PMingLiU" w:cs="PMingLiU"/>
          <w:b/>
          <w:smallCaps/>
          <w:sz w:val="24"/>
        </w:rPr>
      </w:pPr>
    </w:p>
    <w:p w:rsidR="001375B9" w:rsidRDefault="001375B9">
      <w:pPr>
        <w:autoSpaceDE w:val="0"/>
        <w:autoSpaceDN w:val="0"/>
        <w:jc w:val="center"/>
        <w:rPr>
          <w:rFonts w:ascii="PMingLiU" w:eastAsia="PMingLiU" w:hAnsi="PMingLiU" w:cs="PMingLiU"/>
          <w:b/>
          <w:sz w:val="24"/>
        </w:rPr>
      </w:pPr>
    </w:p>
    <w:p w:rsidR="001375B9" w:rsidRDefault="001375B9">
      <w:pPr>
        <w:autoSpaceDE w:val="0"/>
        <w:autoSpaceDN w:val="0"/>
        <w:jc w:val="center"/>
        <w:rPr>
          <w:rFonts w:ascii="PMingLiU" w:eastAsia="PMingLiU" w:hAnsi="PMingLiU" w:cs="PMingLiU"/>
          <w:b/>
          <w:sz w:val="28"/>
        </w:rPr>
      </w:pPr>
      <w:r>
        <w:rPr>
          <w:rFonts w:ascii="PMingLiU" w:eastAsia="PMingLiU" w:hAnsi="PMingLiU" w:cs="PMingLiU" w:hint="eastAsia"/>
          <w:b/>
          <w:sz w:val="28"/>
          <w:lang w:val="zh-CN"/>
        </w:rPr>
        <w:t>評估前通知</w:t>
      </w:r>
    </w:p>
    <w:p w:rsidR="001375B9" w:rsidRDefault="001375B9">
      <w:pPr>
        <w:autoSpaceDE w:val="0"/>
        <w:autoSpaceDN w:val="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rPr>
          <w:rFonts w:ascii="PMingLiU" w:eastAsia="PMingLiU" w:hAnsi="PMingLiU" w:cs="PMingLiU"/>
          <w:b/>
          <w:sz w:val="24"/>
        </w:rPr>
      </w:pPr>
      <w:r>
        <w:rPr>
          <w:rFonts w:ascii="PMingLiU" w:eastAsia="PMingLiU" w:hAnsi="PMingLiU" w:cs="PMingLiU"/>
          <w:b/>
          <w:sz w:val="24"/>
        </w:rPr>
        <w:t xml:space="preserve"> </w:t>
      </w:r>
      <w:r>
        <w:rPr>
          <w:rFonts w:ascii="PMingLiU" w:eastAsia="PMingLiU" w:hAnsi="PMingLiU" w:cs="PMingLiU" w:hint="eastAsia"/>
          <w:b/>
          <w:sz w:val="24"/>
          <w:lang w:val="zh-CN"/>
        </w:rPr>
        <w:t>本表格用於：</w:t>
      </w:r>
    </w:p>
    <w:p w:rsidR="001375B9" w:rsidRDefault="001375B9">
      <w:pPr>
        <w:autoSpaceDE w:val="0"/>
        <w:autoSpaceDN w:val="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t>獲得和記錄家長同意進行早期干預或</w:t>
      </w:r>
      <w:r>
        <w:rPr>
          <w:rFonts w:ascii="PMingLiU" w:eastAsia="PMingLiU" w:hAnsi="PMingLiU" w:cs="PMingLiU" w:hint="eastAsia"/>
          <w:sz w:val="22"/>
        </w:rPr>
        <w:t>早期學童特殊教育</w:t>
      </w:r>
      <w:r>
        <w:rPr>
          <w:rFonts w:ascii="PMingLiU" w:eastAsia="PMingLiU" w:hAnsi="PMingLiU" w:cs="PMingLiU" w:hint="eastAsia"/>
          <w:sz w:val="22"/>
          <w:lang w:val="zh-CN"/>
        </w:rPr>
        <w:t>（分班前）的評估；</w:t>
      </w: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t>獲得和記錄家長同意進行的評估包括智力和個性測試；</w:t>
      </w: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t>獲得和記錄家長同意進行再</w:t>
      </w:r>
      <w:r>
        <w:rPr>
          <w:rFonts w:ascii="PMingLiU" w:eastAsia="PMingLiU" w:hAnsi="PMingLiU" w:cs="PMingLiU" w:hint="eastAsia"/>
          <w:sz w:val="22"/>
          <w:lang w:val="zh-CN"/>
        </w:rPr>
        <w:t>評估（如果無法從</w:t>
      </w:r>
      <w:r>
        <w:rPr>
          <w:rFonts w:ascii="PMingLiU" w:eastAsia="PMingLiU" w:hAnsi="PMingLiU" w:cs="PMingLiU" w:hint="eastAsia"/>
          <w:sz w:val="24"/>
          <w:lang w:val="zh-CN"/>
        </w:rPr>
        <w:t>家長</w:t>
      </w:r>
      <w:r>
        <w:rPr>
          <w:rFonts w:ascii="PMingLiU" w:eastAsia="PMingLiU" w:hAnsi="PMingLiU" w:cs="PMingLiU" w:hint="eastAsia"/>
          <w:sz w:val="22"/>
          <w:lang w:val="zh-CN"/>
        </w:rPr>
        <w:t>處得到回音</w:t>
      </w:r>
      <w:r>
        <w:rPr>
          <w:rFonts w:ascii="PMingLiU" w:eastAsia="PMingLiU" w:hAnsi="PMingLiU" w:cs="PMingLiU"/>
          <w:sz w:val="22"/>
          <w:lang w:val="zh-CN"/>
        </w:rPr>
        <w:t>,</w:t>
      </w:r>
      <w:r>
        <w:rPr>
          <w:rFonts w:ascii="PMingLiU" w:eastAsia="PMingLiU" w:hAnsi="PMingLiU" w:cs="PMingLiU" w:hint="eastAsia"/>
          <w:sz w:val="22"/>
          <w:lang w:val="zh-CN"/>
        </w:rPr>
        <w:t>機構可能會繼續重新評估。只要能證明機構使用了合理的方法得到同意</w:t>
      </w:r>
      <w:r>
        <w:rPr>
          <w:rFonts w:ascii="PMingLiU" w:eastAsia="PMingLiU" w:hAnsi="PMingLiU" w:cs="PMingLiU"/>
          <w:sz w:val="22"/>
          <w:lang w:val="zh-CN"/>
        </w:rPr>
        <w:t>);</w:t>
      </w: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t>提供團隊建議不進行評估的書面通知；和</w:t>
      </w: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t>建議測試的書面通知。</w:t>
      </w:r>
    </w:p>
    <w:p w:rsidR="001375B9" w:rsidRDefault="001375B9">
      <w:pPr>
        <w:autoSpaceDE w:val="0"/>
        <w:autoSpaceDN w:val="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rPr>
          <w:rFonts w:ascii="PMingLiU" w:eastAsia="PMingLiU" w:hAnsi="PMingLiU" w:cs="PMingLiU"/>
          <w:sz w:val="28"/>
        </w:rPr>
      </w:pPr>
      <w:r>
        <w:rPr>
          <w:rFonts w:ascii="PMingLiU" w:eastAsia="PMingLiU" w:hAnsi="PMingLiU" w:cs="PMingLiU" w:hint="eastAsia"/>
          <w:b/>
          <w:sz w:val="28"/>
          <w:lang w:val="zh-CN"/>
        </w:rPr>
        <w:t>說明：</w:t>
      </w:r>
    </w:p>
    <w:p w:rsidR="001375B9" w:rsidRDefault="001375B9">
      <w:pPr>
        <w:autoSpaceDE w:val="0"/>
        <w:autoSpaceDN w:val="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t>填上表格完成的月，日，年。</w:t>
      </w: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t>填上家長，監護人和代理家長的姓名。</w:t>
      </w: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t>填上小孩的姓名。</w:t>
      </w: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lastRenderedPageBreak/>
        <w:t>寫明團隊的意見（評估，重新評估，或不評估）。</w:t>
      </w: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t>描述使用任何篩選，評估程式，測試，記錄和報告所做出的決定。</w:t>
      </w: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t>描述在評估前，團隊考慮的其他選擇。</w:t>
      </w: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t>解釋其他選擇不被採用的原因。</w:t>
      </w: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t>描述影響決定的其他因素。</w:t>
      </w: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t>在相應的方格中標明計畫實施的評估及所使用的評估程式，評定和測試。</w:t>
      </w: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t>填上提供和解釋程</w:t>
      </w:r>
      <w:r>
        <w:rPr>
          <w:rFonts w:ascii="PMingLiU" w:eastAsia="PMingLiU" w:hAnsi="PMingLiU" w:cs="PMingLiU" w:hint="eastAsia"/>
          <w:sz w:val="24"/>
          <w:szCs w:val="24"/>
        </w:rPr>
        <w:t>序</w:t>
      </w:r>
      <w:r>
        <w:rPr>
          <w:rFonts w:ascii="PMingLiU" w:eastAsia="PMingLiU" w:hAnsi="PMingLiU" w:cs="PMingLiU" w:hint="eastAsia"/>
          <w:sz w:val="24"/>
          <w:lang w:val="zh-CN"/>
        </w:rPr>
        <w:t>保障人員姓名，職務和電話號碼。首次評估的父母收到一</w:t>
      </w:r>
      <w:r>
        <w:rPr>
          <w:rFonts w:ascii="PMingLiU" w:hAnsi="PMingLiU" w:cs="PMingLiU" w:hint="eastAsia"/>
          <w:sz w:val="24"/>
        </w:rPr>
        <w:t>份程</w:t>
      </w:r>
      <w:r>
        <w:rPr>
          <w:rFonts w:ascii="SimSun" w:hAnsi="SimSun" w:hint="eastAsia"/>
          <w:sz w:val="24"/>
          <w:szCs w:val="24"/>
        </w:rPr>
        <w:t>序</w:t>
      </w:r>
      <w:r>
        <w:rPr>
          <w:rFonts w:ascii="PMingLiU" w:eastAsia="PMingLiU" w:hAnsi="PMingLiU" w:cs="PMingLiU" w:hint="eastAsia"/>
          <w:sz w:val="24"/>
          <w:lang w:val="zh-CN"/>
        </w:rPr>
        <w:t>保障副本。</w:t>
      </w: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</w:p>
    <w:p w:rsidR="001375B9" w:rsidRDefault="001375B9">
      <w:pPr>
        <w:autoSpaceDE w:val="0"/>
        <w:autoSpaceDN w:val="0"/>
        <w:ind w:left="360" w:hanging="360"/>
        <w:rPr>
          <w:rFonts w:ascii="PMingLiU" w:eastAsia="PMingLiU" w:hAnsi="PMingLiU" w:cs="PMingLiU"/>
          <w:sz w:val="24"/>
        </w:rPr>
      </w:pPr>
      <w:r>
        <w:rPr>
          <w:rFonts w:ascii="PMingLiU" w:eastAsia="PMingLiU" w:hAnsi="PMingLiU" w:cs="PMingLiU" w:hint="eastAsia"/>
          <w:sz w:val="24"/>
          <w:lang w:val="zh-CN"/>
        </w:rPr>
        <w:t>如果評估需要家長同意公開學生受教育記錄，附加“記錄公開同意書”標明被公開的記錄和閱讀人員。</w:t>
      </w:r>
    </w:p>
    <w:p w:rsidR="001375B9" w:rsidRDefault="001375B9">
      <w:pPr>
        <w:autoSpaceDE w:val="0"/>
        <w:autoSpaceDN w:val="0"/>
        <w:rPr>
          <w:rFonts w:ascii="PMingLiU" w:eastAsia="PMingLiU" w:hAnsi="PMingLiU" w:cs="PMingLiU"/>
          <w:sz w:val="22"/>
        </w:rPr>
      </w:pPr>
    </w:p>
    <w:p w:rsidR="001375B9" w:rsidRDefault="001375B9">
      <w:pPr>
        <w:rPr>
          <w:rFonts w:ascii="PMingLiU" w:eastAsia="PMingLiU" w:hAnsi="PMingLiU" w:cs="PMingLiU"/>
        </w:rPr>
      </w:pPr>
    </w:p>
    <w:sectPr w:rsidR="001375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ja-JP" w:val="([_{·‘“〈《「『【〔〖（．［｛￡￥"/>
  <w:noLineBreaksBefore w:lang="ja-JP" w:val="!),.:;?]_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375B9"/>
    <w:rsid w:val="007245D3"/>
    <w:rsid w:val="00776150"/>
    <w:rsid w:val="0093779F"/>
    <w:rsid w:val="0097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3D7267E-4773-4115-8DC9-C3616C78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kern w:val="2"/>
      <w:sz w:val="21"/>
      <w:lang w:eastAsia="zh-CN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kern w:val="2"/>
      <w:sz w:val="21"/>
      <w:lang w:val="x-none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kern w:val="2"/>
      <w:sz w:val="21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2019-02-13T22:20:46+00:00</Remediation_x0020_Date>
  </documentManagement>
</p:properties>
</file>

<file path=customXml/itemProps1.xml><?xml version="1.0" encoding="utf-8"?>
<ds:datastoreItem xmlns:ds="http://schemas.openxmlformats.org/officeDocument/2006/customXml" ds:itemID="{82CC8343-FC41-4D90-86A4-023D35091320}"/>
</file>

<file path=customXml/itemProps2.xml><?xml version="1.0" encoding="utf-8"?>
<ds:datastoreItem xmlns:ds="http://schemas.openxmlformats.org/officeDocument/2006/customXml" ds:itemID="{20562AAD-6173-4019-B554-13A06E4C4224}"/>
</file>

<file path=customXml/itemProps3.xml><?xml version="1.0" encoding="utf-8"?>
<ds:datastoreItem xmlns:ds="http://schemas.openxmlformats.org/officeDocument/2006/customXml" ds:itemID="{389472D5-965F-440D-80ED-BEB4B42831C2}"/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4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評估前通知/評估同意書</vt:lpstr>
    </vt:vector>
  </TitlesOfParts>
  <Company>Oregon Department of Education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評估前通知/評估同意書</dc:title>
  <dc:subject/>
  <dc:creator>dxu1</dc:creator>
  <cp:keywords/>
  <dc:description/>
  <cp:lastModifiedBy>TURNBULL Mariana - ODE</cp:lastModifiedBy>
  <cp:revision>2</cp:revision>
  <dcterms:created xsi:type="dcterms:W3CDTF">2019-01-14T22:35:00Z</dcterms:created>
  <dcterms:modified xsi:type="dcterms:W3CDTF">2019-01-14T22:35:00Z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  <property fmtid="{D5CDD505-2E9C-101B-9397-08002B2CF9AE}" pid="3" name="ContentTypeId">
    <vt:lpwstr>0x010100425E51D87A423E4AB9261CF7A176D05E</vt:lpwstr>
  </property>
</Properties>
</file>