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C3" w:rsidRDefault="00CA61C3" w:rsidP="00CA61C3">
      <w:pPr>
        <w:pStyle w:val="Heading5"/>
        <w:jc w:val="center"/>
        <w:rPr>
          <w:rFonts w:ascii="PMingLiU" w:eastAsia="PMingLiU" w:hAnsi="Times New Roman"/>
          <w:sz w:val="20"/>
          <w:lang w:eastAsia="zh-TW"/>
        </w:rPr>
      </w:pPr>
      <w:bookmarkStart w:id="0" w:name="_GoBack"/>
      <w:bookmarkEnd w:id="0"/>
      <w:r>
        <w:rPr>
          <w:rFonts w:ascii="PMingLiU" w:eastAsia="PMingLiU" w:hAnsi="Times New Roman" w:hint="eastAsia"/>
          <w:sz w:val="20"/>
          <w:lang w:val="zh-TW" w:eastAsia="zh-TW"/>
        </w:rPr>
        <w:t>早期兒童特殊教育頁</w:t>
      </w:r>
    </w:p>
    <w:p w:rsidR="00CA61C3" w:rsidRPr="00AD68A6" w:rsidRDefault="00CA61C3">
      <w:pPr>
        <w:rPr>
          <w:sz w:val="16"/>
          <w:szCs w:val="16"/>
        </w:rPr>
      </w:pPr>
    </w:p>
    <w:p w:rsidR="00CA61C3" w:rsidRPr="00CA61C3" w:rsidRDefault="00CA61C3" w:rsidP="00CA61C3">
      <w:pPr>
        <w:tabs>
          <w:tab w:val="left" w:pos="1080"/>
          <w:tab w:val="right" w:leader="underscore" w:pos="6840"/>
          <w:tab w:val="left" w:pos="7020"/>
          <w:tab w:val="left" w:pos="8280"/>
          <w:tab w:val="right" w:leader="underscore" w:pos="10800"/>
          <w:tab w:val="left" w:pos="10980"/>
          <w:tab w:val="left" w:pos="11880"/>
          <w:tab w:val="right" w:leader="underscore" w:pos="14400"/>
        </w:tabs>
        <w:rPr>
          <w:rFonts w:asciiTheme="minorHAnsi" w:hAnsiTheme="minorHAnsi"/>
          <w:sz w:val="20"/>
        </w:rPr>
      </w:pPr>
      <w:r w:rsidRPr="00CA61C3">
        <w:rPr>
          <w:rFonts w:ascii="PMingLiU" w:eastAsia="PMingLiU" w:hAnsi="Times New Roman" w:hint="eastAsia"/>
          <w:bCs/>
          <w:sz w:val="20"/>
          <w:lang w:val="zh-TW" w:eastAsia="zh-TW"/>
        </w:rPr>
        <w:t>兒童姓名：</w:t>
      </w:r>
      <w:r>
        <w:rPr>
          <w:rFonts w:asciiTheme="minorHAnsi" w:eastAsia="PMingLiU" w:hAnsiTheme="minorHAnsi"/>
          <w:bCs/>
          <w:sz w:val="20"/>
          <w:lang w:eastAsia="zh-TW"/>
        </w:rPr>
        <w:tab/>
      </w:r>
      <w:r>
        <w:rPr>
          <w:rFonts w:asciiTheme="minorHAnsi" w:eastAsia="PMingLiU" w:hAnsiTheme="minorHAnsi"/>
          <w:bCs/>
          <w:sz w:val="20"/>
          <w:lang w:eastAsia="zh-TW"/>
        </w:rPr>
        <w:tab/>
      </w:r>
      <w:r w:rsidRPr="00CA61C3">
        <w:rPr>
          <w:rFonts w:asciiTheme="minorHAnsi" w:eastAsia="PMingLiU" w:hAnsiTheme="minorHAnsi"/>
          <w:bCs/>
          <w:sz w:val="20"/>
          <w:lang w:eastAsia="zh-TW"/>
        </w:rPr>
        <w:tab/>
      </w:r>
      <w:r w:rsidRPr="00CA61C3">
        <w:rPr>
          <w:rFonts w:ascii="PMingLiU" w:eastAsia="PMingLiU" w:hAnsi="Times New Roman" w:hint="eastAsia"/>
          <w:bCs/>
          <w:lang w:val="zh-TW" w:eastAsia="zh-TW"/>
        </w:rPr>
        <w:t>出生日期：</w:t>
      </w:r>
      <w:r>
        <w:rPr>
          <w:rFonts w:asciiTheme="minorHAnsi" w:eastAsia="PMingLiU" w:hAnsiTheme="minorHAnsi"/>
          <w:bCs/>
          <w:lang w:eastAsia="zh-TW"/>
        </w:rPr>
        <w:tab/>
      </w:r>
      <w:r>
        <w:rPr>
          <w:rFonts w:asciiTheme="minorHAnsi" w:eastAsia="PMingLiU" w:hAnsiTheme="minorHAnsi"/>
          <w:bCs/>
          <w:lang w:eastAsia="zh-TW"/>
        </w:rPr>
        <w:tab/>
      </w:r>
      <w:r w:rsidRPr="00CA61C3">
        <w:rPr>
          <w:rFonts w:asciiTheme="minorHAnsi" w:eastAsia="PMingLiU" w:hAnsiTheme="minorHAnsi"/>
          <w:bCs/>
          <w:lang w:eastAsia="zh-TW"/>
        </w:rPr>
        <w:tab/>
      </w:r>
      <w:r w:rsidRPr="00CA61C3">
        <w:rPr>
          <w:rFonts w:ascii="PMingLiU" w:eastAsia="PMingLiU" w:hAnsi="Times New Roman" w:hint="eastAsia"/>
          <w:bCs/>
          <w:lang w:val="zh-TW" w:eastAsia="zh-TW"/>
        </w:rPr>
        <w:t>日期：</w:t>
      </w:r>
      <w:r>
        <w:rPr>
          <w:rFonts w:asciiTheme="minorHAnsi" w:eastAsia="PMingLiU" w:hAnsiTheme="minorHAnsi"/>
          <w:bCs/>
          <w:lang w:eastAsia="zh-TW"/>
        </w:rPr>
        <w:tab/>
      </w:r>
      <w:r>
        <w:rPr>
          <w:rFonts w:asciiTheme="minorHAnsi" w:eastAsia="PMingLiU" w:hAnsiTheme="minorHAnsi"/>
          <w:bCs/>
          <w:lang w:eastAsia="zh-TW"/>
        </w:rPr>
        <w:tab/>
      </w:r>
    </w:p>
    <w:p w:rsidR="00CA61C3" w:rsidRPr="00AD68A6" w:rsidRDefault="00CA61C3">
      <w:pPr>
        <w:rPr>
          <w:sz w:val="16"/>
          <w:szCs w:val="16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5"/>
        <w:gridCol w:w="2220"/>
        <w:gridCol w:w="2220"/>
        <w:gridCol w:w="1954"/>
        <w:gridCol w:w="1245"/>
        <w:gridCol w:w="1156"/>
      </w:tblGrid>
      <w:tr w:rsidR="002925EA" w:rsidRPr="00CA61C3" w:rsidTr="0046142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925EA" w:rsidRPr="00CA61C3" w:rsidRDefault="002925EA" w:rsidP="00CA61C3">
            <w:pPr>
              <w:pStyle w:val="Heading1"/>
              <w:ind w:right="-108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輔助性服務﹔適應性﹔住宿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5EA" w:rsidRPr="00CA61C3" w:rsidRDefault="002925EA">
            <w:pPr>
              <w:jc w:val="center"/>
              <w:rPr>
                <w:rFonts w:eastAsia="PMingLiU"/>
                <w:b/>
                <w:sz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b/>
                <w:sz w:val="18"/>
                <w:szCs w:val="18"/>
                <w:lang w:val="zh-TW"/>
              </w:rPr>
              <w:t>多久一次？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5EA" w:rsidRPr="00CA61C3" w:rsidRDefault="002925EA">
            <w:pPr>
              <w:jc w:val="center"/>
              <w:rPr>
                <w:rFonts w:eastAsia="PMingLiU"/>
                <w:b/>
                <w:sz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b/>
                <w:sz w:val="18"/>
                <w:szCs w:val="18"/>
                <w:lang w:val="zh-TW" w:eastAsia="zh-TW"/>
              </w:rPr>
              <w:t>地點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5EA" w:rsidRPr="00CA61C3" w:rsidRDefault="002925EA">
            <w:pPr>
              <w:jc w:val="center"/>
              <w:rPr>
                <w:rFonts w:eastAsia="PMingLiU"/>
                <w:b/>
                <w:sz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b/>
                <w:sz w:val="18"/>
                <w:szCs w:val="18"/>
                <w:lang w:val="zh-TW"/>
              </w:rPr>
              <w:t>將由誰來做此事？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5EA" w:rsidRPr="00CA61C3" w:rsidRDefault="002925EA">
            <w:pPr>
              <w:jc w:val="center"/>
              <w:rPr>
                <w:rFonts w:eastAsia="PMingLiU"/>
                <w:b/>
                <w:sz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b/>
                <w:sz w:val="18"/>
                <w:szCs w:val="18"/>
                <w:lang w:val="zh-TW"/>
              </w:rPr>
              <w:t>開始日期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925EA" w:rsidRPr="00CA61C3" w:rsidRDefault="002925EA">
            <w:pPr>
              <w:jc w:val="center"/>
              <w:rPr>
                <w:rFonts w:eastAsia="PMingLiU"/>
                <w:b/>
                <w:sz w:val="18"/>
                <w:lang w:eastAsia="zh-TW"/>
              </w:rPr>
            </w:pPr>
            <w:r w:rsidRPr="00CA61C3">
              <w:rPr>
                <w:rFonts w:ascii="PMingLiU" w:eastAsia="PMingLiU" w:hAnsi="Times New Roman" w:hint="eastAsia"/>
                <w:b/>
                <w:sz w:val="18"/>
                <w:szCs w:val="18"/>
                <w:lang w:val="zh-TW"/>
              </w:rPr>
              <w:t>結束日期</w:t>
            </w:r>
          </w:p>
        </w:tc>
      </w:tr>
      <w:tr w:rsidR="002925EA" w:rsidRPr="00461425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ind w:right="-108"/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954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156" w:type="dxa"/>
            <w:tcBorders>
              <w:top w:val="single" w:sz="12" w:space="0" w:color="auto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</w:tr>
      <w:tr w:rsidR="002925EA" w:rsidRPr="00461425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vAlign w:val="bottom"/>
          </w:tcPr>
          <w:p w:rsidR="002925EA" w:rsidRPr="00461425" w:rsidRDefault="002925EA">
            <w:pPr>
              <w:ind w:right="-108"/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954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245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156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</w:tr>
      <w:tr w:rsidR="002925EA" w:rsidRPr="00461425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vAlign w:val="bottom"/>
          </w:tcPr>
          <w:p w:rsidR="002925EA" w:rsidRPr="00461425" w:rsidRDefault="002925EA">
            <w:pPr>
              <w:ind w:right="-108"/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954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245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156" w:type="dxa"/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</w:tr>
      <w:tr w:rsidR="002925EA" w:rsidRPr="00461425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ind w:right="-108"/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:rsidR="002925EA" w:rsidRPr="00461425" w:rsidRDefault="002925EA">
            <w:pPr>
              <w:rPr>
                <w:rFonts w:eastAsia="PMingLiU"/>
                <w:sz w:val="18"/>
              </w:rPr>
            </w:pPr>
          </w:p>
        </w:tc>
      </w:tr>
      <w:tr w:rsidR="00461425" w:rsidRPr="00461425" w:rsidTr="0046142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bottom w:val="nil"/>
            </w:tcBorders>
          </w:tcPr>
          <w:p w:rsidR="00461425" w:rsidRPr="00461425" w:rsidRDefault="00461425" w:rsidP="00461425">
            <w:pPr>
              <w:ind w:right="-108"/>
              <w:jc w:val="center"/>
              <w:rPr>
                <w:rFonts w:eastAsia="PMingLiU"/>
                <w:sz w:val="18"/>
              </w:rPr>
            </w:pPr>
            <w:r>
              <w:rPr>
                <w:rFonts w:ascii="PMingLiU" w:eastAsia="PMingLiU" w:hAnsi="Times New Roman" w:hint="eastAsia"/>
                <w:lang w:val="zh-TW" w:eastAsia="zh-TW"/>
              </w:rPr>
              <w:t>對計劃工作人員的變更或支援</w:t>
            </w: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461425" w:rsidRPr="00461425" w:rsidRDefault="00461425">
            <w:pPr>
              <w:rPr>
                <w:rFonts w:eastAsia="PMingLiU"/>
                <w:sz w:val="18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461425" w:rsidRPr="00461425" w:rsidRDefault="00461425">
            <w:pPr>
              <w:rPr>
                <w:rFonts w:eastAsia="PMingLiU"/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  <w:vAlign w:val="bottom"/>
          </w:tcPr>
          <w:p w:rsidR="00461425" w:rsidRPr="00461425" w:rsidRDefault="00461425">
            <w:pPr>
              <w:rPr>
                <w:rFonts w:eastAsia="PMingLiU"/>
                <w:sz w:val="18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461425" w:rsidRPr="00461425" w:rsidRDefault="00461425">
            <w:pPr>
              <w:rPr>
                <w:rFonts w:eastAsia="PMingLiU"/>
                <w:sz w:val="18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:rsidR="00461425" w:rsidRPr="00461425" w:rsidRDefault="00461425">
            <w:pPr>
              <w:rPr>
                <w:rFonts w:eastAsia="PMingLiU"/>
                <w:sz w:val="18"/>
              </w:rPr>
            </w:pPr>
          </w:p>
        </w:tc>
      </w:tr>
      <w:tr w:rsidR="002925EA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tcBorders>
              <w:bottom w:val="nil"/>
            </w:tcBorders>
            <w:vAlign w:val="bottom"/>
          </w:tcPr>
          <w:p w:rsidR="002925EA" w:rsidRDefault="002925EA">
            <w:pPr>
              <w:pStyle w:val="BodyText"/>
              <w:ind w:right="-108"/>
              <w:jc w:val="center"/>
              <w:rPr>
                <w:rFonts w:eastAsia="PMingLiU"/>
                <w:b w:val="0"/>
                <w:lang w:eastAsia="zh-TW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954" w:type="dxa"/>
            <w:tcBorders>
              <w:bottom w:val="nil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</w:tr>
      <w:tr w:rsidR="002925EA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vAlign w:val="bottom"/>
          </w:tcPr>
          <w:p w:rsidR="002925EA" w:rsidRDefault="002925EA">
            <w:pPr>
              <w:ind w:right="-108"/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954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245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156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</w:tr>
      <w:tr w:rsidR="002925EA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vAlign w:val="bottom"/>
          </w:tcPr>
          <w:p w:rsidR="002925EA" w:rsidRDefault="002925EA">
            <w:pPr>
              <w:ind w:right="-108"/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954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245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156" w:type="dxa"/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</w:tr>
      <w:tr w:rsidR="002925EA" w:rsidTr="0046142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605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ind w:right="-108"/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954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  <w:tc>
          <w:tcPr>
            <w:tcW w:w="1156" w:type="dxa"/>
            <w:tcBorders>
              <w:bottom w:val="single" w:sz="12" w:space="0" w:color="auto"/>
            </w:tcBorders>
            <w:vAlign w:val="bottom"/>
          </w:tcPr>
          <w:p w:rsidR="002925EA" w:rsidRDefault="002925EA">
            <w:pPr>
              <w:rPr>
                <w:rFonts w:eastAsia="PMingLiU"/>
                <w:sz w:val="18"/>
                <w:lang w:eastAsia="zh-TW"/>
              </w:rPr>
            </w:pPr>
          </w:p>
        </w:tc>
      </w:tr>
    </w:tbl>
    <w:p w:rsidR="002925EA" w:rsidRPr="00AD68A6" w:rsidRDefault="002925EA">
      <w:pPr>
        <w:pStyle w:val="Heading4"/>
        <w:rPr>
          <w:rFonts w:eastAsia="PMingLiU"/>
          <w:b w:val="0"/>
          <w:sz w:val="16"/>
          <w:szCs w:val="16"/>
          <w:lang w:eastAsia="zh-TW"/>
        </w:rPr>
      </w:pPr>
    </w:p>
    <w:p w:rsidR="002925EA" w:rsidRDefault="002925EA">
      <w:pPr>
        <w:pStyle w:val="Heading4"/>
        <w:rPr>
          <w:rFonts w:ascii="Times New Roman" w:eastAsia="PMingLiU" w:hAnsi="Times New Roman"/>
        </w:rPr>
      </w:pPr>
      <w:r>
        <w:rPr>
          <w:rFonts w:ascii="PMingLiU" w:eastAsia="PMingLiU" w:hAnsi="Times New Roman" w:hint="eastAsia"/>
          <w:lang w:val="zh-TW"/>
        </w:rPr>
        <w:t>對特殊因素的考慮</w:t>
      </w:r>
    </w:p>
    <w:p w:rsidR="002925EA" w:rsidRPr="00AD68A6" w:rsidRDefault="002925EA">
      <w:pPr>
        <w:jc w:val="center"/>
        <w:rPr>
          <w:rFonts w:eastAsia="PMingLiU"/>
          <w:sz w:val="16"/>
          <w:szCs w:val="16"/>
        </w:rPr>
      </w:pPr>
    </w:p>
    <w:tbl>
      <w:tblPr>
        <w:tblW w:w="14634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7"/>
        <w:gridCol w:w="7317"/>
      </w:tblGrid>
      <w:tr w:rsidR="00461425" w:rsidRPr="00461425" w:rsidTr="0086181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7D55DE" w:rsidP="007D55DE">
            <w:pPr>
              <w:ind w:left="360" w:hanging="360"/>
              <w:rPr>
                <w:rFonts w:ascii="Times New Roman" w:eastAsia="PMingLiU" w:hAnsi="Times New Roman"/>
                <w:sz w:val="18"/>
                <w:szCs w:val="18"/>
                <w:lang w:eastAsia="zh-TW"/>
              </w:rPr>
            </w:pP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1.</w:t>
            </w: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ab/>
            </w:r>
            <w:r w:rsidR="00461425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兒童是否有妨礙自己或他人學習的</w:t>
            </w:r>
            <w:r w:rsidR="00461425"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 w:eastAsia="zh-TW"/>
              </w:rPr>
              <w:t>行為</w:t>
            </w:r>
            <w:r w:rsidR="00461425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？</w:t>
            </w:r>
          </w:p>
          <w:p w:rsidR="00461425" w:rsidRPr="00461425" w:rsidRDefault="00461425" w:rsidP="007D55D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/>
              <w:rPr>
                <w:rFonts w:eastAsia="PMingLiU" w:cs="Arial"/>
                <w:bCs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否</w:t>
            </w:r>
            <w:r>
              <w:rPr>
                <w:rFonts w:ascii="PMingLiU" w:eastAsia="PMingLiU" w:hAnsi="Times New Roman"/>
                <w:sz w:val="18"/>
                <w:szCs w:val="18"/>
                <w:lang w:eastAsia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是，在</w:t>
            </w:r>
            <w:r>
              <w:rPr>
                <w:rFonts w:eastAsia="PMingLiU" w:cs="Arial"/>
                <w:sz w:val="18"/>
                <w:szCs w:val="18"/>
                <w:lang w:eastAsia="zh-TW"/>
              </w:rPr>
              <w:t xml:space="preserve"> 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中包含解決不良行為的策略。</w:t>
            </w:r>
          </w:p>
        </w:tc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兒童是否有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/>
              </w:rPr>
              <w:t>溝通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需求？</w:t>
            </w:r>
          </w:p>
          <w:p w:rsidR="00461425" w:rsidRPr="00461425" w:rsidRDefault="00461425" w:rsidP="007D55DE">
            <w:pPr>
              <w:tabs>
                <w:tab w:val="left" w:pos="315"/>
                <w:tab w:val="left" w:pos="765"/>
                <w:tab w:val="left" w:pos="1140"/>
                <w:tab w:val="left" w:pos="1500"/>
              </w:tabs>
              <w:ind w:left="360"/>
              <w:rPr>
                <w:rFonts w:ascii="PMingLiU" w:eastAsia="PMingLiU" w:hAnsi="Times New Roman"/>
                <w:sz w:val="18"/>
                <w:szCs w:val="18"/>
                <w:lang w:val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否</w:t>
            </w:r>
            <w:r w:rsidR="007D55DE">
              <w:rPr>
                <w:rFonts w:ascii="PMingLiU" w:eastAsia="PMingLiU" w:hAnsi="Times New Roman"/>
                <w:sz w:val="18"/>
                <w:szCs w:val="18"/>
                <w:lang w:val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是，在</w:t>
            </w:r>
            <w:r>
              <w:rPr>
                <w:rFonts w:ascii="PMingLiU" w:eastAsia="PMingLiU" w:hAnsi="Times New Roman"/>
                <w:sz w:val="18"/>
                <w:szCs w:val="18"/>
              </w:rPr>
              <w:t xml:space="preserve"> </w:t>
            </w:r>
            <w:r>
              <w:rPr>
                <w:rFonts w:eastAsia="PMingLiU" w:cs="Arial"/>
                <w:sz w:val="18"/>
                <w:szCs w:val="18"/>
              </w:rPr>
              <w:t xml:space="preserve">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中列出溝通需求。</w:t>
            </w:r>
          </w:p>
        </w:tc>
      </w:tr>
      <w:tr w:rsidR="00461425" w:rsidRPr="00461425" w:rsidTr="0086181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兒童是否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/>
              </w:rPr>
              <w:t>失明或弱視？</w:t>
            </w:r>
          </w:p>
          <w:p w:rsidR="00461425" w:rsidRPr="00861811" w:rsidRDefault="00461425" w:rsidP="00861811">
            <w:pPr>
              <w:pStyle w:val="BodyTextIndent2"/>
              <w:tabs>
                <w:tab w:val="right" w:pos="342"/>
                <w:tab w:val="left" w:pos="717"/>
                <w:tab w:val="left" w:pos="1062"/>
                <w:tab w:val="left" w:pos="1440"/>
              </w:tabs>
              <w:rPr>
                <w:rFonts w:asciiTheme="minorHAnsi" w:eastAsia="PMingLiU" w:hAnsiTheme="minorHAnsi"/>
                <w:lang w:eastAsia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否</w:t>
            </w:r>
            <w:r>
              <w:rPr>
                <w:rFonts w:ascii="PMingLiU" w:eastAsia="PMingLiU" w:hAnsi="Times New Roman"/>
                <w:sz w:val="18"/>
                <w:szCs w:val="18"/>
                <w:lang w:eastAsia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是，在</w:t>
            </w:r>
            <w:r>
              <w:rPr>
                <w:rFonts w:cs="Arial"/>
                <w:sz w:val="18"/>
                <w:szCs w:val="18"/>
                <w:lang w:eastAsia="zh-TW"/>
              </w:rPr>
              <w:t xml:space="preserve"> 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中列出預先讀寫需求，並附上評估。</w:t>
            </w:r>
          </w:p>
        </w:tc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兒童是否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/>
              </w:rPr>
              <w:t>失聰或聽障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？</w:t>
            </w:r>
          </w:p>
          <w:p w:rsidR="00461425" w:rsidRPr="00461425" w:rsidRDefault="00461425" w:rsidP="007D55D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/>
              <w:rPr>
                <w:rFonts w:ascii="PMingLiU" w:eastAsia="PMingLiU" w:hAnsi="Times New Roman"/>
                <w:sz w:val="18"/>
                <w:szCs w:val="18"/>
                <w:lang w:val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否</w:t>
            </w:r>
            <w:r w:rsidR="007D55DE">
              <w:rPr>
                <w:rFonts w:ascii="PMingLiU" w:eastAsia="PMingLiU" w:hAnsi="Times New Roman"/>
                <w:sz w:val="18"/>
                <w:szCs w:val="18"/>
                <w:lang w:val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是，在</w:t>
            </w:r>
            <w:r>
              <w:rPr>
                <w:rFonts w:ascii="PMingLiU" w:eastAsia="PMingLiU" w:hAnsi="Times New Roman"/>
                <w:sz w:val="18"/>
                <w:szCs w:val="18"/>
              </w:rPr>
              <w:t xml:space="preserve"> </w:t>
            </w:r>
            <w:r>
              <w:rPr>
                <w:rFonts w:eastAsia="PMingLiU" w:cs="Arial"/>
                <w:sz w:val="18"/>
                <w:szCs w:val="18"/>
              </w:rPr>
              <w:t xml:space="preserve">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中列出溝通需求。</w:t>
            </w:r>
          </w:p>
        </w:tc>
      </w:tr>
      <w:tr w:rsidR="00461425" w:rsidRPr="00461425" w:rsidTr="0086181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兒童是否需要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 w:eastAsia="zh-TW"/>
              </w:rPr>
              <w:t>科技輔具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和服務？</w:t>
            </w:r>
          </w:p>
          <w:p w:rsidR="00461425" w:rsidRPr="00861811" w:rsidRDefault="00461425" w:rsidP="00861811">
            <w:pPr>
              <w:tabs>
                <w:tab w:val="left" w:pos="360"/>
                <w:tab w:val="left" w:pos="717"/>
                <w:tab w:val="left" w:pos="1077"/>
                <w:tab w:val="left" w:pos="1437"/>
              </w:tabs>
              <w:ind w:left="342"/>
              <w:rPr>
                <w:rFonts w:ascii="PMingLiU" w:eastAsia="PMingLiU" w:hAnsi="Times New Roman"/>
                <w:sz w:val="18"/>
                <w:szCs w:val="18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否</w:t>
            </w:r>
            <w:r>
              <w:rPr>
                <w:rFonts w:ascii="PMingLiU" w:eastAsia="PMingLiU" w:hAnsi="Times New Roman"/>
                <w:sz w:val="18"/>
                <w:szCs w:val="18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是，在</w:t>
            </w:r>
            <w:r>
              <w:rPr>
                <w:rFonts w:eastAsia="PMingLiU" w:cs="Arial"/>
                <w:sz w:val="18"/>
                <w:szCs w:val="18"/>
              </w:rPr>
              <w:t xml:space="preserve"> 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中列出服務。</w:t>
            </w:r>
          </w:p>
        </w:tc>
        <w:tc>
          <w:tcPr>
            <w:tcW w:w="7317" w:type="dxa"/>
            <w:tcBorders>
              <w:top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16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兒童是否需要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 w:eastAsia="zh-TW"/>
              </w:rPr>
              <w:t>延長學年服務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？</w:t>
            </w:r>
          </w:p>
          <w:p w:rsidR="00461425" w:rsidRPr="00AD68A6" w:rsidRDefault="00AD68A6" w:rsidP="00AD68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46" w:firstLine="14"/>
              <w:rPr>
                <w:rFonts w:ascii="PMingLiU" w:eastAsia="PMingLiU" w:hAnsi="Times New Roman"/>
                <w:lang w:eastAsia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 w:rsidR="00461425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否</w:t>
            </w:r>
            <w:r w:rsidR="00461425">
              <w:rPr>
                <w:rFonts w:ascii="PMingLiU" w:eastAsia="PMingLiU" w:hAnsi="Times New Roman"/>
                <w:sz w:val="18"/>
                <w:szCs w:val="18"/>
                <w:lang w:eastAsia="zh-TW"/>
              </w:rPr>
              <w:tab/>
            </w:r>
            <w:r w:rsidR="00461425"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 w:rsidR="00461425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是</w:t>
            </w:r>
            <w:r w:rsidR="00461425">
              <w:rPr>
                <w:rFonts w:ascii="PMingLiU" w:eastAsia="PMingLiU" w:hAnsi="Times New Roman"/>
                <w:sz w:val="18"/>
                <w:szCs w:val="18"/>
                <w:lang w:eastAsia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  <w:lang w:eastAsia="zh-TW"/>
              </w:rPr>
              <w:sym w:font="Wingdings" w:char="F071"/>
            </w:r>
            <w:r>
              <w:rPr>
                <w:rFonts w:cs="Arial"/>
                <w:sz w:val="18"/>
                <w:szCs w:val="18"/>
                <w:lang w:eastAsia="zh-TW"/>
              </w:rPr>
              <w:tab/>
            </w:r>
            <w:r w:rsidR="00461425"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可能需要收集資料並稍後確定。</w:t>
            </w:r>
          </w:p>
        </w:tc>
      </w:tr>
      <w:tr w:rsidR="00461425" w:rsidRPr="00461425" w:rsidTr="00861811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7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1425" w:rsidRDefault="00461425" w:rsidP="007D55DE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ascii="PMingLiU" w:eastAsia="PMingLiU" w:hAnsi="Times New Roman"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兒童或兒童之家人的</w:t>
            </w:r>
            <w:r>
              <w:rPr>
                <w:rFonts w:ascii="PMingLiU" w:eastAsia="PMingLiU" w:hAnsi="Times New Roman" w:hint="eastAsia"/>
                <w:b/>
                <w:bCs/>
                <w:sz w:val="18"/>
                <w:szCs w:val="18"/>
                <w:lang w:val="zh-TW" w:eastAsia="zh-TW"/>
              </w:rPr>
              <w:t>英語能力是否有限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 w:eastAsia="zh-TW"/>
              </w:rPr>
              <w:t>？</w:t>
            </w:r>
          </w:p>
          <w:p w:rsidR="00461425" w:rsidRDefault="00461425" w:rsidP="007D55DE">
            <w:pPr>
              <w:tabs>
                <w:tab w:val="left" w:pos="360"/>
                <w:tab w:val="left" w:pos="702"/>
                <w:tab w:val="left" w:pos="1077"/>
              </w:tabs>
              <w:ind w:left="360" w:hanging="360"/>
              <w:rPr>
                <w:rFonts w:ascii="PMingLiU" w:eastAsia="PMingLiU" w:hAnsi="Times New Roman"/>
                <w:sz w:val="18"/>
                <w:szCs w:val="18"/>
                <w:lang w:val="zh-TW"/>
              </w:rPr>
            </w:pP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否</w:t>
            </w:r>
            <w:r w:rsidR="007D55DE">
              <w:rPr>
                <w:rFonts w:ascii="PMingLiU" w:eastAsia="PMingLiU" w:hAnsi="Times New Roman"/>
                <w:sz w:val="18"/>
                <w:szCs w:val="18"/>
                <w:lang w:val="zh-TW"/>
              </w:rPr>
              <w:tab/>
            </w:r>
            <w:r>
              <w:rPr>
                <w:rFonts w:ascii="PMingLiU" w:eastAsia="PMingLiU" w:hAnsi="Wingdings" w:hint="eastAsia"/>
                <w:sz w:val="18"/>
                <w:szCs w:val="18"/>
              </w:rPr>
              <w:sym w:font="Wingdings" w:char="F06F"/>
            </w:r>
            <w:r w:rsidR="007D55DE">
              <w:rPr>
                <w:rFonts w:ascii="PMingLiU" w:eastAsia="PMingLiU" w:hAnsi="Wingdings" w:hint="eastAsia"/>
                <w:sz w:val="18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是，在</w:t>
            </w:r>
            <w:r>
              <w:rPr>
                <w:rFonts w:eastAsia="PMingLiU" w:cs="Arial"/>
                <w:sz w:val="18"/>
                <w:szCs w:val="18"/>
              </w:rPr>
              <w:t xml:space="preserve"> IFSP </w:t>
            </w:r>
            <w:r>
              <w:rPr>
                <w:rFonts w:ascii="PMingLiU" w:eastAsia="PMingLiU" w:hAnsi="Times New Roman" w:hint="eastAsia"/>
                <w:sz w:val="18"/>
                <w:szCs w:val="18"/>
                <w:lang w:val="zh-TW"/>
              </w:rPr>
              <w:t>中列出英語能力有限者的需求</w:t>
            </w:r>
          </w:p>
          <w:p w:rsidR="00861811" w:rsidRDefault="00861811" w:rsidP="00861811">
            <w:pPr>
              <w:rPr>
                <w:rFonts w:ascii="PMingLiU" w:eastAsia="PMingLiU" w:hAnsi="Times New Roman"/>
                <w:sz w:val="18"/>
                <w:szCs w:val="18"/>
                <w:lang w:val="zh-TW"/>
              </w:rPr>
            </w:pPr>
          </w:p>
          <w:p w:rsidR="00861811" w:rsidRDefault="00861811" w:rsidP="00861811">
            <w:pPr>
              <w:rPr>
                <w:rFonts w:ascii="PMingLiU" w:eastAsia="PMingLiU" w:hAnsi="Times New Roman"/>
                <w:sz w:val="18"/>
                <w:szCs w:val="18"/>
                <w:lang w:val="zh-TW"/>
              </w:rPr>
            </w:pPr>
          </w:p>
          <w:p w:rsidR="00861811" w:rsidRPr="00461425" w:rsidRDefault="00861811" w:rsidP="007D55DE">
            <w:pPr>
              <w:tabs>
                <w:tab w:val="left" w:pos="360"/>
                <w:tab w:val="left" w:pos="702"/>
                <w:tab w:val="left" w:pos="1077"/>
              </w:tabs>
              <w:ind w:left="360" w:hanging="360"/>
              <w:rPr>
                <w:rFonts w:eastAsia="PMingLiU" w:cs="Arial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7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1425" w:rsidRDefault="00461425" w:rsidP="00461425">
            <w:pPr>
              <w:ind w:left="360"/>
              <w:rPr>
                <w:rFonts w:asciiTheme="minorHAnsi" w:eastAsia="PMingLiU" w:hAnsiTheme="minorHAnsi"/>
                <w:sz w:val="18"/>
                <w:szCs w:val="18"/>
              </w:rPr>
            </w:pPr>
          </w:p>
          <w:p w:rsidR="007D55DE" w:rsidRDefault="007D55DE" w:rsidP="007D55DE">
            <w:pPr>
              <w:tabs>
                <w:tab w:val="right" w:leader="underscore" w:pos="7056"/>
              </w:tabs>
              <w:spacing w:line="360" w:lineRule="auto"/>
              <w:ind w:left="360"/>
              <w:rPr>
                <w:rFonts w:asciiTheme="minorHAnsi" w:eastAsia="PMingLiU" w:hAnsiTheme="minorHAnsi"/>
                <w:sz w:val="18"/>
                <w:szCs w:val="18"/>
              </w:rPr>
            </w:pPr>
            <w:r>
              <w:rPr>
                <w:rFonts w:asciiTheme="minorHAnsi" w:eastAsia="PMingLiU" w:hAnsiTheme="minorHAnsi"/>
                <w:sz w:val="18"/>
                <w:szCs w:val="18"/>
              </w:rPr>
              <w:tab/>
            </w:r>
          </w:p>
          <w:p w:rsidR="007D55DE" w:rsidRDefault="007D55DE" w:rsidP="007D55DE">
            <w:pPr>
              <w:tabs>
                <w:tab w:val="right" w:leader="underscore" w:pos="7056"/>
              </w:tabs>
              <w:spacing w:line="360" w:lineRule="auto"/>
              <w:ind w:left="360"/>
              <w:rPr>
                <w:rFonts w:asciiTheme="minorHAnsi" w:eastAsia="PMingLiU" w:hAnsiTheme="minorHAnsi"/>
                <w:sz w:val="18"/>
                <w:szCs w:val="18"/>
              </w:rPr>
            </w:pPr>
            <w:r>
              <w:rPr>
                <w:rFonts w:asciiTheme="minorHAnsi" w:eastAsia="PMingLiU" w:hAnsiTheme="minorHAnsi"/>
                <w:sz w:val="18"/>
                <w:szCs w:val="18"/>
              </w:rPr>
              <w:tab/>
            </w:r>
          </w:p>
          <w:p w:rsidR="007D55DE" w:rsidRDefault="007D55DE" w:rsidP="007D55DE">
            <w:pPr>
              <w:tabs>
                <w:tab w:val="right" w:leader="underscore" w:pos="7056"/>
              </w:tabs>
              <w:spacing w:line="360" w:lineRule="auto"/>
              <w:ind w:left="360"/>
              <w:rPr>
                <w:rFonts w:asciiTheme="minorHAnsi" w:eastAsia="PMingLiU" w:hAnsiTheme="minorHAnsi"/>
                <w:sz w:val="18"/>
                <w:szCs w:val="18"/>
              </w:rPr>
            </w:pPr>
            <w:r>
              <w:rPr>
                <w:rFonts w:asciiTheme="minorHAnsi" w:eastAsia="PMingLiU" w:hAnsiTheme="minorHAnsi"/>
                <w:sz w:val="18"/>
                <w:szCs w:val="18"/>
              </w:rPr>
              <w:tab/>
            </w:r>
          </w:p>
          <w:p w:rsidR="007D55DE" w:rsidRPr="00AD68A6" w:rsidRDefault="007D55DE" w:rsidP="00AD68A6">
            <w:pPr>
              <w:tabs>
                <w:tab w:val="right" w:leader="underscore" w:pos="7056"/>
              </w:tabs>
              <w:ind w:left="360"/>
              <w:rPr>
                <w:rFonts w:asciiTheme="minorHAnsi" w:eastAsia="PMingLiU" w:hAnsiTheme="minorHAnsi"/>
                <w:sz w:val="18"/>
                <w:szCs w:val="18"/>
              </w:rPr>
            </w:pPr>
            <w:r>
              <w:rPr>
                <w:rFonts w:asciiTheme="minorHAnsi" w:eastAsia="PMingLiU" w:hAnsiTheme="minorHAnsi"/>
                <w:sz w:val="18"/>
                <w:szCs w:val="18"/>
              </w:rPr>
              <w:tab/>
            </w:r>
          </w:p>
        </w:tc>
      </w:tr>
    </w:tbl>
    <w:p w:rsidR="002925EA" w:rsidRDefault="002925EA">
      <w:pPr>
        <w:rPr>
          <w:rFonts w:eastAsia="PMingLiU"/>
          <w:sz w:val="16"/>
        </w:rPr>
      </w:pPr>
    </w:p>
    <w:sectPr w:rsidR="002925EA" w:rsidSect="00CA61C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11" w:rsidRDefault="00861811">
      <w:r>
        <w:separator/>
      </w:r>
    </w:p>
  </w:endnote>
  <w:endnote w:type="continuationSeparator" w:id="0">
    <w:p w:rsidR="00861811" w:rsidRDefault="0086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11" w:rsidRPr="00AD68A6" w:rsidRDefault="00861811" w:rsidP="00AD68A6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AD68A6">
      <w:rPr>
        <w:sz w:val="12"/>
        <w:szCs w:val="12"/>
      </w:rPr>
      <w:t>Form 581-1288-P  9/06</w:t>
    </w:r>
    <w:r w:rsidRPr="00AD68A6">
      <w:rPr>
        <w:sz w:val="12"/>
        <w:szCs w:val="12"/>
      </w:rPr>
      <w:tab/>
      <w:t xml:space="preserve">Page </w:t>
    </w:r>
    <w:r w:rsidRPr="00AD68A6">
      <w:rPr>
        <w:b/>
        <w:sz w:val="12"/>
        <w:szCs w:val="12"/>
      </w:rPr>
      <w:fldChar w:fldCharType="begin"/>
    </w:r>
    <w:r w:rsidRPr="00AD68A6">
      <w:rPr>
        <w:b/>
        <w:sz w:val="12"/>
        <w:szCs w:val="12"/>
      </w:rPr>
      <w:instrText xml:space="preserve"> PAGE </w:instrText>
    </w:r>
    <w:r w:rsidRPr="00AD68A6">
      <w:rPr>
        <w:b/>
        <w:sz w:val="12"/>
        <w:szCs w:val="12"/>
      </w:rPr>
      <w:fldChar w:fldCharType="separate"/>
    </w:r>
    <w:r w:rsidR="00ED5180">
      <w:rPr>
        <w:b/>
        <w:noProof/>
        <w:sz w:val="12"/>
        <w:szCs w:val="12"/>
      </w:rPr>
      <w:t>1</w:t>
    </w:r>
    <w:r w:rsidRPr="00AD68A6">
      <w:rPr>
        <w:b/>
        <w:sz w:val="12"/>
        <w:szCs w:val="12"/>
      </w:rPr>
      <w:fldChar w:fldCharType="end"/>
    </w:r>
    <w:r w:rsidRPr="00AD68A6">
      <w:rPr>
        <w:sz w:val="12"/>
        <w:szCs w:val="12"/>
      </w:rPr>
      <w:t xml:space="preserve"> of </w:t>
    </w:r>
    <w:r w:rsidRPr="00AD68A6">
      <w:rPr>
        <w:b/>
        <w:sz w:val="12"/>
        <w:szCs w:val="12"/>
      </w:rPr>
      <w:fldChar w:fldCharType="begin"/>
    </w:r>
    <w:r w:rsidRPr="00AD68A6">
      <w:rPr>
        <w:b/>
        <w:sz w:val="12"/>
        <w:szCs w:val="12"/>
      </w:rPr>
      <w:instrText xml:space="preserve"> NUMPAGES  </w:instrText>
    </w:r>
    <w:r w:rsidRPr="00AD68A6">
      <w:rPr>
        <w:b/>
        <w:sz w:val="12"/>
        <w:szCs w:val="12"/>
      </w:rPr>
      <w:fldChar w:fldCharType="separate"/>
    </w:r>
    <w:r w:rsidR="00ED5180">
      <w:rPr>
        <w:b/>
        <w:noProof/>
        <w:sz w:val="12"/>
        <w:szCs w:val="12"/>
      </w:rPr>
      <w:t>1</w:t>
    </w:r>
    <w:r w:rsidRPr="00AD68A6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11" w:rsidRDefault="00861811">
      <w:r>
        <w:separator/>
      </w:r>
    </w:p>
  </w:footnote>
  <w:footnote w:type="continuationSeparator" w:id="0">
    <w:p w:rsidR="00861811" w:rsidRDefault="0086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6E"/>
    <w:multiLevelType w:val="singleLevel"/>
    <w:tmpl w:val="AD4E0A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DD644A3"/>
    <w:multiLevelType w:val="singleLevel"/>
    <w:tmpl w:val="9BFED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2A30CC5"/>
    <w:multiLevelType w:val="singleLevel"/>
    <w:tmpl w:val="DC6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ACC54FE"/>
    <w:multiLevelType w:val="singleLevel"/>
    <w:tmpl w:val="F9CA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DA52665"/>
    <w:multiLevelType w:val="singleLevel"/>
    <w:tmpl w:val="00A660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873294"/>
    <w:multiLevelType w:val="singleLevel"/>
    <w:tmpl w:val="3D7C13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1F16B9C"/>
    <w:multiLevelType w:val="singleLevel"/>
    <w:tmpl w:val="FE686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2C82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235F6"/>
    <w:multiLevelType w:val="singleLevel"/>
    <w:tmpl w:val="35E288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340098E"/>
    <w:multiLevelType w:val="singleLevel"/>
    <w:tmpl w:val="2CAAE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78D01F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5B0A5997"/>
    <w:multiLevelType w:val="singleLevel"/>
    <w:tmpl w:val="9D96F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F5514AE"/>
    <w:multiLevelType w:val="singleLevel"/>
    <w:tmpl w:val="22E4C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7914B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22"/>
    <w:rsid w:val="00112822"/>
    <w:rsid w:val="002925EA"/>
    <w:rsid w:val="00371C70"/>
    <w:rsid w:val="0038759B"/>
    <w:rsid w:val="003B4402"/>
    <w:rsid w:val="00461425"/>
    <w:rsid w:val="00711AF4"/>
    <w:rsid w:val="007D55DE"/>
    <w:rsid w:val="00861811"/>
    <w:rsid w:val="00932B32"/>
    <w:rsid w:val="00AD68A6"/>
    <w:rsid w:val="00B33149"/>
    <w:rsid w:val="00CA61C3"/>
    <w:rsid w:val="00ED5180"/>
    <w:rsid w:val="00FD34F0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B1E6E2-4AE6-48A3-BE04-C0E3EBB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108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hanging="90"/>
      <w:outlineLvl w:val="4"/>
    </w:pPr>
    <w:rPr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360"/>
    </w:pPr>
    <w:rPr>
      <w:sz w:val="1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2019-02-22T19:27:00+00:00</Remediation_x0020_Date>
  </documentManagement>
</p:properties>
</file>

<file path=customXml/itemProps1.xml><?xml version="1.0" encoding="utf-8"?>
<ds:datastoreItem xmlns:ds="http://schemas.openxmlformats.org/officeDocument/2006/customXml" ds:itemID="{C2A0FCA8-FE48-467D-B044-26A34E5EB14B}"/>
</file>

<file path=customXml/itemProps2.xml><?xml version="1.0" encoding="utf-8"?>
<ds:datastoreItem xmlns:ds="http://schemas.openxmlformats.org/officeDocument/2006/customXml" ds:itemID="{0A88CAC3-0B74-4656-8011-158FE42A923D}"/>
</file>

<file path=customXml/itemProps3.xml><?xml version="1.0" encoding="utf-8"?>
<ds:datastoreItem xmlns:ds="http://schemas.openxmlformats.org/officeDocument/2006/customXml" ds:itemID="{E21919D0-D2A3-4B29-BABE-5A5BF7831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2</cp:revision>
  <cp:lastPrinted>2010-02-26T20:04:00Z</cp:lastPrinted>
  <dcterms:created xsi:type="dcterms:W3CDTF">2019-02-14T17:32:00Z</dcterms:created>
  <dcterms:modified xsi:type="dcterms:W3CDTF">2019-02-14T17:32:00Z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