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25B26" w:rsidRPr="00B36A4D" w:rsidRDefault="00612839" w:rsidP="003A48C4">
      <w:pPr>
        <w:spacing w:line="240" w:lineRule="auto"/>
        <w:rPr>
          <w:rFonts w:ascii="Calibri" w:eastAsia="Calibri" w:hAnsi="Calibri" w:cs="Calibri"/>
          <w:b/>
          <w:color w:val="1B75BC"/>
          <w:sz w:val="24"/>
          <w:szCs w:val="24"/>
        </w:rPr>
      </w:pPr>
      <w:r w:rsidRPr="00B36A4D">
        <w:rPr>
          <w:rFonts w:ascii="Calibri" w:eastAsia="Calibri" w:hAnsi="Calibri" w:cs="Calibri"/>
          <w:b/>
          <w:color w:val="1B75BC"/>
          <w:sz w:val="24"/>
          <w:szCs w:val="24"/>
        </w:rPr>
        <w:t>Introduction</w:t>
      </w:r>
    </w:p>
    <w:p w14:paraId="00000002" w14:textId="4D5CEC94" w:rsidR="00C25B26" w:rsidRDefault="00612839" w:rsidP="003A48C4">
      <w:pPr>
        <w:spacing w:line="240" w:lineRule="auto"/>
        <w:rPr>
          <w:rFonts w:ascii="Calibri" w:eastAsia="Calibri" w:hAnsi="Calibri" w:cs="Calibri"/>
          <w:sz w:val="24"/>
          <w:szCs w:val="24"/>
        </w:rPr>
      </w:pPr>
      <w:r>
        <w:rPr>
          <w:rFonts w:ascii="Calibri" w:eastAsia="Calibri" w:hAnsi="Calibri" w:cs="Calibri"/>
          <w:sz w:val="24"/>
          <w:szCs w:val="24"/>
        </w:rPr>
        <w:t>The purpose of this guide is to provide an overview of the updates made to Oregon</w:t>
      </w:r>
      <w:r w:rsidR="00B36A4D">
        <w:rPr>
          <w:rFonts w:ascii="Calibri" w:eastAsia="Calibri" w:hAnsi="Calibri" w:cs="Calibri"/>
          <w:sz w:val="24"/>
          <w:szCs w:val="24"/>
        </w:rPr>
        <w:t>’</w:t>
      </w:r>
      <w:r>
        <w:rPr>
          <w:rFonts w:ascii="Calibri" w:eastAsia="Calibri" w:hAnsi="Calibri" w:cs="Calibri"/>
          <w:sz w:val="24"/>
          <w:szCs w:val="24"/>
        </w:rPr>
        <w:t xml:space="preserve">s sample eligibility forms for special education services due to </w:t>
      </w:r>
      <w:hyperlink r:id="rId7">
        <w:r>
          <w:rPr>
            <w:rFonts w:ascii="Calibri" w:eastAsia="Calibri" w:hAnsi="Calibri" w:cs="Calibri"/>
            <w:color w:val="1155CC"/>
            <w:sz w:val="24"/>
            <w:szCs w:val="24"/>
            <w:u w:val="single"/>
          </w:rPr>
          <w:t>SB 13 (2019)</w:t>
        </w:r>
      </w:hyperlink>
      <w:r>
        <w:rPr>
          <w:rFonts w:ascii="Calibri" w:eastAsia="Calibri" w:hAnsi="Calibri" w:cs="Calibri"/>
          <w:sz w:val="24"/>
          <w:szCs w:val="24"/>
        </w:rPr>
        <w:t xml:space="preserve"> and </w:t>
      </w:r>
      <w:hyperlink r:id="rId8">
        <w:r>
          <w:rPr>
            <w:rFonts w:ascii="Calibri" w:eastAsia="Calibri" w:hAnsi="Calibri" w:cs="Calibri"/>
            <w:color w:val="1155CC"/>
            <w:sz w:val="24"/>
            <w:szCs w:val="24"/>
            <w:u w:val="single"/>
          </w:rPr>
          <w:t>SB 16 (2019)</w:t>
        </w:r>
      </w:hyperlink>
      <w:r>
        <w:rPr>
          <w:rFonts w:ascii="Calibri" w:eastAsia="Calibri" w:hAnsi="Calibri" w:cs="Calibri"/>
          <w:sz w:val="24"/>
          <w:szCs w:val="24"/>
        </w:rPr>
        <w:t xml:space="preserve">. These forms are </w:t>
      </w:r>
      <w:r>
        <w:rPr>
          <w:rFonts w:ascii="Calibri" w:eastAsia="Calibri" w:hAnsi="Calibri" w:cs="Calibri"/>
          <w:b/>
          <w:sz w:val="24"/>
          <w:szCs w:val="24"/>
        </w:rPr>
        <w:t>optional</w:t>
      </w:r>
      <w:r>
        <w:rPr>
          <w:rFonts w:ascii="Calibri" w:eastAsia="Calibri" w:hAnsi="Calibri" w:cs="Calibri"/>
          <w:sz w:val="24"/>
          <w:szCs w:val="24"/>
        </w:rPr>
        <w:t xml:space="preserve"> for use by districts. However, they </w:t>
      </w:r>
      <w:proofErr w:type="gramStart"/>
      <w:r>
        <w:rPr>
          <w:rFonts w:ascii="Calibri" w:eastAsia="Calibri" w:hAnsi="Calibri" w:cs="Calibri"/>
          <w:sz w:val="24"/>
          <w:szCs w:val="24"/>
        </w:rPr>
        <w:t>are designed</w:t>
      </w:r>
      <w:proofErr w:type="gramEnd"/>
      <w:r>
        <w:rPr>
          <w:rFonts w:ascii="Calibri" w:eastAsia="Calibri" w:hAnsi="Calibri" w:cs="Calibri"/>
          <w:sz w:val="24"/>
          <w:szCs w:val="24"/>
        </w:rPr>
        <w:t xml:space="preserve"> to ensure that districts</w:t>
      </w:r>
      <w:r w:rsidR="00B36A4D">
        <w:rPr>
          <w:rFonts w:ascii="Calibri" w:eastAsia="Calibri" w:hAnsi="Calibri" w:cs="Calibri"/>
          <w:sz w:val="24"/>
          <w:szCs w:val="24"/>
        </w:rPr>
        <w:t>’</w:t>
      </w:r>
      <w:r>
        <w:rPr>
          <w:rFonts w:ascii="Calibri" w:eastAsia="Calibri" w:hAnsi="Calibri" w:cs="Calibri"/>
          <w:sz w:val="24"/>
          <w:szCs w:val="24"/>
        </w:rPr>
        <w:t xml:space="preserve"> special education evaluation and eligibility procedures are in alignment with ODE</w:t>
      </w:r>
      <w:r w:rsidR="00B36A4D">
        <w:rPr>
          <w:rFonts w:ascii="Calibri" w:eastAsia="Calibri" w:hAnsi="Calibri" w:cs="Calibri"/>
          <w:sz w:val="24"/>
          <w:szCs w:val="24"/>
        </w:rPr>
        <w:t>’</w:t>
      </w:r>
      <w:r>
        <w:rPr>
          <w:rFonts w:ascii="Calibri" w:eastAsia="Calibri" w:hAnsi="Calibri" w:cs="Calibri"/>
          <w:sz w:val="24"/>
          <w:szCs w:val="24"/>
        </w:rPr>
        <w:t xml:space="preserve">s requirements. Other than formatting updates, the changes to the forms </w:t>
      </w:r>
      <w:proofErr w:type="gramStart"/>
      <w:r>
        <w:rPr>
          <w:rFonts w:ascii="Calibri" w:eastAsia="Calibri" w:hAnsi="Calibri" w:cs="Calibri"/>
          <w:sz w:val="24"/>
          <w:szCs w:val="24"/>
        </w:rPr>
        <w:t>are based</w:t>
      </w:r>
      <w:proofErr w:type="gramEnd"/>
      <w:r>
        <w:rPr>
          <w:rFonts w:ascii="Calibri" w:eastAsia="Calibri" w:hAnsi="Calibri" w:cs="Calibri"/>
          <w:sz w:val="24"/>
          <w:szCs w:val="24"/>
        </w:rPr>
        <w:t xml:space="preserve"> on the revisions to the </w:t>
      </w:r>
      <w:r w:rsidR="00325BC5">
        <w:rPr>
          <w:rFonts w:ascii="Calibri" w:eastAsia="Calibri" w:hAnsi="Calibri" w:cs="Calibri"/>
          <w:sz w:val="24"/>
          <w:szCs w:val="24"/>
        </w:rPr>
        <w:t>Oregon Administrative Rules (</w:t>
      </w:r>
      <w:r>
        <w:rPr>
          <w:rFonts w:ascii="Calibri" w:eastAsia="Calibri" w:hAnsi="Calibri" w:cs="Calibri"/>
          <w:sz w:val="24"/>
          <w:szCs w:val="24"/>
        </w:rPr>
        <w:t>OARs</w:t>
      </w:r>
      <w:r w:rsidR="00325BC5">
        <w:rPr>
          <w:rFonts w:ascii="Calibri" w:eastAsia="Calibri" w:hAnsi="Calibri" w:cs="Calibri"/>
          <w:sz w:val="24"/>
          <w:szCs w:val="24"/>
        </w:rPr>
        <w:t>),</w:t>
      </w:r>
      <w:r>
        <w:rPr>
          <w:rFonts w:ascii="Calibri" w:eastAsia="Calibri" w:hAnsi="Calibri" w:cs="Calibri"/>
          <w:sz w:val="24"/>
          <w:szCs w:val="24"/>
        </w:rPr>
        <w:t xml:space="preserve"> which can be found </w:t>
      </w:r>
      <w:hyperlink r:id="rId9">
        <w:r>
          <w:rPr>
            <w:rFonts w:ascii="Calibri" w:eastAsia="Calibri" w:hAnsi="Calibri" w:cs="Calibri"/>
            <w:color w:val="1155CC"/>
            <w:sz w:val="24"/>
            <w:szCs w:val="24"/>
            <w:u w:val="single"/>
          </w:rPr>
          <w:t>here</w:t>
        </w:r>
      </w:hyperlink>
      <w:r>
        <w:rPr>
          <w:rFonts w:ascii="Calibri" w:eastAsia="Calibri" w:hAnsi="Calibri" w:cs="Calibri"/>
          <w:sz w:val="24"/>
          <w:szCs w:val="24"/>
        </w:rPr>
        <w:t xml:space="preserve">. </w:t>
      </w:r>
    </w:p>
    <w:p w14:paraId="00000003" w14:textId="77777777" w:rsidR="00C25B26" w:rsidRDefault="00C25B26" w:rsidP="003A48C4">
      <w:pPr>
        <w:spacing w:line="240" w:lineRule="auto"/>
        <w:rPr>
          <w:rFonts w:ascii="Calibri" w:eastAsia="Calibri" w:hAnsi="Calibri" w:cs="Calibri"/>
          <w:sz w:val="24"/>
          <w:szCs w:val="24"/>
        </w:rPr>
      </w:pPr>
    </w:p>
    <w:p w14:paraId="00000004" w14:textId="77777777" w:rsidR="00C25B26" w:rsidRPr="00B36A4D" w:rsidRDefault="00612839" w:rsidP="003A48C4">
      <w:pPr>
        <w:spacing w:line="240" w:lineRule="auto"/>
        <w:rPr>
          <w:rFonts w:ascii="Calibri" w:eastAsia="Calibri" w:hAnsi="Calibri" w:cs="Calibri"/>
          <w:b/>
          <w:color w:val="1B75BC"/>
          <w:sz w:val="24"/>
          <w:szCs w:val="24"/>
        </w:rPr>
      </w:pPr>
      <w:r w:rsidRPr="00B36A4D">
        <w:rPr>
          <w:rFonts w:ascii="Calibri" w:eastAsia="Calibri" w:hAnsi="Calibri" w:cs="Calibri"/>
          <w:b/>
          <w:color w:val="1B75BC"/>
          <w:sz w:val="24"/>
          <w:szCs w:val="24"/>
        </w:rPr>
        <w:t>Sample Forms Overview</w:t>
      </w:r>
    </w:p>
    <w:p w14:paraId="00000006" w14:textId="1E043301" w:rsidR="00C25B26" w:rsidRDefault="00612839" w:rsidP="003A48C4">
      <w:pPr>
        <w:spacing w:line="240" w:lineRule="auto"/>
        <w:rPr>
          <w:rFonts w:ascii="Calibri" w:eastAsia="Calibri" w:hAnsi="Calibri" w:cs="Calibri"/>
          <w:sz w:val="24"/>
          <w:szCs w:val="24"/>
        </w:rPr>
      </w:pPr>
      <w:r>
        <w:rPr>
          <w:rFonts w:ascii="Calibri" w:eastAsia="Calibri" w:hAnsi="Calibri" w:cs="Calibri"/>
          <w:sz w:val="24"/>
          <w:szCs w:val="24"/>
        </w:rPr>
        <w:t xml:space="preserve">Each statement of eligibility form will follow a similar format to the approved </w:t>
      </w:r>
      <w:r w:rsidR="00325BC5">
        <w:rPr>
          <w:rFonts w:ascii="Calibri" w:eastAsia="Calibri" w:hAnsi="Calibri" w:cs="Calibri"/>
          <w:sz w:val="24"/>
          <w:szCs w:val="24"/>
        </w:rPr>
        <w:t>OAR</w:t>
      </w:r>
      <w:r>
        <w:rPr>
          <w:rFonts w:ascii="Calibri" w:eastAsia="Calibri" w:hAnsi="Calibri" w:cs="Calibri"/>
          <w:sz w:val="24"/>
          <w:szCs w:val="24"/>
        </w:rPr>
        <w:t>. This will include, at a minimum:</w:t>
      </w:r>
    </w:p>
    <w:p w14:paraId="00000007" w14:textId="7881D0ED"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requirement to complete a comprehensive evaluation</w:t>
      </w:r>
      <w:r w:rsidR="00325BC5">
        <w:rPr>
          <w:rFonts w:ascii="Calibri" w:eastAsia="Calibri" w:hAnsi="Calibri" w:cs="Calibri"/>
          <w:sz w:val="24"/>
          <w:szCs w:val="24"/>
        </w:rPr>
        <w:t xml:space="preserve"> for special education services;</w:t>
      </w:r>
    </w:p>
    <w:p w14:paraId="00000008" w14:textId="16F918E5"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eligibility criteria that must be met in order to qualify as a child with each specific disability</w:t>
      </w:r>
      <w:r w:rsidR="00325BC5">
        <w:rPr>
          <w:rFonts w:ascii="Calibri" w:eastAsia="Calibri" w:hAnsi="Calibri" w:cs="Calibri"/>
          <w:sz w:val="24"/>
          <w:szCs w:val="24"/>
        </w:rPr>
        <w:t>;</w:t>
      </w:r>
      <w:r>
        <w:rPr>
          <w:rFonts w:ascii="Calibri" w:eastAsia="Calibri" w:hAnsi="Calibri" w:cs="Calibri"/>
          <w:sz w:val="24"/>
          <w:szCs w:val="24"/>
        </w:rPr>
        <w:t xml:space="preserve"> as well as,</w:t>
      </w:r>
    </w:p>
    <w:p w14:paraId="00000009" w14:textId="77777777"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A standardized eligibility determination. </w:t>
      </w:r>
    </w:p>
    <w:p w14:paraId="0000000A" w14:textId="77777777" w:rsidR="00C25B26" w:rsidRDefault="00C25B26" w:rsidP="003A48C4">
      <w:pPr>
        <w:spacing w:line="240" w:lineRule="auto"/>
        <w:rPr>
          <w:rFonts w:ascii="Calibri" w:eastAsia="Calibri" w:hAnsi="Calibri" w:cs="Calibri"/>
          <w:sz w:val="24"/>
          <w:szCs w:val="24"/>
        </w:rPr>
      </w:pPr>
    </w:p>
    <w:p w14:paraId="0000000B" w14:textId="75749290" w:rsidR="00C25B26" w:rsidRDefault="00325BC5" w:rsidP="003A48C4">
      <w:pPr>
        <w:spacing w:line="240" w:lineRule="auto"/>
        <w:rPr>
          <w:rFonts w:ascii="Calibri" w:eastAsia="Calibri" w:hAnsi="Calibri" w:cs="Calibri"/>
          <w:sz w:val="24"/>
          <w:szCs w:val="24"/>
        </w:rPr>
      </w:pPr>
      <w:r>
        <w:rPr>
          <w:rFonts w:ascii="Calibri" w:eastAsia="Calibri" w:hAnsi="Calibri" w:cs="Calibri"/>
          <w:sz w:val="24"/>
          <w:szCs w:val="24"/>
        </w:rPr>
        <w:t xml:space="preserve">Each sample form </w:t>
      </w:r>
      <w:proofErr w:type="gramStart"/>
      <w:r>
        <w:rPr>
          <w:rFonts w:ascii="Calibri" w:eastAsia="Calibri" w:hAnsi="Calibri" w:cs="Calibri"/>
          <w:sz w:val="24"/>
          <w:szCs w:val="24"/>
        </w:rPr>
        <w:t xml:space="preserve">has </w:t>
      </w:r>
      <w:r w:rsidR="00612839">
        <w:rPr>
          <w:rFonts w:ascii="Calibri" w:eastAsia="Calibri" w:hAnsi="Calibri" w:cs="Calibri"/>
          <w:sz w:val="24"/>
          <w:szCs w:val="24"/>
        </w:rPr>
        <w:t>been updated</w:t>
      </w:r>
      <w:proofErr w:type="gramEnd"/>
      <w:r w:rsidR="00612839">
        <w:rPr>
          <w:rFonts w:ascii="Calibri" w:eastAsia="Calibri" w:hAnsi="Calibri" w:cs="Calibri"/>
          <w:sz w:val="24"/>
          <w:szCs w:val="24"/>
        </w:rPr>
        <w:t xml:space="preserve"> to meet </w:t>
      </w:r>
      <w:r>
        <w:rPr>
          <w:rFonts w:ascii="Calibri" w:eastAsia="Calibri" w:hAnsi="Calibri" w:cs="Calibri"/>
          <w:sz w:val="24"/>
          <w:szCs w:val="24"/>
        </w:rPr>
        <w:t xml:space="preserve">Section 508 </w:t>
      </w:r>
      <w:r w:rsidR="00612839">
        <w:rPr>
          <w:rFonts w:ascii="Calibri" w:eastAsia="Calibri" w:hAnsi="Calibri" w:cs="Calibri"/>
          <w:sz w:val="24"/>
          <w:szCs w:val="24"/>
        </w:rPr>
        <w:t>accessibility guidelines. This includes:</w:t>
      </w:r>
    </w:p>
    <w:p w14:paraId="0000000C" w14:textId="5932393B"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Changing the font to </w:t>
      </w:r>
      <w:r w:rsidR="00B36A4D">
        <w:rPr>
          <w:rFonts w:ascii="Calibri" w:eastAsia="Calibri" w:hAnsi="Calibri" w:cs="Calibri"/>
          <w:sz w:val="24"/>
          <w:szCs w:val="24"/>
        </w:rPr>
        <w:t>C</w:t>
      </w:r>
      <w:r>
        <w:rPr>
          <w:rFonts w:ascii="Calibri" w:eastAsia="Calibri" w:hAnsi="Calibri" w:cs="Calibri"/>
          <w:sz w:val="24"/>
          <w:szCs w:val="24"/>
        </w:rPr>
        <w:t>alibri and the text size to 12.</w:t>
      </w:r>
    </w:p>
    <w:p w14:paraId="0000000D" w14:textId="77777777"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previous formatting was designed to be printed and filled out.  This form has been designed to be filled out electronically. </w:t>
      </w:r>
    </w:p>
    <w:p w14:paraId="0000000E" w14:textId="77777777"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All of the items which require a response now provide a fillable table to complete with the information required. </w:t>
      </w:r>
    </w:p>
    <w:p w14:paraId="0000000F" w14:textId="77777777"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forms now consistently use the term “student” instead of “child” to better describe the full experience age 3 to 21. Districts are not required to utilize one term or the other. </w:t>
      </w:r>
    </w:p>
    <w:p w14:paraId="00000010" w14:textId="230A6332"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forms have also been streamlined to include the same student demographic information at the top of each form. Districts </w:t>
      </w:r>
      <w:proofErr w:type="gramStart"/>
      <w:r>
        <w:rPr>
          <w:rFonts w:ascii="Calibri" w:eastAsia="Calibri" w:hAnsi="Calibri" w:cs="Calibri"/>
          <w:sz w:val="24"/>
          <w:szCs w:val="24"/>
        </w:rPr>
        <w:t>are reminded</w:t>
      </w:r>
      <w:proofErr w:type="gramEnd"/>
      <w:r>
        <w:rPr>
          <w:rFonts w:ascii="Calibri" w:eastAsia="Calibri" w:hAnsi="Calibri" w:cs="Calibri"/>
          <w:sz w:val="24"/>
          <w:szCs w:val="24"/>
        </w:rPr>
        <w:t xml:space="preserve"> that the form is optional, and </w:t>
      </w:r>
      <w:r w:rsidR="00083E45">
        <w:rPr>
          <w:rFonts w:ascii="Calibri" w:eastAsia="Calibri" w:hAnsi="Calibri" w:cs="Calibri"/>
          <w:sz w:val="24"/>
          <w:szCs w:val="24"/>
        </w:rPr>
        <w:t xml:space="preserve">they </w:t>
      </w:r>
      <w:r>
        <w:rPr>
          <w:rFonts w:ascii="Calibri" w:eastAsia="Calibri" w:hAnsi="Calibri" w:cs="Calibri"/>
          <w:sz w:val="24"/>
          <w:szCs w:val="24"/>
        </w:rPr>
        <w:t xml:space="preserve">can </w:t>
      </w:r>
      <w:r w:rsidR="00083E45">
        <w:rPr>
          <w:rFonts w:ascii="Calibri" w:eastAsia="Calibri" w:hAnsi="Calibri" w:cs="Calibri"/>
          <w:sz w:val="24"/>
          <w:szCs w:val="24"/>
        </w:rPr>
        <w:t xml:space="preserve">report </w:t>
      </w:r>
      <w:r>
        <w:rPr>
          <w:rFonts w:ascii="Calibri" w:eastAsia="Calibri" w:hAnsi="Calibri" w:cs="Calibri"/>
          <w:sz w:val="24"/>
          <w:szCs w:val="24"/>
        </w:rPr>
        <w:t xml:space="preserve">demographic information </w:t>
      </w:r>
      <w:r w:rsidR="00083E45">
        <w:rPr>
          <w:rFonts w:ascii="Calibri" w:eastAsia="Calibri" w:hAnsi="Calibri" w:cs="Calibri"/>
          <w:sz w:val="24"/>
          <w:szCs w:val="24"/>
        </w:rPr>
        <w:t>on eligibility forms at district discretion</w:t>
      </w:r>
      <w:r>
        <w:rPr>
          <w:rFonts w:ascii="Calibri" w:eastAsia="Calibri" w:hAnsi="Calibri" w:cs="Calibri"/>
          <w:sz w:val="24"/>
          <w:szCs w:val="24"/>
        </w:rPr>
        <w:t xml:space="preserve">. </w:t>
      </w:r>
    </w:p>
    <w:p w14:paraId="00000011" w14:textId="77777777" w:rsidR="00C25B26" w:rsidRDefault="00C25B26" w:rsidP="003A48C4">
      <w:pPr>
        <w:spacing w:line="240" w:lineRule="auto"/>
        <w:rPr>
          <w:rFonts w:ascii="Calibri" w:eastAsia="Calibri" w:hAnsi="Calibri" w:cs="Calibri"/>
          <w:sz w:val="24"/>
          <w:szCs w:val="24"/>
        </w:rPr>
      </w:pPr>
    </w:p>
    <w:p w14:paraId="00000012" w14:textId="77777777" w:rsidR="00C25B26" w:rsidRDefault="00612839" w:rsidP="003A48C4">
      <w:pPr>
        <w:spacing w:line="240" w:lineRule="auto"/>
        <w:rPr>
          <w:rFonts w:ascii="Calibri" w:eastAsia="Calibri" w:hAnsi="Calibri" w:cs="Calibri"/>
          <w:sz w:val="24"/>
          <w:szCs w:val="24"/>
        </w:rPr>
      </w:pPr>
      <w:r>
        <w:rPr>
          <w:rFonts w:ascii="Calibri" w:eastAsia="Calibri" w:hAnsi="Calibri" w:cs="Calibri"/>
          <w:sz w:val="24"/>
          <w:szCs w:val="24"/>
        </w:rPr>
        <w:t xml:space="preserve">The forms are aligned to SB 13 (2019) and SB 16 (2019) requirements: </w:t>
      </w:r>
    </w:p>
    <w:p w14:paraId="00000013" w14:textId="77777777"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El</w:t>
      </w:r>
      <w:bookmarkStart w:id="0" w:name="_GoBack"/>
      <w:bookmarkEnd w:id="0"/>
      <w:r>
        <w:rPr>
          <w:rFonts w:ascii="Calibri" w:eastAsia="Calibri" w:hAnsi="Calibri" w:cs="Calibri"/>
          <w:sz w:val="24"/>
          <w:szCs w:val="24"/>
        </w:rPr>
        <w:t xml:space="preserve">igibility category names have been updated to align with SB 13 (2019). </w:t>
      </w:r>
    </w:p>
    <w:p w14:paraId="00000014" w14:textId="77777777"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updated forms reflect the new requirements for documentation of medical examinations, which allow for the expanded list of eligible medical providers to use any form or documentation. </w:t>
      </w:r>
    </w:p>
    <w:p w14:paraId="00000015" w14:textId="1BE25672" w:rsidR="00C25B26" w:rsidRDefault="00612839" w:rsidP="003A48C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requirement for a medical examination </w:t>
      </w:r>
      <w:proofErr w:type="gramStart"/>
      <w:r>
        <w:rPr>
          <w:rFonts w:ascii="Calibri" w:eastAsia="Calibri" w:hAnsi="Calibri" w:cs="Calibri"/>
          <w:sz w:val="24"/>
          <w:szCs w:val="24"/>
        </w:rPr>
        <w:t>has been removed</w:t>
      </w:r>
      <w:proofErr w:type="gramEnd"/>
      <w:r>
        <w:rPr>
          <w:rFonts w:ascii="Calibri" w:eastAsia="Calibri" w:hAnsi="Calibri" w:cs="Calibri"/>
          <w:sz w:val="24"/>
          <w:szCs w:val="24"/>
        </w:rPr>
        <w:t xml:space="preserve"> from intellectual disability and emotional behavior disability in</w:t>
      </w:r>
      <w:r w:rsidR="00D97A5E">
        <w:rPr>
          <w:rFonts w:ascii="Calibri" w:eastAsia="Calibri" w:hAnsi="Calibri" w:cs="Calibri"/>
          <w:sz w:val="24"/>
          <w:szCs w:val="24"/>
        </w:rPr>
        <w:t xml:space="preserve"> alignment with the OAR updates.</w:t>
      </w:r>
    </w:p>
    <w:p w14:paraId="551B1174" w14:textId="0A797845" w:rsidR="00D97A5E" w:rsidRDefault="00D97A5E" w:rsidP="00D97A5E">
      <w:pPr>
        <w:spacing w:line="240" w:lineRule="auto"/>
        <w:rPr>
          <w:rFonts w:ascii="Calibri" w:eastAsia="Calibri" w:hAnsi="Calibri" w:cs="Calibri"/>
          <w:sz w:val="24"/>
          <w:szCs w:val="24"/>
        </w:rPr>
      </w:pPr>
    </w:p>
    <w:p w14:paraId="71079C78" w14:textId="4C0AAAA5" w:rsidR="00D97A5E" w:rsidRDefault="00D97A5E" w:rsidP="00D97A5E">
      <w:pPr>
        <w:spacing w:line="240" w:lineRule="auto"/>
        <w:rPr>
          <w:rFonts w:ascii="Calibri" w:eastAsia="Calibri" w:hAnsi="Calibri" w:cs="Calibri"/>
          <w:sz w:val="24"/>
          <w:szCs w:val="24"/>
        </w:rPr>
      </w:pPr>
    </w:p>
    <w:p w14:paraId="504149F1" w14:textId="56BDE170" w:rsidR="00D97A5E" w:rsidRDefault="00D97A5E" w:rsidP="00D97A5E">
      <w:pPr>
        <w:spacing w:line="240" w:lineRule="auto"/>
        <w:rPr>
          <w:rFonts w:ascii="Calibri" w:eastAsia="Calibri" w:hAnsi="Calibri" w:cs="Calibri"/>
          <w:sz w:val="24"/>
          <w:szCs w:val="24"/>
        </w:rPr>
      </w:pPr>
      <w:r w:rsidRPr="00D97A5E">
        <w:rPr>
          <w:rFonts w:ascii="Calibri" w:eastAsia="Calibri" w:hAnsi="Calibri" w:cs="Calibri"/>
          <w:i/>
          <w:sz w:val="20"/>
          <w:szCs w:val="24"/>
        </w:rPr>
        <w:t xml:space="preserve">**The </w:t>
      </w:r>
      <w:r>
        <w:rPr>
          <w:rFonts w:ascii="Calibri" w:eastAsia="Calibri" w:hAnsi="Calibri" w:cs="Calibri"/>
          <w:i/>
          <w:sz w:val="20"/>
          <w:szCs w:val="24"/>
        </w:rPr>
        <w:t>d</w:t>
      </w:r>
      <w:r w:rsidRPr="00D97A5E">
        <w:rPr>
          <w:rFonts w:ascii="Calibri" w:eastAsia="Calibri" w:hAnsi="Calibri" w:cs="Calibri"/>
          <w:i/>
          <w:sz w:val="20"/>
          <w:szCs w:val="24"/>
        </w:rPr>
        <w:t xml:space="preserve">epartment noted that there are discrepancies between the requirements for specific learning disability documentation and the current sample forms. </w:t>
      </w:r>
      <w:r>
        <w:rPr>
          <w:rFonts w:ascii="Calibri" w:eastAsia="Calibri" w:hAnsi="Calibri" w:cs="Calibri"/>
          <w:i/>
          <w:sz w:val="20"/>
          <w:szCs w:val="24"/>
        </w:rPr>
        <w:t xml:space="preserve">ODE </w:t>
      </w:r>
      <w:r w:rsidRPr="00D97A5E">
        <w:rPr>
          <w:rFonts w:ascii="Calibri" w:eastAsia="Calibri" w:hAnsi="Calibri" w:cs="Calibri"/>
          <w:i/>
          <w:sz w:val="20"/>
          <w:szCs w:val="24"/>
        </w:rPr>
        <w:t xml:space="preserve">will conduct an updated engagement process on the SLD forms in the upcoming year to revise. </w:t>
      </w:r>
    </w:p>
    <w:sectPr w:rsidR="00D97A5E" w:rsidSect="00D97A5E">
      <w:headerReference w:type="default" r:id="rId10"/>
      <w:pgSz w:w="12240" w:h="15840" w:code="1"/>
      <w:pgMar w:top="1728" w:right="1440" w:bottom="1440" w:left="1440" w:header="86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6B932" w14:textId="77777777" w:rsidR="00136A95" w:rsidRDefault="00612839">
      <w:pPr>
        <w:spacing w:line="240" w:lineRule="auto"/>
      </w:pPr>
      <w:r>
        <w:separator/>
      </w:r>
    </w:p>
  </w:endnote>
  <w:endnote w:type="continuationSeparator" w:id="0">
    <w:p w14:paraId="5C7D3449" w14:textId="77777777" w:rsidR="00136A95" w:rsidRDefault="00612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CEB5" w14:textId="77777777" w:rsidR="00136A95" w:rsidRDefault="00612839">
      <w:pPr>
        <w:spacing w:line="240" w:lineRule="auto"/>
      </w:pPr>
      <w:r>
        <w:separator/>
      </w:r>
    </w:p>
  </w:footnote>
  <w:footnote w:type="continuationSeparator" w:id="0">
    <w:p w14:paraId="12AAAD4C" w14:textId="77777777" w:rsidR="00136A95" w:rsidRDefault="006128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Structure Table"/>
      <w:tblDescription w:val="This table was included to structure the heading for the document. It is one row by two columns. The left column contains the ODE logo. The right column includes the title."/>
    </w:tblPr>
    <w:tblGrid>
      <w:gridCol w:w="2706"/>
      <w:gridCol w:w="6654"/>
    </w:tblGrid>
    <w:tr w:rsidR="003A48C4" w14:paraId="754FDE9B" w14:textId="77777777" w:rsidTr="00143E88">
      <w:trPr>
        <w:tblHeader/>
      </w:trPr>
      <w:tc>
        <w:tcPr>
          <w:tcW w:w="2706" w:type="dxa"/>
          <w:tcBorders>
            <w:bottom w:val="single" w:sz="18" w:space="0" w:color="1B75BC"/>
          </w:tcBorders>
        </w:tcPr>
        <w:p w14:paraId="2B1EFA80" w14:textId="6748ABBC" w:rsidR="003A48C4" w:rsidRDefault="003A48C4" w:rsidP="00143E88">
          <w:pPr>
            <w:spacing w:after="120"/>
            <w:jc w:val="center"/>
            <w:rPr>
              <w:rFonts w:ascii="Calibri" w:eastAsia="Calibri" w:hAnsi="Calibri" w:cs="Calibri"/>
              <w:b/>
              <w:sz w:val="24"/>
              <w:szCs w:val="24"/>
            </w:rPr>
          </w:pPr>
          <w:r>
            <w:rPr>
              <w:rFonts w:ascii="Calibri" w:eastAsia="Calibri" w:hAnsi="Calibri" w:cs="Calibri"/>
              <w:b/>
              <w:noProof/>
              <w:sz w:val="24"/>
              <w:szCs w:val="24"/>
              <w:lang w:val="en-US"/>
            </w:rPr>
            <w:drawing>
              <wp:inline distT="0" distB="0" distL="0" distR="0" wp14:anchorId="4C094882" wp14:editId="1DA8AF65">
                <wp:extent cx="1578990" cy="600986"/>
                <wp:effectExtent l="0" t="0" r="2540" b="8890"/>
                <wp:docPr id="1" name="Picture 1" descr="This is the 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ODE Logo color.png"/>
                        <pic:cNvPicPr/>
                      </pic:nvPicPr>
                      <pic:blipFill rotWithShape="1">
                        <a:blip r:embed="rId1">
                          <a:extLst>
                            <a:ext uri="{28A0092B-C50C-407E-A947-70E740481C1C}">
                              <a14:useLocalDpi xmlns:a14="http://schemas.microsoft.com/office/drawing/2010/main" val="0"/>
                            </a:ext>
                          </a:extLst>
                        </a:blip>
                        <a:srcRect l="8620" t="16979" r="8760" b="19787"/>
                        <a:stretch/>
                      </pic:blipFill>
                      <pic:spPr bwMode="auto">
                        <a:xfrm>
                          <a:off x="0" y="0"/>
                          <a:ext cx="1620534" cy="616798"/>
                        </a:xfrm>
                        <a:prstGeom prst="rect">
                          <a:avLst/>
                        </a:prstGeom>
                        <a:ln>
                          <a:noFill/>
                        </a:ln>
                        <a:extLst>
                          <a:ext uri="{53640926-AAD7-44D8-BBD7-CCE9431645EC}">
                            <a14:shadowObscured xmlns:a14="http://schemas.microsoft.com/office/drawing/2010/main"/>
                          </a:ext>
                        </a:extLst>
                      </pic:spPr>
                    </pic:pic>
                  </a:graphicData>
                </a:graphic>
              </wp:inline>
            </w:drawing>
          </w:r>
        </w:p>
      </w:tc>
      <w:tc>
        <w:tcPr>
          <w:tcW w:w="6654" w:type="dxa"/>
          <w:tcBorders>
            <w:bottom w:val="single" w:sz="18" w:space="0" w:color="1B75BC"/>
          </w:tcBorders>
        </w:tcPr>
        <w:p w14:paraId="5E7CD04C" w14:textId="70010B19" w:rsidR="003A48C4" w:rsidRPr="003A48C4" w:rsidRDefault="00B36A4D" w:rsidP="00B36A4D">
          <w:pPr>
            <w:jc w:val="center"/>
            <w:rPr>
              <w:b/>
              <w:color w:val="1B75BC"/>
            </w:rPr>
          </w:pPr>
          <w:r>
            <w:rPr>
              <w:rFonts w:ascii="Calibri" w:eastAsia="Calibri" w:hAnsi="Calibri" w:cs="Calibri"/>
              <w:b/>
              <w:color w:val="1B75BC"/>
              <w:sz w:val="40"/>
              <w:szCs w:val="24"/>
            </w:rPr>
            <w:t xml:space="preserve">Overview of </w:t>
          </w:r>
          <w:r w:rsidR="003A48C4" w:rsidRPr="003A48C4">
            <w:rPr>
              <w:rFonts w:ascii="Calibri" w:eastAsia="Calibri" w:hAnsi="Calibri" w:cs="Calibri"/>
              <w:b/>
              <w:color w:val="1B75BC"/>
              <w:sz w:val="40"/>
              <w:szCs w:val="24"/>
            </w:rPr>
            <w:t>Sample Eligibility Form Updates</w:t>
          </w:r>
          <w:r>
            <w:rPr>
              <w:rFonts w:ascii="Calibri" w:eastAsia="Calibri" w:hAnsi="Calibri" w:cs="Calibri"/>
              <w:b/>
              <w:color w:val="1B75BC"/>
              <w:sz w:val="40"/>
              <w:szCs w:val="24"/>
            </w:rPr>
            <w:t xml:space="preserve"> (2023)</w:t>
          </w:r>
        </w:p>
      </w:tc>
    </w:tr>
  </w:tbl>
  <w:p w14:paraId="00000016" w14:textId="0E2B5FFB" w:rsidR="00C25B26" w:rsidRDefault="00C25B26" w:rsidP="003A48C4">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7398F"/>
    <w:multiLevelType w:val="multilevel"/>
    <w:tmpl w:val="BB3A296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26"/>
    <w:rsid w:val="00083E45"/>
    <w:rsid w:val="00136A95"/>
    <w:rsid w:val="00143E88"/>
    <w:rsid w:val="00325BC5"/>
    <w:rsid w:val="003A48C4"/>
    <w:rsid w:val="00612839"/>
    <w:rsid w:val="009B5BD0"/>
    <w:rsid w:val="00B36A4D"/>
    <w:rsid w:val="00C25B26"/>
    <w:rsid w:val="00D9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B4336"/>
  <w15:docId w15:val="{83C87C6D-3C1F-4648-8847-5569A168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A48C4"/>
    <w:pPr>
      <w:tabs>
        <w:tab w:val="center" w:pos="4680"/>
        <w:tab w:val="right" w:pos="9360"/>
      </w:tabs>
      <w:spacing w:line="240" w:lineRule="auto"/>
    </w:pPr>
  </w:style>
  <w:style w:type="character" w:customStyle="1" w:styleId="HeaderChar">
    <w:name w:val="Header Char"/>
    <w:basedOn w:val="DefaultParagraphFont"/>
    <w:link w:val="Header"/>
    <w:uiPriority w:val="99"/>
    <w:rsid w:val="003A48C4"/>
  </w:style>
  <w:style w:type="paragraph" w:styleId="Footer">
    <w:name w:val="footer"/>
    <w:basedOn w:val="Normal"/>
    <w:link w:val="FooterChar"/>
    <w:uiPriority w:val="99"/>
    <w:unhideWhenUsed/>
    <w:rsid w:val="003A48C4"/>
    <w:pPr>
      <w:tabs>
        <w:tab w:val="center" w:pos="4680"/>
        <w:tab w:val="right" w:pos="9360"/>
      </w:tabs>
      <w:spacing w:line="240" w:lineRule="auto"/>
    </w:pPr>
  </w:style>
  <w:style w:type="character" w:customStyle="1" w:styleId="FooterChar">
    <w:name w:val="Footer Char"/>
    <w:basedOn w:val="DefaultParagraphFont"/>
    <w:link w:val="Footer"/>
    <w:uiPriority w:val="99"/>
    <w:rsid w:val="003A48C4"/>
  </w:style>
  <w:style w:type="table" w:styleId="TableGrid">
    <w:name w:val="Table Grid"/>
    <w:basedOn w:val="TableNormal"/>
    <w:uiPriority w:val="39"/>
    <w:rsid w:val="003A48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lis.oregonlegislature.gov/liz/2019R1/Downloads/MeasureDocument/SB16/Enrolled"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olis.oregonlegislature.gov/liz/2019R1/Downloads/MeasureDocument/SB13/Enroll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cure.sos.state.or.us/oard/displayDivisionRules.action?selectedDivision=2556"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2023-04-14T21:39:41+00:00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9721D6B8-8BAC-4593-B137-EB51BBD2DC59}"/>
</file>

<file path=customXml/itemProps2.xml><?xml version="1.0" encoding="utf-8"?>
<ds:datastoreItem xmlns:ds="http://schemas.openxmlformats.org/officeDocument/2006/customXml" ds:itemID="{34355237-E041-4E37-A786-D1B2B6B96CFE}"/>
</file>

<file path=customXml/itemProps3.xml><?xml version="1.0" encoding="utf-8"?>
<ds:datastoreItem xmlns:ds="http://schemas.openxmlformats.org/officeDocument/2006/customXml" ds:itemID="{FE9C2413-8DFF-4636-B965-2D7A3FB9DAE2}"/>
</file>

<file path=docProps/app.xml><?xml version="1.0" encoding="utf-8"?>
<Properties xmlns="http://schemas.openxmlformats.org/officeDocument/2006/extended-properties" xmlns:vt="http://schemas.openxmlformats.org/officeDocument/2006/docPropsVTypes">
  <Template>Normal</Template>
  <TotalTime>16</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BOULAHANIS Kara * ODE</dc:creator>
  <cp:lastModifiedBy>WELLS Eric * ODE</cp:lastModifiedBy>
  <cp:revision>4</cp:revision>
  <dcterms:created xsi:type="dcterms:W3CDTF">2023-04-12T23:08:00Z</dcterms:created>
  <dcterms:modified xsi:type="dcterms:W3CDTF">2023-04-14T20:55:00Z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