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DB4EA73" w14:textId="77777777" w:rsidR="00377780" w:rsidRDefault="009B147D">
      <w:pPr>
        <w:pStyle w:val="Heading1"/>
        <w:rPr>
          <w:rFonts w:ascii="Calibri" w:hAnsi="Calibri" w:cs="Calibri"/>
          <w:sz w:val="38"/>
          <w:szCs w:val="38"/>
          <w:lang w:eastAsia="zh-CN"/>
        </w:rPr>
      </w:pPr>
      <w:r>
        <w:rPr>
          <w:rFonts w:ascii="Calibri" w:eastAsia="SimSun" w:hAnsi="Calibri" w:cs="Calibri" w:hint="eastAsia"/>
          <w:color w:val="1B75BC"/>
          <w:sz w:val="38"/>
          <w:szCs w:val="38"/>
          <w:lang w:eastAsia="zh-CN"/>
        </w:rPr>
        <w:t>为</w:t>
      </w:r>
      <w:r>
        <w:rPr>
          <w:rFonts w:ascii="Calibri" w:eastAsia="SimSun" w:hAnsi="Calibri" w:cs="Calibri" w:hint="eastAsia"/>
          <w:color w:val="1B75BC"/>
          <w:sz w:val="38"/>
          <w:szCs w:val="38"/>
          <w:lang w:eastAsia="zh-CN"/>
        </w:rPr>
        <w:t xml:space="preserve"> </w:t>
      </w:r>
      <w:r>
        <w:rPr>
          <w:rFonts w:ascii="Calibri" w:eastAsia="SimSun" w:hAnsi="Calibri" w:cs="Calibri" w:hint="eastAsia"/>
          <w:color w:val="1B75BC"/>
          <w:sz w:val="38"/>
          <w:szCs w:val="38"/>
          <w:highlight w:val="yellow"/>
          <w:lang w:eastAsia="zh-CN"/>
        </w:rPr>
        <w:t>[</w:t>
      </w:r>
      <w:r>
        <w:rPr>
          <w:rFonts w:ascii="Calibri" w:eastAsia="SimSun" w:hAnsi="Calibri" w:cs="Calibri" w:hint="eastAsia"/>
          <w:color w:val="1B75BC"/>
          <w:sz w:val="38"/>
          <w:szCs w:val="38"/>
          <w:highlight w:val="yellow"/>
          <w:lang w:eastAsia="zh-CN"/>
        </w:rPr>
        <w:t>您所在社区</w:t>
      </w:r>
      <w:r>
        <w:rPr>
          <w:rFonts w:ascii="Calibri" w:eastAsia="SimSun" w:hAnsi="Calibri" w:cs="Calibri" w:hint="eastAsia"/>
          <w:color w:val="1B75BC"/>
          <w:sz w:val="38"/>
          <w:szCs w:val="38"/>
          <w:highlight w:val="yellow"/>
          <w:lang w:eastAsia="zh-CN"/>
        </w:rPr>
        <w:t>]</w:t>
      </w:r>
      <w:r>
        <w:rPr>
          <w:rFonts w:ascii="Calibri" w:eastAsia="SimSun" w:hAnsi="Calibri" w:cs="Calibri" w:hint="eastAsia"/>
          <w:color w:val="1B75BC"/>
          <w:sz w:val="38"/>
          <w:szCs w:val="38"/>
          <w:lang w:eastAsia="zh-CN"/>
        </w:rPr>
        <w:t xml:space="preserve"> </w:t>
      </w:r>
      <w:r>
        <w:rPr>
          <w:rFonts w:ascii="Calibri" w:eastAsia="SimSun" w:hAnsi="Calibri" w:cs="Calibri" w:hint="eastAsia"/>
          <w:color w:val="1B75BC"/>
          <w:sz w:val="38"/>
          <w:szCs w:val="38"/>
          <w:lang w:eastAsia="zh-CN"/>
        </w:rPr>
        <w:t>学生提供的支持和资源</w:t>
      </w:r>
    </w:p>
    <w:p w14:paraId="40930C9A" w14:textId="77777777" w:rsidR="00377780" w:rsidRDefault="009B147D">
      <w:pPr>
        <w:rPr>
          <w:rFonts w:ascii="Calibri" w:hAnsi="Calibri" w:cs="Calibri"/>
          <w:lang w:eastAsia="zh-CN"/>
        </w:rPr>
      </w:pPr>
      <w:r>
        <w:rPr>
          <w:rFonts w:ascii="Calibri" w:eastAsia="SimSun" w:hAnsi="Calibri" w:cs="Calibri" w:hint="eastAsia"/>
          <w:lang w:eastAsia="zh-CN"/>
        </w:rPr>
        <w:t>每一位学生都有独特的需求，这些需求可能会影响其按时到校出勤。每个家庭都会面临挑战，寻求帮助并无不可。在俄勒冈州，我们秉持“全面关怀”理念，关注孩子的心智、身体与心灵成长。无论是非营利组织、学校项目，还是市、县、州各级政府推出的项目，都有许多热心人士随时准备为您的孩子和家庭提供支持，确保孩子能充分享受到校学习带来的益处。</w:t>
      </w:r>
    </w:p>
    <w:p w14:paraId="64574D14" w14:textId="77777777" w:rsidR="00377780" w:rsidRDefault="009B147D">
      <w:pPr>
        <w:ind w:right="-90"/>
        <w:rPr>
          <w:rFonts w:ascii="Calibri" w:hAnsi="Calibri" w:cs="Calibri"/>
          <w:lang w:eastAsia="zh-CN"/>
        </w:rPr>
        <w:sectPr w:rsidR="00377780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440" w:right="1440" w:bottom="1800" w:left="1440" w:header="720" w:footer="720" w:gutter="0"/>
          <w:cols w:space="720"/>
          <w:titlePg/>
          <w:docGrid w:linePitch="360"/>
        </w:sectPr>
      </w:pPr>
      <w:r>
        <w:rPr>
          <w:rFonts w:ascii="Calibri" w:eastAsia="SimSun" w:hAnsi="Calibri" w:cs="Calibri" w:hint="eastAsia"/>
          <w:lang w:eastAsia="zh-CN"/>
        </w:rPr>
        <w:t>到校出勤是预测学生学业成功的最重要指标之一。尽可能每天规律出勤，有助于学生建立良好的人际关系、保持学业进度，并产生归属感。然而，学生出勤往往会遇到各种阻碍。学生缺课的常见原因包括：</w:t>
      </w:r>
    </w:p>
    <w:p w14:paraId="0434F001" w14:textId="77777777" w:rsidR="00377780" w:rsidRDefault="009B147D">
      <w:pPr>
        <w:pStyle w:val="Bullet"/>
        <w:rPr>
          <w:rFonts w:ascii="Calibri" w:hAnsi="Calibri" w:cs="Calibri"/>
          <w:lang w:eastAsia="zh-CN"/>
        </w:rPr>
      </w:pPr>
      <w:r>
        <w:rPr>
          <w:rFonts w:ascii="Calibri" w:eastAsia="SimSun" w:hAnsi="Calibri" w:cs="Calibri" w:hint="eastAsia"/>
          <w:lang w:eastAsia="zh-CN"/>
        </w:rPr>
        <w:t>学业困难</w:t>
      </w:r>
    </w:p>
    <w:p w14:paraId="7DE813E0" w14:textId="77777777" w:rsidR="00377780" w:rsidRDefault="009B147D">
      <w:pPr>
        <w:pStyle w:val="Bullet"/>
        <w:rPr>
          <w:rFonts w:ascii="Calibri" w:hAnsi="Calibri" w:cs="Calibri"/>
          <w:lang w:eastAsia="zh-CN"/>
        </w:rPr>
      </w:pPr>
      <w:r>
        <w:rPr>
          <w:rFonts w:ascii="Calibri" w:eastAsia="SimSun" w:hAnsi="Calibri" w:cs="Calibri" w:hint="eastAsia"/>
          <w:lang w:eastAsia="zh-CN"/>
        </w:rPr>
        <w:t>与同伴发生冲突，包括遭受欺凌</w:t>
      </w:r>
    </w:p>
    <w:p w14:paraId="4B4F7D73" w14:textId="77777777" w:rsidR="00377780" w:rsidRDefault="009B147D">
      <w:pPr>
        <w:pStyle w:val="Bullet"/>
        <w:rPr>
          <w:rFonts w:ascii="Calibri" w:hAnsi="Calibri" w:cs="Calibri"/>
          <w:lang w:eastAsia="zh-CN"/>
        </w:rPr>
      </w:pPr>
      <w:r>
        <w:rPr>
          <w:rFonts w:ascii="Calibri" w:eastAsia="SimSun" w:hAnsi="Calibri" w:cs="Calibri" w:hint="eastAsia"/>
          <w:lang w:eastAsia="zh-CN"/>
        </w:rPr>
        <w:t>健康问题，包括心理健康或牙齿健康问题</w:t>
      </w:r>
    </w:p>
    <w:p w14:paraId="438C6F08" w14:textId="77777777" w:rsidR="00377780" w:rsidRDefault="009B147D">
      <w:pPr>
        <w:pStyle w:val="Bullet"/>
        <w:rPr>
          <w:rFonts w:ascii="Calibri" w:hAnsi="Calibri" w:cs="Calibri"/>
          <w:lang w:eastAsia="zh-CN"/>
        </w:rPr>
      </w:pPr>
      <w:r>
        <w:rPr>
          <w:rFonts w:ascii="Calibri" w:eastAsia="SimSun" w:hAnsi="Calibri" w:cs="Calibri" w:hint="eastAsia"/>
          <w:lang w:eastAsia="zh-CN"/>
        </w:rPr>
        <w:t>基本生活需求无法满足（如衣物、食物短缺）</w:t>
      </w:r>
    </w:p>
    <w:p w14:paraId="7D8C5FF7" w14:textId="77777777" w:rsidR="00377780" w:rsidRDefault="009B147D">
      <w:pPr>
        <w:pStyle w:val="Bullet"/>
        <w:rPr>
          <w:rFonts w:ascii="Calibri" w:hAnsi="Calibri" w:cs="Calibri"/>
          <w:lang w:eastAsia="zh-CN"/>
        </w:rPr>
      </w:pPr>
      <w:r>
        <w:rPr>
          <w:rFonts w:ascii="Calibri" w:eastAsia="SimSun" w:hAnsi="Calibri" w:cs="Calibri" w:hint="eastAsia"/>
          <w:lang w:eastAsia="zh-CN"/>
        </w:rPr>
        <w:t>居住不稳定或无家可归</w:t>
      </w:r>
    </w:p>
    <w:p w14:paraId="0D4A93AD" w14:textId="77777777" w:rsidR="00377780" w:rsidRDefault="009B147D">
      <w:pPr>
        <w:pStyle w:val="Bullet"/>
        <w:rPr>
          <w:rFonts w:ascii="Calibri" w:hAnsi="Calibri" w:cs="Calibri"/>
          <w:lang w:eastAsia="zh-CN"/>
        </w:rPr>
      </w:pPr>
      <w:r>
        <w:rPr>
          <w:rFonts w:ascii="Calibri" w:eastAsia="SimSun" w:hAnsi="Calibri" w:cs="Calibri" w:hint="eastAsia"/>
          <w:lang w:eastAsia="zh-CN"/>
        </w:rPr>
        <w:t>交通难题</w:t>
      </w:r>
    </w:p>
    <w:p w14:paraId="010FFA97" w14:textId="77777777" w:rsidR="00377780" w:rsidRDefault="009B147D">
      <w:pPr>
        <w:pStyle w:val="Bullet"/>
        <w:rPr>
          <w:rFonts w:ascii="Calibri" w:hAnsi="Calibri" w:cs="Calibri"/>
          <w:lang w:eastAsia="zh-CN"/>
        </w:rPr>
      </w:pPr>
      <w:r>
        <w:rPr>
          <w:rFonts w:ascii="Calibri" w:eastAsia="SimSun" w:hAnsi="Calibri" w:cs="Calibri" w:hint="eastAsia"/>
          <w:lang w:eastAsia="zh-CN"/>
        </w:rPr>
        <w:t>看护人工作安排与上学日的作息存在冲突</w:t>
      </w:r>
    </w:p>
    <w:p w14:paraId="5D0D22CF" w14:textId="77777777" w:rsidR="00377780" w:rsidRDefault="009B147D">
      <w:pPr>
        <w:rPr>
          <w:rFonts w:ascii="Calibri" w:hAnsi="Calibri" w:cs="Calibri"/>
          <w:lang w:eastAsia="zh-CN"/>
        </w:rPr>
      </w:pPr>
      <w:r>
        <w:rPr>
          <w:rFonts w:ascii="Calibri" w:eastAsia="SimSun" w:hAnsi="Calibri" w:cs="Calibri" w:hint="eastAsia"/>
          <w:lang w:eastAsia="zh-CN"/>
        </w:rPr>
        <w:t>我们与许多当地“帮扶类”组织建立了合作关系，这些组织随时准备为您的家庭提供支持，帮助您的孩子顺利到校。访问</w:t>
      </w:r>
      <w:r>
        <w:rPr>
          <w:rFonts w:ascii="Calibri" w:eastAsia="SimSun" w:hAnsi="Calibri" w:cs="Calibri" w:hint="eastAsia"/>
          <w:lang w:eastAsia="zh-CN"/>
        </w:rPr>
        <w:t xml:space="preserve"> </w:t>
      </w:r>
      <w:hyperlink r:id="rId12" w:history="1">
        <w:r>
          <w:rPr>
            <w:rFonts w:ascii="Calibri" w:eastAsia="SimSun" w:hAnsi="Calibri" w:cs="Calibri" w:hint="eastAsia"/>
            <w:color w:val="1B75BC"/>
            <w:u w:val="single"/>
            <w:lang w:eastAsia="zh-CN"/>
          </w:rPr>
          <w:t>211.org</w:t>
        </w:r>
      </w:hyperlink>
      <w:r>
        <w:rPr>
          <w:rFonts w:ascii="Calibri" w:eastAsia="SimSun" w:hAnsi="Calibri" w:cs="Calibri" w:hint="eastAsia"/>
          <w:lang w:eastAsia="zh-CN"/>
        </w:rPr>
        <w:t xml:space="preserve"> </w:t>
      </w:r>
      <w:r>
        <w:rPr>
          <w:rFonts w:ascii="Calibri" w:eastAsia="SimSun" w:hAnsi="Calibri" w:cs="Calibri" w:hint="eastAsia"/>
          <w:lang w:eastAsia="zh-CN"/>
        </w:rPr>
        <w:t>或拨打</w:t>
      </w:r>
      <w:r>
        <w:rPr>
          <w:rFonts w:ascii="Calibri" w:eastAsia="SimSun" w:hAnsi="Calibri" w:cs="Calibri" w:hint="eastAsia"/>
          <w:lang w:eastAsia="zh-CN"/>
        </w:rPr>
        <w:t xml:space="preserve"> 211</w:t>
      </w:r>
      <w:r>
        <w:rPr>
          <w:rFonts w:ascii="Calibri" w:eastAsia="SimSun" w:hAnsi="Calibri" w:cs="Calibri" w:hint="eastAsia"/>
          <w:lang w:eastAsia="zh-CN"/>
        </w:rPr>
        <w:t>，即可与俄勒冈州本地服务机构及关键合作伙伴取得联系，以支持学生的学业。</w:t>
      </w:r>
    </w:p>
    <w:p w14:paraId="5BFD42A1" w14:textId="77777777" w:rsidR="00377780" w:rsidRDefault="009B147D">
      <w:pPr>
        <w:rPr>
          <w:rFonts w:ascii="Calibri" w:hAnsi="Calibri" w:cs="Calibri"/>
          <w:lang w:eastAsia="zh-CN"/>
        </w:rPr>
      </w:pPr>
      <w:r>
        <w:rPr>
          <w:rStyle w:val="IntenseEmphasis"/>
          <w:rFonts w:ascii="Calibri" w:eastAsia="SimSun" w:hAnsi="Calibri" w:cs="Calibri" w:hint="eastAsia"/>
          <w:bCs/>
          <w:color w:val="1B75BC"/>
          <w:lang w:eastAsia="zh-CN"/>
        </w:rPr>
        <w:t>学业困难：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如果您的孩子在学业上遇到困难或感到气馁，请尽快联系其任课教师或学校辅导员。与学校保持沟通，能帮助孩子获得所需支持，有助于其学业成功。</w:t>
      </w:r>
    </w:p>
    <w:p w14:paraId="1DF20138" w14:textId="77777777" w:rsidR="00377780" w:rsidRDefault="009B147D">
      <w:pPr>
        <w:rPr>
          <w:rFonts w:ascii="Calibri" w:hAnsi="Calibri" w:cs="Calibri"/>
          <w:lang w:eastAsia="zh-CN"/>
        </w:rPr>
      </w:pPr>
      <w:r>
        <w:rPr>
          <w:rStyle w:val="IntenseEmphasis"/>
          <w:rFonts w:ascii="Calibri" w:eastAsia="SimSun" w:hAnsi="Calibri" w:cs="Calibri" w:hint="eastAsia"/>
          <w:bCs/>
          <w:color w:val="1B75BC"/>
          <w:lang w:eastAsia="zh-CN"/>
        </w:rPr>
        <w:t>与同伴间的冲突（包括欺凌）：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如果您怀疑孩子正遭受校园霸凌或与同伴产生其他矛盾，请先与孩子沟通。同时，请务必将相关情况告知学校辅导员或管理人员。可在</w:t>
      </w:r>
      <w:hyperlink r:id="rId13" w:history="1">
        <w:r>
          <w:rPr>
            <w:rStyle w:val="IntenseEmphasis"/>
            <w:rFonts w:ascii="Calibri" w:eastAsia="SimSun" w:hAnsi="Calibri" w:cs="Calibri" w:hint="eastAsia"/>
            <w:b w:val="0"/>
            <w:caps w:val="0"/>
            <w:color w:val="1B75BC"/>
            <w:u w:val="single"/>
            <w:lang w:eastAsia="zh-CN"/>
          </w:rPr>
          <w:t>俄勒冈州教育部欺凌和骚扰预防</w:t>
        </w:r>
      </w:hyperlink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网页上查找相关资源。</w:t>
      </w:r>
    </w:p>
    <w:p w14:paraId="682575F1" w14:textId="77777777" w:rsidR="00377780" w:rsidRDefault="009B147D">
      <w:pPr>
        <w:rPr>
          <w:rFonts w:ascii="Calibri" w:hAnsi="Calibri" w:cs="Calibri"/>
          <w:lang w:eastAsia="zh-CN"/>
        </w:rPr>
      </w:pPr>
      <w:r>
        <w:rPr>
          <w:rStyle w:val="IntenseEmphasis"/>
          <w:rFonts w:ascii="Calibri" w:eastAsia="SimSun" w:hAnsi="Calibri" w:cs="Calibri" w:hint="eastAsia"/>
          <w:bCs/>
          <w:color w:val="1B75BC"/>
          <w:lang w:eastAsia="zh-CN"/>
        </w:rPr>
        <w:br w:type="column"/>
      </w:r>
      <w:r>
        <w:rPr>
          <w:rStyle w:val="IntenseEmphasis"/>
          <w:rFonts w:ascii="Calibri" w:eastAsia="SimSun" w:hAnsi="Calibri" w:cs="Calibri" w:hint="eastAsia"/>
          <w:bCs/>
          <w:color w:val="1B75BC"/>
          <w:lang w:eastAsia="zh-CN"/>
        </w:rPr>
        <w:t>健康或牙齿问题：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highlight w:val="yellow"/>
          <w:lang w:eastAsia="zh-CN"/>
        </w:rPr>
        <w:t>[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highlight w:val="yellow"/>
          <w:lang w:eastAsia="zh-CN"/>
        </w:rPr>
        <w:t>您所在地的资源机构名称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highlight w:val="yellow"/>
          <w:lang w:eastAsia="zh-CN"/>
        </w:rPr>
        <w:t xml:space="preserve">] 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 xml:space="preserve"> 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为学生提供低价或免费的医疗服务。拨打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 xml:space="preserve"> 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highlight w:val="yellow"/>
          <w:lang w:eastAsia="zh-CN"/>
        </w:rPr>
        <w:t>[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highlight w:val="yellow"/>
          <w:lang w:eastAsia="zh-CN"/>
        </w:rPr>
        <w:t>此处填写电话号码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highlight w:val="yellow"/>
          <w:lang w:eastAsia="zh-CN"/>
        </w:rPr>
        <w:t>]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 xml:space="preserve"> 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了解更多信息并获取相关帮助。</w:t>
      </w:r>
    </w:p>
    <w:p w14:paraId="002A8C06" w14:textId="77777777" w:rsidR="00377780" w:rsidRDefault="009B147D">
      <w:pPr>
        <w:rPr>
          <w:rFonts w:ascii="Calibri" w:hAnsi="Calibri" w:cs="Calibri"/>
          <w:lang w:eastAsia="zh-CN"/>
        </w:rPr>
      </w:pPr>
      <w:r>
        <w:rPr>
          <w:rStyle w:val="IntenseEmphasis"/>
          <w:rFonts w:ascii="Calibri" w:eastAsia="SimSun" w:hAnsi="Calibri" w:cs="Calibri" w:hint="eastAsia"/>
          <w:bCs/>
          <w:color w:val="1B75BC"/>
          <w:lang w:eastAsia="zh-CN"/>
        </w:rPr>
        <w:t>基本生活需求无法满足（如衣物、食物短缺）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学校可以帮助家庭联系食品救济站，如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highlight w:val="yellow"/>
          <w:lang w:eastAsia="zh-CN"/>
        </w:rPr>
        <w:t xml:space="preserve"> [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highlight w:val="yellow"/>
          <w:lang w:eastAsia="zh-CN"/>
        </w:rPr>
        <w:t>食品银行名称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]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，还可以联系衣物捐赠点以及提供学习用品的当地组织。如果您有洗衣需求，联系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 xml:space="preserve"> [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此处填写社区洗衣解决方案或学校合作机构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]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。</w:t>
      </w:r>
    </w:p>
    <w:p w14:paraId="7B4A841D" w14:textId="77777777" w:rsidR="00377780" w:rsidRDefault="009B147D">
      <w:pPr>
        <w:rPr>
          <w:rFonts w:ascii="Calibri" w:hAnsi="Calibri" w:cs="Calibri"/>
          <w:lang w:eastAsia="zh-CN"/>
        </w:rPr>
      </w:pPr>
      <w:r>
        <w:rPr>
          <w:rStyle w:val="IntenseEmphasis"/>
          <w:rFonts w:ascii="Calibri" w:eastAsia="SimSun" w:hAnsi="Calibri" w:cs="Calibri" w:hint="eastAsia"/>
          <w:bCs/>
          <w:color w:val="1B75BC"/>
          <w:lang w:eastAsia="zh-CN"/>
        </w:rPr>
        <w:t>居住不稳定：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若您或您的家庭正面临居住不稳定的情况，请联系所在学区的“《麦金尼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-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文托无住房者教育援助法案》协调员”（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highlight w:val="yellow"/>
          <w:lang w:eastAsia="zh-CN"/>
        </w:rPr>
        <w:t>联系方式：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highlight w:val="yellow"/>
          <w:lang w:eastAsia="zh-CN"/>
        </w:rPr>
        <w:t>[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highlight w:val="yellow"/>
          <w:lang w:eastAsia="zh-CN"/>
        </w:rPr>
        <w:t>此处填写电话及邮箱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highlight w:val="yellow"/>
          <w:lang w:eastAsia="zh-CN"/>
        </w:rPr>
        <w:t>]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1B75BC"/>
          <w:lang w:eastAsia="zh-CN"/>
        </w:rPr>
        <w:t>）。</w:t>
      </w:r>
    </w:p>
    <w:p w14:paraId="74BB46BE" w14:textId="77777777" w:rsidR="00377780" w:rsidRDefault="009B147D">
      <w:pPr>
        <w:rPr>
          <w:rFonts w:ascii="Calibri" w:hAnsi="Calibri" w:cs="Calibri"/>
          <w:lang w:eastAsia="zh-CN"/>
        </w:rPr>
      </w:pPr>
      <w:r>
        <w:rPr>
          <w:rStyle w:val="IntenseEmphasis"/>
          <w:rFonts w:ascii="Calibri" w:eastAsia="SimSun" w:hAnsi="Calibri" w:cs="Calibri" w:hint="eastAsia"/>
          <w:bCs/>
          <w:color w:val="1B75BC"/>
          <w:lang w:eastAsia="zh-CN"/>
        </w:rPr>
        <w:t>交通问题：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学区官网会发布校车路线信息。一些社区还提供“步行护送队”、拼车服务，以及其他富有创意的出行方案。学校办公室工作人员可协助您了解可用的交通资源。</w:t>
      </w:r>
    </w:p>
    <w:p w14:paraId="4F95D923" w14:textId="77777777" w:rsidR="00377780" w:rsidRDefault="009B147D">
      <w:pPr>
        <w:rPr>
          <w:rFonts w:ascii="Calibri" w:hAnsi="Calibri" w:cs="Calibri"/>
          <w:lang w:eastAsia="zh-CN"/>
        </w:rPr>
      </w:pPr>
      <w:r>
        <w:rPr>
          <w:rStyle w:val="IntenseEmphasis"/>
          <w:rFonts w:ascii="Calibri" w:eastAsia="SimSun" w:hAnsi="Calibri" w:cs="Calibri" w:hint="eastAsia"/>
          <w:bCs/>
          <w:color w:val="1B75BC"/>
          <w:lang w:eastAsia="zh-CN"/>
        </w:rPr>
        <w:t>看护人工作安排：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看护人的工作安排并非总能与学校作息保持一致。请与学校联系，了解学校提供的课前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/</w:t>
      </w:r>
      <w:r>
        <w:rPr>
          <w:rStyle w:val="IntenseEmphasis"/>
          <w:rFonts w:ascii="Calibri" w:eastAsia="SimSun" w:hAnsi="Calibri" w:cs="Calibri" w:hint="eastAsia"/>
          <w:b w:val="0"/>
          <w:caps w:val="0"/>
          <w:color w:val="auto"/>
          <w:lang w:eastAsia="zh-CN"/>
        </w:rPr>
        <w:t>课后托管、交通服务，以及为年龄较大学生提供的替代方案。</w:t>
      </w:r>
    </w:p>
    <w:sectPr w:rsidR="00377780">
      <w:type w:val="continuous"/>
      <w:pgSz w:w="12240" w:h="15840"/>
      <w:pgMar w:top="1440" w:right="1440" w:bottom="1800" w:left="1440" w:header="432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0E2C7" w14:textId="77777777" w:rsidR="00377780" w:rsidRDefault="009B147D">
      <w:pPr>
        <w:spacing w:before="0" w:after="0"/>
      </w:pPr>
      <w:r>
        <w:separator/>
      </w:r>
    </w:p>
  </w:endnote>
  <w:endnote w:type="continuationSeparator" w:id="0">
    <w:p w14:paraId="49DD8321" w14:textId="77777777" w:rsidR="00377780" w:rsidRDefault="009B147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DD197" w14:textId="77777777" w:rsidR="00377780" w:rsidRDefault="009B147D">
    <w:pPr>
      <w:pStyle w:val="Footer"/>
      <w:tabs>
        <w:tab w:val="clear" w:pos="4680"/>
      </w:tabs>
      <w:rPr>
        <w:rFonts w:ascii="Calibri" w:hAnsi="Calibri" w:cs="Calibri"/>
        <w:lang w:eastAsia="zh-CN"/>
      </w:rPr>
    </w:pPr>
    <w:r>
      <w:rPr>
        <w:rFonts w:ascii="Calibri" w:hAnsi="Calibri" w:cs="Calibri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C68694D" wp14:editId="5C9C90E7">
              <wp:simplePos x="0" y="0"/>
              <wp:positionH relativeFrom="column">
                <wp:posOffset>-958850</wp:posOffset>
              </wp:positionH>
              <wp:positionV relativeFrom="page">
                <wp:posOffset>9721850</wp:posOffset>
              </wp:positionV>
              <wp:extent cx="7893050" cy="347472"/>
              <wp:effectExtent l="0" t="0" r="0" b="0"/>
              <wp:wrapNone/>
              <wp:docPr id="1046337518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3050" cy="34747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0" alt="&quot;&quot;" style="width:621.5pt;height:27.35pt;margin-top:765.5pt;margin-left:-75.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f7931d" stroked="f" strokeweight="1pt"/>
          </w:pict>
        </mc:Fallback>
      </mc:AlternateContent>
    </w:r>
    <w:r>
      <w:rPr>
        <w:rFonts w:ascii="Calibri" w:eastAsia="SimSun" w:hAnsi="Calibri" w:cs="Calibri"/>
        <w:color w:val="1B75BC"/>
        <w:lang w:eastAsia="zh-CN"/>
      </w:rPr>
      <w:t>俄勒冈州教育部</w:t>
    </w:r>
    <w:r>
      <w:rPr>
        <w:rFonts w:ascii="Calibri" w:eastAsia="SimSun" w:hAnsi="Calibri" w:cs="Calibri"/>
        <w:color w:val="1B75BC"/>
        <w:lang w:eastAsia="zh-CN"/>
      </w:rPr>
      <w:t xml:space="preserve"> </w:t>
    </w:r>
    <w:r>
      <w:rPr>
        <w:rFonts w:ascii="Calibri" w:eastAsia="SimSun" w:hAnsi="Calibri" w:cs="Calibri"/>
        <w:color w:val="1B75BC"/>
        <w:lang w:eastAsia="zh-CN"/>
      </w:rPr>
      <w:tab/>
      <w:t>www.every-day-matters.org |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34C45" w14:textId="77777777" w:rsidR="00377780" w:rsidRDefault="00377780">
    <w:pPr>
      <w:tabs>
        <w:tab w:val="right" w:pos="9360"/>
      </w:tabs>
      <w:spacing w:after="0"/>
      <w:rPr>
        <w:rFonts w:ascii="Calibri" w:hAnsi="Calibri" w:cs="Calibri"/>
      </w:rPr>
    </w:pPr>
  </w:p>
  <w:p w14:paraId="0F11DA3F" w14:textId="77777777" w:rsidR="00377780" w:rsidRDefault="009B147D">
    <w:pPr>
      <w:tabs>
        <w:tab w:val="right" w:pos="9360"/>
      </w:tabs>
      <w:spacing w:after="0"/>
      <w:rPr>
        <w:rFonts w:ascii="Calibri" w:hAnsi="Calibri" w:cs="Calibri"/>
      </w:rPr>
    </w:pPr>
    <w:r>
      <w:rPr>
        <w:rFonts w:ascii="Calibri" w:hAnsi="Calibri" w:cs="Calibri"/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9264" behindDoc="0" locked="1" layoutInCell="1" allowOverlap="1" wp14:anchorId="4087A5BD" wp14:editId="2EEE11BD">
              <wp:simplePos x="0" y="0"/>
              <wp:positionH relativeFrom="column">
                <wp:posOffset>19050</wp:posOffset>
              </wp:positionH>
              <wp:positionV relativeFrom="page">
                <wp:posOffset>9153525</wp:posOffset>
              </wp:positionV>
              <wp:extent cx="6057900" cy="863600"/>
              <wp:effectExtent l="0" t="0" r="0" b="12700"/>
              <wp:wrapNone/>
              <wp:docPr id="85982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86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929F45" w14:textId="77777777" w:rsidR="00377780" w:rsidRDefault="009B147D">
                          <w:pPr>
                            <w:pStyle w:val="Footer"/>
                            <w:rPr>
                              <w:rFonts w:ascii="Calibri" w:hAnsi="Calibri" w:cs="Calibri"/>
                              <w:color w:val="000000" w:themeColor="text1"/>
                              <w:lang w:eastAsia="zh-CN"/>
                            </w:rPr>
                          </w:pPr>
                          <w:r>
                            <w:rPr>
                              <w:rFonts w:ascii="Calibri" w:eastAsia="SimSun" w:hAnsi="Calibri" w:cs="Calibri"/>
                              <w:color w:val="000000"/>
                              <w:lang w:eastAsia="zh-CN"/>
                            </w:rPr>
                            <w:t>联系信息：</w:t>
                          </w:r>
                          <w:r>
                            <w:rPr>
                              <w:rFonts w:ascii="Calibri" w:eastAsia="SimSun" w:hAnsi="Calibri" w:cs="Calibri"/>
                              <w:color w:val="000000"/>
                              <w:lang w:eastAsia="zh-CN"/>
                            </w:rPr>
                            <w:br/>
                            <w:t>[</w:t>
                          </w:r>
                          <w:r>
                            <w:rPr>
                              <w:rFonts w:ascii="Calibri" w:eastAsia="SimSun" w:hAnsi="Calibri" w:cs="Calibri"/>
                              <w:color w:val="000000"/>
                              <w:lang w:eastAsia="zh-CN"/>
                            </w:rPr>
                            <w:t>填写可提供此项支持的工作人员联系方式</w:t>
                          </w:r>
                          <w:r>
                            <w:rPr>
                              <w:rFonts w:ascii="Calibri" w:eastAsia="SimSun" w:hAnsi="Calibri" w:cs="Calibri"/>
                              <w:color w:val="000000"/>
                              <w:lang w:eastAsia="zh-CN"/>
                            </w:rPr>
                            <w:t>]</w:t>
                          </w:r>
                        </w:p>
                        <w:p w14:paraId="1DF4CF45" w14:textId="77777777" w:rsidR="00377780" w:rsidRDefault="009B147D">
                          <w:pPr>
                            <w:pStyle w:val="Footer"/>
                            <w:rPr>
                              <w:rFonts w:ascii="Calibri" w:hAnsi="Calibri" w:cs="Calibri"/>
                              <w:color w:val="000000" w:themeColor="text1"/>
                            </w:rPr>
                          </w:pPr>
                          <w:r>
                            <w:rPr>
                              <w:rFonts w:ascii="Calibri" w:eastAsia="SimSun" w:hAnsi="Calibri" w:cs="Calibri"/>
                              <w:color w:val="000000"/>
                              <w:lang w:eastAsia="zh-CN"/>
                            </w:rPr>
                            <w:br/>
                            <w:t>www.every-day-matters.org</w:t>
                          </w:r>
                        </w:p>
                      </w:txbxContent>
                    </wps:txbx>
                    <wps:bodyPr rot="0" vert="horz" wrap="square" lIns="0" tIns="0" rIns="0" bIns="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.5pt;margin-top:720.75pt;width:477pt;height: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" filled="f" stroked="f">
              <v:textbox inset="0,0,0,0">
                <w:txbxContent>
                  <w:p>
                    <w:pPr>
                      <w:pStyle w:val="Footer"/>
                      <w:rPr>
                        <w:rFonts w:ascii="Calibri" w:hAnsi="Calibri" w:cs="Calibri"/>
                        <w:color w:val="000000" w:themeColor="text1"/>
                        <w:lang w:eastAsia="zh-CN"/>
                      </w:rPr>
                    </w:pPr>
                    <w:r>
                      <w:rPr>
                        <w:rFonts w:ascii="Calibri" w:eastAsia="SimSun" w:hAnsi="Calibri" w:cs="Calibri"/>
                        <w:color w:val="000000"/>
                        <w:lang w:eastAsia="zh-CN"/>
                      </w:rPr>
                      <w:t>联系信息：</w:t>
                    </w:r>
                    <w:r>
                      <w:rPr>
                        <w:rFonts w:ascii="Calibri" w:eastAsia="SimSun" w:hAnsi="Calibri" w:cs="Calibri"/>
                        <w:color w:val="000000"/>
                        <w:lang w:eastAsia="zh-CN"/>
                      </w:rPr>
                      <w:br/>
                      <w:t>[</w:t>
                    </w:r>
                    <w:r>
                      <w:rPr>
                        <w:rFonts w:ascii="Calibri" w:eastAsia="SimSun" w:hAnsi="Calibri" w:cs="Calibri"/>
                        <w:color w:val="000000"/>
                        <w:lang w:eastAsia="zh-CN"/>
                      </w:rPr>
                      <w:t>填写可提供此项支持的工作人员联系方式</w:t>
                    </w:r>
                    <w:r>
                      <w:rPr>
                        <w:rFonts w:ascii="Calibri" w:eastAsia="SimSun" w:hAnsi="Calibri" w:cs="Calibri"/>
                        <w:color w:val="000000"/>
                        <w:lang w:eastAsia="zh-CN"/>
                      </w:rPr>
                      <w:t>]</w:t>
                    </w:r>
                  </w:p>
                  <w:p>
                    <w:pPr>
                      <w:pStyle w:val="Footer"/>
                      <w:rPr>
                        <w:rFonts w:ascii="Calibri" w:hAnsi="Calibri" w:cs="Calibri"/>
                        <w:color w:val="000000" w:themeColor="text1"/>
                      </w:rPr>
                    </w:pPr>
                    <w:r>
                      <w:rPr>
                        <w:rFonts w:ascii="Calibri" w:eastAsia="SimSun" w:hAnsi="Calibri" w:cs="Calibri"/>
                        <w:color w:val="000000"/>
                        <w:lang w:eastAsia="zh-CN"/>
                      </w:rPr>
                      <w:br/>
                      <w:t>www.every-day-matters.org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rFonts w:ascii="Calibri" w:hAnsi="Calibri" w:cs="Calibri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E2B3D79" wp14:editId="5BE2458A">
              <wp:simplePos x="0" y="0"/>
              <wp:positionH relativeFrom="column">
                <wp:posOffset>-914400</wp:posOffset>
              </wp:positionH>
              <wp:positionV relativeFrom="page">
                <wp:posOffset>8966835</wp:posOffset>
              </wp:positionV>
              <wp:extent cx="7781544" cy="1124712"/>
              <wp:effectExtent l="0" t="0" r="0" b="0"/>
              <wp:wrapNone/>
              <wp:docPr id="728977740" name="Rectangle 1" descr="Footer with contact inform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1124712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4" alt="Footer with contact information" style="width:612.7pt;height:88.55pt;margin-top:706.05pt;margin-left:-1in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5168" fillcolor="#f7931d" stroked="f" strokeweight="1pt"/>
          </w:pict>
        </mc:Fallback>
      </mc:AlternateContent>
    </w:r>
  </w:p>
  <w:p w14:paraId="3AEE5B02" w14:textId="77777777" w:rsidR="00377780" w:rsidRDefault="00377780">
    <w:pPr>
      <w:pStyle w:val="Foo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007D7" w14:textId="77777777" w:rsidR="00377780" w:rsidRDefault="009B147D">
      <w:pPr>
        <w:spacing w:before="0" w:after="0"/>
      </w:pPr>
      <w:r>
        <w:separator/>
      </w:r>
    </w:p>
  </w:footnote>
  <w:footnote w:type="continuationSeparator" w:id="0">
    <w:p w14:paraId="032C91E3" w14:textId="77777777" w:rsidR="00377780" w:rsidRDefault="009B147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93F37" w14:textId="77777777" w:rsidR="00377780" w:rsidRDefault="009B147D">
    <w:pPr>
      <w:pStyle w:val="Header"/>
      <w:tabs>
        <w:tab w:val="clear" w:pos="9360"/>
      </w:tabs>
      <w:rPr>
        <w:rFonts w:ascii="Calibri" w:hAnsi="Calibri" w:cs="Calibri"/>
        <w:color w:val="1B75BC" w:themeColor="accent1"/>
      </w:rPr>
    </w:pPr>
    <w:r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76FFFFE" wp14:editId="6EBC6480">
              <wp:simplePos x="0" y="0"/>
              <wp:positionH relativeFrom="column">
                <wp:posOffset>0</wp:posOffset>
              </wp:positionH>
              <wp:positionV relativeFrom="page">
                <wp:posOffset>622300</wp:posOffset>
              </wp:positionV>
              <wp:extent cx="5962650" cy="0"/>
              <wp:effectExtent l="0" t="0" r="0" b="0"/>
              <wp:wrapNone/>
              <wp:docPr id="640943554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49" alt="&quot;&quot;" style="mso-position-vertical-relative:page;mso-wrap-distance-bottom:0;mso-wrap-distance-left:9pt;mso-wrap-distance-right:9pt;mso-wrap-distance-top:0;mso-wrap-style:square;position:absolute;visibility:visible;z-index:251661312" from="0,49pt" to="469.5pt,49pt" strokecolor="#f7931d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F62B1" w14:textId="77777777" w:rsidR="00377780" w:rsidRDefault="009B147D">
    <w:pPr>
      <w:pStyle w:val="Header"/>
      <w:tabs>
        <w:tab w:val="clear" w:pos="4680"/>
      </w:tabs>
      <w:rPr>
        <w:rFonts w:ascii="Calibri" w:hAnsi="Calibri" w:cs="Calibri"/>
      </w:rPr>
    </w:pPr>
    <w:r>
      <w:rPr>
        <w:rFonts w:ascii="Calibri" w:hAnsi="Calibri" w:cs="Calibri"/>
        <w:noProof/>
      </w:rPr>
      <w:drawing>
        <wp:anchor distT="0" distB="0" distL="114300" distR="114300" simplePos="0" relativeHeight="251661312" behindDoc="0" locked="0" layoutInCell="1" allowOverlap="1" wp14:anchorId="7D6FD744" wp14:editId="46A23461">
          <wp:simplePos x="0" y="0"/>
          <wp:positionH relativeFrom="column">
            <wp:posOffset>-215900</wp:posOffset>
          </wp:positionH>
          <wp:positionV relativeFrom="page">
            <wp:posOffset>615950</wp:posOffset>
          </wp:positionV>
          <wp:extent cx="1968500" cy="530225"/>
          <wp:effectExtent l="0" t="0" r="0" b="3175"/>
          <wp:wrapNone/>
          <wp:docPr id="1762947473" name="Graphic 4" descr="Oregon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947473" name="Graphic 4" descr="Oregon Department of Education logo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500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9A169C" w14:textId="77777777" w:rsidR="00377780" w:rsidRDefault="009B147D">
    <w:pPr>
      <w:pStyle w:val="Header"/>
      <w:tabs>
        <w:tab w:val="clear" w:pos="4680"/>
      </w:tabs>
      <w:rPr>
        <w:rFonts w:ascii="Calibri" w:hAnsi="Calibri" w:cs="Calibri"/>
      </w:rPr>
    </w:pPr>
    <w:r>
      <w:rPr>
        <w:rFonts w:ascii="Calibri" w:hAnsi="Calibri" w:cs="Calibri"/>
        <w:noProof/>
      </w:rPr>
      <w:drawing>
        <wp:anchor distT="0" distB="0" distL="114300" distR="114300" simplePos="0" relativeHeight="251660288" behindDoc="0" locked="1" layoutInCell="1" allowOverlap="1" wp14:anchorId="57C03DA3" wp14:editId="05096C3D">
          <wp:simplePos x="0" y="0"/>
          <wp:positionH relativeFrom="column">
            <wp:posOffset>4641850</wp:posOffset>
          </wp:positionH>
          <wp:positionV relativeFrom="page">
            <wp:posOffset>-425450</wp:posOffset>
          </wp:positionV>
          <wp:extent cx="1544955" cy="1600200"/>
          <wp:effectExtent l="0" t="0" r="0" b="0"/>
          <wp:wrapNone/>
          <wp:docPr id="1612146806" name="Graphic 3" descr="Every Day Matte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146806" name="Graphic 3" descr="Every Day Matters logo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58A015A" wp14:editId="2A62C572">
              <wp:simplePos x="0" y="0"/>
              <wp:positionH relativeFrom="column">
                <wp:posOffset>-927100</wp:posOffset>
              </wp:positionH>
              <wp:positionV relativeFrom="page">
                <wp:posOffset>0</wp:posOffset>
              </wp:positionV>
              <wp:extent cx="7781544" cy="411480"/>
              <wp:effectExtent l="0" t="0" r="0" b="7620"/>
              <wp:wrapNone/>
              <wp:docPr id="40899327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544" cy="411480"/>
                      </a:xfrm>
                      <a:prstGeom prst="rect">
                        <a:avLst/>
                      </a:prstGeom>
                      <a:solidFill>
                        <a:srgbClr val="F793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alt="&quot;&quot;" style="width:612.7pt;height:32.4pt;margin-top:0;margin-left:-73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3120" fillcolor="#f7931d" stroked="f" strokeweight="1pt"/>
          </w:pict>
        </mc:Fallback>
      </mc:AlternateContent>
    </w:r>
    <w:r>
      <w:rPr>
        <w:rFonts w:ascii="Calibri" w:hAnsi="Calibri" w:cs="Calibri"/>
      </w:rPr>
      <w:tab/>
    </w:r>
  </w:p>
  <w:p w14:paraId="796257AE" w14:textId="77777777" w:rsidR="00377780" w:rsidRDefault="00377780">
    <w:pPr>
      <w:pStyle w:val="Header"/>
      <w:rPr>
        <w:rFonts w:ascii="Calibri" w:hAnsi="Calibri" w:cs="Calibri"/>
      </w:rPr>
    </w:pPr>
  </w:p>
  <w:p w14:paraId="4CCA9589" w14:textId="77777777" w:rsidR="00377780" w:rsidRDefault="009B147D">
    <w:pPr>
      <w:pStyle w:val="Header"/>
      <w:rPr>
        <w:rFonts w:ascii="Calibri" w:hAnsi="Calibri" w:cs="Calibri"/>
      </w:rPr>
    </w:pPr>
    <w:r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A3D6189" wp14:editId="0FD38450">
              <wp:simplePos x="0" y="0"/>
              <wp:positionH relativeFrom="column">
                <wp:posOffset>15875</wp:posOffset>
              </wp:positionH>
              <wp:positionV relativeFrom="page">
                <wp:posOffset>1403350</wp:posOffset>
              </wp:positionV>
              <wp:extent cx="5962650" cy="0"/>
              <wp:effectExtent l="0" t="0" r="0" b="0"/>
              <wp:wrapNone/>
              <wp:docPr id="2017460040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793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3" o:spid="_x0000_s2052" alt="&quot;&quot;" style="mso-position-vertical-relative:page;mso-wrap-distance-bottom:0;mso-wrap-distance-left:9pt;mso-wrap-distance-right:9pt;mso-wrap-distance-top:0;mso-wrap-style:square;position:absolute;visibility:visible;z-index:251659264" from="1.25pt,110.5pt" to="470.75pt,110.5pt" strokecolor="#f7931d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8A8D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A2C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3076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24ADE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6E240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6E2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4A0F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C91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42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A2E7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D613EC"/>
    <w:multiLevelType w:val="hybridMultilevel"/>
    <w:tmpl w:val="B0F06222"/>
    <w:lvl w:ilvl="0" w:tplc="51EC29F4">
      <w:start w:val="1"/>
      <w:numFmt w:val="bullet"/>
      <w:pStyle w:val="Sub-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D43E043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5E4963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7D62D4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63855C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9863C6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DEA7EE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DE2636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F6BAB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33C1549"/>
    <w:multiLevelType w:val="multilevel"/>
    <w:tmpl w:val="82FEC61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65275D2"/>
    <w:multiLevelType w:val="hybridMultilevel"/>
    <w:tmpl w:val="CF20AB5A"/>
    <w:lvl w:ilvl="0" w:tplc="BBF88D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4A62D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552168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34A905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6FA8F9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A868F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4C074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FA06FD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F3A553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69220E8"/>
    <w:multiLevelType w:val="hybridMultilevel"/>
    <w:tmpl w:val="278EDEFC"/>
    <w:lvl w:ilvl="0" w:tplc="15501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188D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B0E9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0E60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AA22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F860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E27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EA3A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C0F6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24A2E"/>
    <w:multiLevelType w:val="multilevel"/>
    <w:tmpl w:val="2DA2EFF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6" w15:restartNumberingAfterBreak="0">
    <w:nsid w:val="2AE716ED"/>
    <w:multiLevelType w:val="hybridMultilevel"/>
    <w:tmpl w:val="97B6BFB6"/>
    <w:lvl w:ilvl="0" w:tplc="5AF604F0">
      <w:start w:val="1"/>
      <w:numFmt w:val="upperLetter"/>
      <w:pStyle w:val="ListA"/>
      <w:lvlText w:val="%1."/>
      <w:lvlJc w:val="left"/>
      <w:pPr>
        <w:ind w:left="1080" w:hanging="360"/>
      </w:pPr>
      <w:rPr>
        <w:rFonts w:hint="default"/>
      </w:rPr>
    </w:lvl>
    <w:lvl w:ilvl="1" w:tplc="A89C055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42AE18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926F28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DB46FF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688535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ED2009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AB8CC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598DA4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10460F"/>
    <w:multiLevelType w:val="multilevel"/>
    <w:tmpl w:val="0E24FFE8"/>
    <w:lvl w:ilvl="0">
      <w:start w:val="1"/>
      <w:numFmt w:val="decimal"/>
      <w:pStyle w:val="List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AD80F69"/>
    <w:multiLevelType w:val="hybridMultilevel"/>
    <w:tmpl w:val="EC6A3A5E"/>
    <w:lvl w:ilvl="0" w:tplc="27EE2F56">
      <w:start w:val="1"/>
      <w:numFmt w:val="bullet"/>
      <w:pStyle w:val="Quot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94BC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F638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64DC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7623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AE76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B464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A075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A09F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92E13"/>
    <w:multiLevelType w:val="hybridMultilevel"/>
    <w:tmpl w:val="7AD0FE80"/>
    <w:lvl w:ilvl="0" w:tplc="3C642D02">
      <w:start w:val="1"/>
      <w:numFmt w:val="lowerLetter"/>
      <w:lvlText w:val="%1."/>
      <w:lvlJc w:val="left"/>
      <w:pPr>
        <w:ind w:left="1800" w:hanging="360"/>
      </w:pPr>
    </w:lvl>
    <w:lvl w:ilvl="1" w:tplc="2E7A472E" w:tentative="1">
      <w:start w:val="1"/>
      <w:numFmt w:val="lowerLetter"/>
      <w:lvlText w:val="%2."/>
      <w:lvlJc w:val="left"/>
      <w:pPr>
        <w:ind w:left="2520" w:hanging="360"/>
      </w:pPr>
    </w:lvl>
    <w:lvl w:ilvl="2" w:tplc="29D0742E" w:tentative="1">
      <w:start w:val="1"/>
      <w:numFmt w:val="lowerRoman"/>
      <w:lvlText w:val="%3."/>
      <w:lvlJc w:val="right"/>
      <w:pPr>
        <w:ind w:left="3240" w:hanging="180"/>
      </w:pPr>
    </w:lvl>
    <w:lvl w:ilvl="3" w:tplc="A0AC73DC" w:tentative="1">
      <w:start w:val="1"/>
      <w:numFmt w:val="decimal"/>
      <w:lvlText w:val="%4."/>
      <w:lvlJc w:val="left"/>
      <w:pPr>
        <w:ind w:left="3960" w:hanging="360"/>
      </w:pPr>
    </w:lvl>
    <w:lvl w:ilvl="4" w:tplc="5B3810A4" w:tentative="1">
      <w:start w:val="1"/>
      <w:numFmt w:val="lowerLetter"/>
      <w:lvlText w:val="%5."/>
      <w:lvlJc w:val="left"/>
      <w:pPr>
        <w:ind w:left="4680" w:hanging="360"/>
      </w:pPr>
    </w:lvl>
    <w:lvl w:ilvl="5" w:tplc="D6CAA806" w:tentative="1">
      <w:start w:val="1"/>
      <w:numFmt w:val="lowerRoman"/>
      <w:lvlText w:val="%6."/>
      <w:lvlJc w:val="right"/>
      <w:pPr>
        <w:ind w:left="5400" w:hanging="180"/>
      </w:pPr>
    </w:lvl>
    <w:lvl w:ilvl="6" w:tplc="8EFA7AF6" w:tentative="1">
      <w:start w:val="1"/>
      <w:numFmt w:val="decimal"/>
      <w:lvlText w:val="%7."/>
      <w:lvlJc w:val="left"/>
      <w:pPr>
        <w:ind w:left="6120" w:hanging="360"/>
      </w:pPr>
    </w:lvl>
    <w:lvl w:ilvl="7" w:tplc="AD205284" w:tentative="1">
      <w:start w:val="1"/>
      <w:numFmt w:val="lowerLetter"/>
      <w:lvlText w:val="%8."/>
      <w:lvlJc w:val="left"/>
      <w:pPr>
        <w:ind w:left="6840" w:hanging="360"/>
      </w:pPr>
    </w:lvl>
    <w:lvl w:ilvl="8" w:tplc="E210133E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B5B5DAE"/>
    <w:multiLevelType w:val="multilevel"/>
    <w:tmpl w:val="32D815D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1" w15:restartNumberingAfterBreak="0">
    <w:nsid w:val="6FE62D55"/>
    <w:multiLevelType w:val="hybridMultilevel"/>
    <w:tmpl w:val="E702E408"/>
    <w:lvl w:ilvl="0" w:tplc="EA92A9F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348DC34" w:tentative="1">
      <w:start w:val="1"/>
      <w:numFmt w:val="lowerLetter"/>
      <w:lvlText w:val="%2."/>
      <w:lvlJc w:val="left"/>
      <w:pPr>
        <w:ind w:left="1080" w:hanging="360"/>
      </w:pPr>
    </w:lvl>
    <w:lvl w:ilvl="2" w:tplc="6F823A28" w:tentative="1">
      <w:start w:val="1"/>
      <w:numFmt w:val="lowerRoman"/>
      <w:lvlText w:val="%3."/>
      <w:lvlJc w:val="right"/>
      <w:pPr>
        <w:ind w:left="1800" w:hanging="180"/>
      </w:pPr>
    </w:lvl>
    <w:lvl w:ilvl="3" w:tplc="8D8CD61C" w:tentative="1">
      <w:start w:val="1"/>
      <w:numFmt w:val="decimal"/>
      <w:lvlText w:val="%4."/>
      <w:lvlJc w:val="left"/>
      <w:pPr>
        <w:ind w:left="2520" w:hanging="360"/>
      </w:pPr>
    </w:lvl>
    <w:lvl w:ilvl="4" w:tplc="9528C234" w:tentative="1">
      <w:start w:val="1"/>
      <w:numFmt w:val="lowerLetter"/>
      <w:lvlText w:val="%5."/>
      <w:lvlJc w:val="left"/>
      <w:pPr>
        <w:ind w:left="3240" w:hanging="360"/>
      </w:pPr>
    </w:lvl>
    <w:lvl w:ilvl="5" w:tplc="C73C0472" w:tentative="1">
      <w:start w:val="1"/>
      <w:numFmt w:val="lowerRoman"/>
      <w:lvlText w:val="%6."/>
      <w:lvlJc w:val="right"/>
      <w:pPr>
        <w:ind w:left="3960" w:hanging="180"/>
      </w:pPr>
    </w:lvl>
    <w:lvl w:ilvl="6" w:tplc="D2549ED6" w:tentative="1">
      <w:start w:val="1"/>
      <w:numFmt w:val="decimal"/>
      <w:lvlText w:val="%7."/>
      <w:lvlJc w:val="left"/>
      <w:pPr>
        <w:ind w:left="4680" w:hanging="360"/>
      </w:pPr>
    </w:lvl>
    <w:lvl w:ilvl="7" w:tplc="E598A0F2" w:tentative="1">
      <w:start w:val="1"/>
      <w:numFmt w:val="lowerLetter"/>
      <w:lvlText w:val="%8."/>
      <w:lvlJc w:val="left"/>
      <w:pPr>
        <w:ind w:left="5400" w:hanging="360"/>
      </w:pPr>
    </w:lvl>
    <w:lvl w:ilvl="8" w:tplc="ECFE67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527349"/>
    <w:multiLevelType w:val="multilevel"/>
    <w:tmpl w:val="C96E1C74"/>
    <w:lvl w:ilvl="0">
      <w:start w:val="1"/>
      <w:numFmt w:val="bullet"/>
      <w:pStyle w:val="Bullet"/>
      <w:lvlText w:val="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E8F1522"/>
    <w:multiLevelType w:val="hybridMultilevel"/>
    <w:tmpl w:val="3D625B5A"/>
    <w:lvl w:ilvl="0" w:tplc="A1C8EA9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557E58F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2612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E0F5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73495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D85F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FAAE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1121E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02E8E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FC4ACB"/>
    <w:multiLevelType w:val="multilevel"/>
    <w:tmpl w:val="333E384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21052507">
    <w:abstractNumId w:val="14"/>
  </w:num>
  <w:num w:numId="2" w16cid:durableId="623313323">
    <w:abstractNumId w:val="9"/>
  </w:num>
  <w:num w:numId="3" w16cid:durableId="297808619">
    <w:abstractNumId w:val="7"/>
  </w:num>
  <w:num w:numId="4" w16cid:durableId="1632515424">
    <w:abstractNumId w:val="6"/>
  </w:num>
  <w:num w:numId="5" w16cid:durableId="50808195">
    <w:abstractNumId w:val="5"/>
  </w:num>
  <w:num w:numId="6" w16cid:durableId="1147743112">
    <w:abstractNumId w:val="4"/>
  </w:num>
  <w:num w:numId="7" w16cid:durableId="709304676">
    <w:abstractNumId w:val="8"/>
  </w:num>
  <w:num w:numId="8" w16cid:durableId="922300926">
    <w:abstractNumId w:val="3"/>
  </w:num>
  <w:num w:numId="9" w16cid:durableId="1195267515">
    <w:abstractNumId w:val="2"/>
  </w:num>
  <w:num w:numId="10" w16cid:durableId="1826316106">
    <w:abstractNumId w:val="1"/>
  </w:num>
  <w:num w:numId="11" w16cid:durableId="735319920">
    <w:abstractNumId w:val="0"/>
  </w:num>
  <w:num w:numId="12" w16cid:durableId="385496867">
    <w:abstractNumId w:val="9"/>
  </w:num>
  <w:num w:numId="13" w16cid:durableId="1999579739">
    <w:abstractNumId w:val="7"/>
  </w:num>
  <w:num w:numId="14" w16cid:durableId="1744597464">
    <w:abstractNumId w:val="3"/>
  </w:num>
  <w:num w:numId="15" w16cid:durableId="1755199446">
    <w:abstractNumId w:val="3"/>
  </w:num>
  <w:num w:numId="16" w16cid:durableId="1277565674">
    <w:abstractNumId w:val="13"/>
  </w:num>
  <w:num w:numId="17" w16cid:durableId="1767918055">
    <w:abstractNumId w:val="13"/>
  </w:num>
  <w:num w:numId="18" w16cid:durableId="1456829239">
    <w:abstractNumId w:val="16"/>
  </w:num>
  <w:num w:numId="19" w16cid:durableId="746223348">
    <w:abstractNumId w:val="10"/>
  </w:num>
  <w:num w:numId="20" w16cid:durableId="1153373165">
    <w:abstractNumId w:val="16"/>
  </w:num>
  <w:num w:numId="21" w16cid:durableId="116606677">
    <w:abstractNumId w:val="10"/>
  </w:num>
  <w:num w:numId="22" w16cid:durableId="1310793263">
    <w:abstractNumId w:val="12"/>
  </w:num>
  <w:num w:numId="23" w16cid:durableId="1186751690">
    <w:abstractNumId w:val="12"/>
  </w:num>
  <w:num w:numId="24" w16cid:durableId="369575966">
    <w:abstractNumId w:val="12"/>
  </w:num>
  <w:num w:numId="25" w16cid:durableId="1704743019">
    <w:abstractNumId w:val="12"/>
  </w:num>
  <w:num w:numId="26" w16cid:durableId="1356886463">
    <w:abstractNumId w:val="12"/>
  </w:num>
  <w:num w:numId="27" w16cid:durableId="1743599642">
    <w:abstractNumId w:val="12"/>
  </w:num>
  <w:num w:numId="28" w16cid:durableId="699432548">
    <w:abstractNumId w:val="12"/>
  </w:num>
  <w:num w:numId="29" w16cid:durableId="1946033722">
    <w:abstractNumId w:val="12"/>
  </w:num>
  <w:num w:numId="30" w16cid:durableId="558905229">
    <w:abstractNumId w:val="12"/>
  </w:num>
  <w:num w:numId="31" w16cid:durableId="1554583545">
    <w:abstractNumId w:val="12"/>
  </w:num>
  <w:num w:numId="32" w16cid:durableId="1606572737">
    <w:abstractNumId w:val="23"/>
  </w:num>
  <w:num w:numId="33" w16cid:durableId="206650714">
    <w:abstractNumId w:val="16"/>
  </w:num>
  <w:num w:numId="34" w16cid:durableId="2138377705">
    <w:abstractNumId w:val="16"/>
  </w:num>
  <w:num w:numId="35" w16cid:durableId="956376537">
    <w:abstractNumId w:val="18"/>
  </w:num>
  <w:num w:numId="36" w16cid:durableId="2001812440">
    <w:abstractNumId w:val="17"/>
  </w:num>
  <w:num w:numId="37" w16cid:durableId="1597444430">
    <w:abstractNumId w:val="19"/>
  </w:num>
  <w:num w:numId="38" w16cid:durableId="1203178811">
    <w:abstractNumId w:val="21"/>
  </w:num>
  <w:num w:numId="39" w16cid:durableId="673533046">
    <w:abstractNumId w:val="21"/>
  </w:num>
  <w:num w:numId="40" w16cid:durableId="1707409731">
    <w:abstractNumId w:val="16"/>
  </w:num>
  <w:num w:numId="41" w16cid:durableId="1398893242">
    <w:abstractNumId w:val="24"/>
  </w:num>
  <w:num w:numId="42" w16cid:durableId="256448989">
    <w:abstractNumId w:val="11"/>
  </w:num>
  <w:num w:numId="43" w16cid:durableId="1577788054">
    <w:abstractNumId w:val="15"/>
  </w:num>
  <w:num w:numId="44" w16cid:durableId="1426538518">
    <w:abstractNumId w:val="20"/>
  </w:num>
  <w:num w:numId="45" w16cid:durableId="1885604439">
    <w:abstractNumId w:val="22"/>
  </w:num>
  <w:num w:numId="46" w16cid:durableId="1253006078">
    <w:abstractNumId w:val="16"/>
  </w:num>
  <w:num w:numId="47" w16cid:durableId="1377312494">
    <w:abstractNumId w:val="16"/>
  </w:num>
  <w:num w:numId="48" w16cid:durableId="86876558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80"/>
    <w:rsid w:val="000E377C"/>
    <w:rsid w:val="00377780"/>
    <w:rsid w:val="009B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B3663AB"/>
  <w15:chartTrackingRefBased/>
  <w15:docId w15:val="{B470BB0C-B165-41A5-9BE9-24B39790F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100" w:line="240" w:lineRule="auto"/>
    </w:pPr>
    <w:rPr>
      <w:rFonts w:eastAsia="Arial" w:cs="Arial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1B75BC" w:themeColor="accen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pPr>
      <w:keepNext/>
      <w:keepLines/>
      <w:spacing w:before="240"/>
      <w:outlineLvl w:val="1"/>
    </w:pPr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aps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locked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color w:val="C14B1F" w:themeColor="accent3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3A5E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locked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locked/>
    <w:pPr>
      <w:spacing w:after="0"/>
      <w:contextualSpacing/>
    </w:pPr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0000" w:themeColor="text1"/>
      <w:spacing w:val="-10"/>
      <w:sz w:val="8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1B75BC" w:themeColor="accent1"/>
      <w:sz w:val="40"/>
      <w:szCs w:val="40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="Calibri" w:hAnsiTheme="majorHAnsi" w:cstheme="majorBidi"/>
      <w:b/>
      <w:bCs/>
      <w:color w:val="404040" w:themeColor="text1" w:themeTint="BF"/>
      <w:sz w:val="32"/>
      <w:szCs w:val="28"/>
      <w:lang w:val="en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13"/>
      </w:numPr>
      <w:contextualSpacing/>
    </w:pPr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00000" w:themeColor="text1"/>
      <w:sz w:val="28"/>
      <w:szCs w:val="24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b/>
      <w:color w:val="C14B1F" w:themeColor="accent3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0D3A5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D3A5E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pPr>
      <w:spacing w:after="200"/>
    </w:pPr>
    <w:rPr>
      <w:i/>
      <w:iCs/>
      <w:color w:val="007A78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locked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locked/>
    <w:rPr>
      <w:i/>
      <w:iCs/>
      <w:color w:val="auto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customStyle="1" w:styleId="ListParagraphChar">
    <w:name w:val="List Paragraph Char"/>
    <w:basedOn w:val="DefaultParagraphFont"/>
    <w:link w:val="ListParagraph"/>
    <w:uiPriority w:val="34"/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24" w:space="4" w:color="F2FAFE" w:themeColor="background2"/>
        <w:left w:val="single" w:sz="24" w:space="4" w:color="F2FAFE" w:themeColor="background2"/>
        <w:bottom w:val="single" w:sz="24" w:space="4" w:color="F2FAFE" w:themeColor="background2"/>
        <w:right w:val="single" w:sz="24" w:space="4" w:color="F2FAFE" w:themeColor="background2"/>
      </w:pBdr>
      <w:shd w:val="clear" w:color="auto" w:fill="F2FAFE" w:themeFill="background2"/>
      <w:spacing w:before="80" w:after="80"/>
      <w:ind w:right="720"/>
    </w:pPr>
    <w:rPr>
      <w:iCs/>
      <w:color w:val="1B75BC" w:themeColor="accent1"/>
    </w:rPr>
  </w:style>
  <w:style w:type="character" w:customStyle="1" w:styleId="QuoteChar">
    <w:name w:val="Quote Char"/>
    <w:basedOn w:val="DefaultParagraphFont"/>
    <w:link w:val="Quote"/>
    <w:uiPriority w:val="29"/>
    <w:rPr>
      <w:iCs/>
      <w:color w:val="1B75BC" w:themeColor="accent1"/>
      <w:shd w:val="clear" w:color="auto" w:fill="F2FAFE" w:themeFill="background2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24" w:space="1" w:color="1B75BC" w:themeColor="accent1"/>
        <w:left w:val="single" w:sz="24" w:space="4" w:color="1B75BC" w:themeColor="accent1"/>
        <w:bottom w:val="single" w:sz="24" w:space="1" w:color="1B75BC" w:themeColor="accent1"/>
        <w:right w:val="single" w:sz="24" w:space="4" w:color="1B75BC" w:themeColor="accent1"/>
      </w:pBdr>
      <w:shd w:val="clear" w:color="auto" w:fill="1B75BC" w:themeFill="accent1"/>
      <w:spacing w:before="200"/>
    </w:pPr>
    <w:rPr>
      <w:iCs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Cs/>
      <w:color w:val="FFFFFF" w:themeColor="background1"/>
      <w:shd w:val="clear" w:color="auto" w:fill="1B75BC" w:themeFill="accent1"/>
    </w:rPr>
  </w:style>
  <w:style w:type="character" w:styleId="SubtleEmphasis">
    <w:name w:val="Subtle Emphasis"/>
    <w:basedOn w:val="DefaultParagraphFont"/>
    <w:uiPriority w:val="19"/>
    <w:qFormat/>
    <w:rPr>
      <w:b w:val="0"/>
      <w:i w:val="0"/>
      <w:iCs/>
      <w:color w:val="C14B1F" w:themeColor="accent3"/>
    </w:rPr>
  </w:style>
  <w:style w:type="character" w:styleId="IntenseEmphasis">
    <w:name w:val="Intense Emphasis"/>
    <w:basedOn w:val="DefaultParagraphFont"/>
    <w:uiPriority w:val="21"/>
    <w:qFormat/>
    <w:rPr>
      <w:b/>
      <w:iCs/>
      <w:caps/>
      <w:color w:val="1B75BC" w:themeColor="accent1"/>
      <w:sz w:val="22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1B75BC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pPr>
      <w:outlineLvl w:val="9"/>
    </w:pPr>
  </w:style>
  <w:style w:type="paragraph" w:styleId="ListNumber2">
    <w:name w:val="List Number 2"/>
    <w:basedOn w:val="Normal"/>
    <w:uiPriority w:val="99"/>
    <w:semiHidden/>
    <w:unhideWhenUsed/>
    <w:pPr>
      <w:numPr>
        <w:numId w:val="15"/>
      </w:numPr>
      <w:contextualSpacing/>
    </w:pPr>
  </w:style>
  <w:style w:type="paragraph" w:customStyle="1" w:styleId="BulletList">
    <w:name w:val="Bullet List"/>
    <w:basedOn w:val="ListParagraph"/>
    <w:link w:val="BulletListChar"/>
    <w:pPr>
      <w:suppressAutoHyphens/>
      <w:autoSpaceDE w:val="0"/>
      <w:autoSpaceDN w:val="0"/>
      <w:adjustRightInd w:val="0"/>
      <w:spacing w:after="90" w:line="300" w:lineRule="atLeast"/>
      <w:ind w:left="1080" w:hanging="360"/>
      <w:textAlignment w:val="center"/>
    </w:pPr>
  </w:style>
  <w:style w:type="character" w:customStyle="1" w:styleId="BulletListChar">
    <w:name w:val="Bullet List Char"/>
    <w:basedOn w:val="ListParagraphChar"/>
    <w:link w:val="BulletList"/>
  </w:style>
  <w:style w:type="paragraph" w:customStyle="1" w:styleId="HeadingBold">
    <w:name w:val="Heading Bold"/>
    <w:basedOn w:val="Normal"/>
    <w:link w:val="HeadingBoldChar"/>
    <w:pPr>
      <w:suppressAutoHyphens/>
      <w:autoSpaceDE w:val="0"/>
      <w:autoSpaceDN w:val="0"/>
      <w:adjustRightInd w:val="0"/>
      <w:spacing w:after="270" w:line="420" w:lineRule="atLeast"/>
      <w:textAlignment w:val="center"/>
      <w:outlineLvl w:val="0"/>
    </w:pPr>
    <w:rPr>
      <w:rFonts w:ascii="Arial Black" w:hAnsi="Arial Black" w:cs="Arial Black"/>
      <w:sz w:val="36"/>
      <w:szCs w:val="36"/>
    </w:rPr>
  </w:style>
  <w:style w:type="character" w:customStyle="1" w:styleId="HeadingBoldChar">
    <w:name w:val="Heading Bold Char"/>
    <w:basedOn w:val="DefaultParagraphFont"/>
    <w:link w:val="HeadingBold"/>
    <w:rPr>
      <w:rFonts w:ascii="Arial Black" w:hAnsi="Arial Black" w:cs="Arial Black"/>
      <w:color w:val="000000"/>
      <w:sz w:val="36"/>
      <w:szCs w:val="36"/>
    </w:rPr>
  </w:style>
  <w:style w:type="paragraph" w:customStyle="1" w:styleId="AllCaps">
    <w:name w:val="All Caps"/>
    <w:basedOn w:val="Normal"/>
    <w:qFormat/>
    <w:rPr>
      <w:rFonts w:eastAsia="Calibri"/>
      <w:caps/>
      <w:sz w:val="28"/>
    </w:rPr>
  </w:style>
  <w:style w:type="paragraph" w:customStyle="1" w:styleId="List10">
    <w:name w:val="List 1)"/>
    <w:basedOn w:val="Normal"/>
    <w:next w:val="Normal"/>
    <w:rPr>
      <w:rFonts w:cs="Times New Roman"/>
      <w:b/>
      <w:bCs/>
      <w:sz w:val="24"/>
      <w:szCs w:val="24"/>
    </w:rPr>
  </w:style>
  <w:style w:type="paragraph" w:customStyle="1" w:styleId="Lista0">
    <w:name w:val="List a)"/>
    <w:basedOn w:val="Normal"/>
    <w:pPr>
      <w:autoSpaceDE w:val="0"/>
      <w:autoSpaceDN w:val="0"/>
      <w:adjustRightInd w:val="0"/>
      <w:spacing w:before="120" w:after="120"/>
      <w:ind w:firstLine="270"/>
    </w:pPr>
    <w:rPr>
      <w:rFonts w:cs="Times New Roman"/>
      <w:b/>
      <w:bCs/>
      <w:sz w:val="24"/>
      <w:szCs w:val="24"/>
    </w:rPr>
  </w:style>
  <w:style w:type="paragraph" w:customStyle="1" w:styleId="Listi">
    <w:name w:val="List i)"/>
    <w:basedOn w:val="Normal"/>
    <w:autoRedefine/>
    <w:pPr>
      <w:autoSpaceDE w:val="0"/>
      <w:autoSpaceDN w:val="0"/>
      <w:adjustRightInd w:val="0"/>
      <w:spacing w:before="120" w:after="120"/>
      <w:ind w:left="990" w:hanging="360"/>
    </w:pPr>
    <w:rPr>
      <w:rFonts w:cs="Times New Roman"/>
      <w:szCs w:val="24"/>
    </w:rPr>
  </w:style>
  <w:style w:type="paragraph" w:customStyle="1" w:styleId="Bullet">
    <w:name w:val="Bullet"/>
    <w:basedOn w:val="Sub-Bullet"/>
    <w:pPr>
      <w:numPr>
        <w:numId w:val="45"/>
      </w:numPr>
      <w:spacing w:before="120" w:after="120"/>
    </w:pPr>
    <w:rPr>
      <w:bCs/>
    </w:rPr>
  </w:style>
  <w:style w:type="paragraph" w:customStyle="1" w:styleId="Sub-Bullet">
    <w:name w:val="Sub-Bullet"/>
    <w:basedOn w:val="ListParagraph"/>
    <w:pPr>
      <w:numPr>
        <w:numId w:val="21"/>
      </w:numPr>
      <w:autoSpaceDE w:val="0"/>
      <w:autoSpaceDN w:val="0"/>
      <w:adjustRightInd w:val="0"/>
      <w:spacing w:after="0"/>
    </w:pPr>
    <w:rPr>
      <w:rFonts w:cstheme="minorHAnsi"/>
    </w:rPr>
  </w:style>
  <w:style w:type="table" w:styleId="GridTable4-Accent1">
    <w:name w:val="Grid Table 4 Accent 1"/>
    <w:aliases w:val="ODE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1B75BC" w:themeColor="accent1"/>
        <w:left w:val="single" w:sz="4" w:space="0" w:color="1B75BC" w:themeColor="accent1"/>
        <w:bottom w:val="single" w:sz="4" w:space="0" w:color="1B75BC" w:themeColor="accent1"/>
        <w:right w:val="single" w:sz="4" w:space="0" w:color="1B75BC" w:themeColor="accent1"/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</w:rPr>
      <w:tblPr/>
      <w:tcPr>
        <w:tcBorders>
          <w:top w:val="double" w:sz="4" w:space="0" w:color="1B75B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2FAFE" w:themeFill="background2"/>
      </w:tcPr>
    </w:tblStylePr>
  </w:style>
  <w:style w:type="table" w:customStyle="1" w:styleId="SimpleODE">
    <w:name w:val="Simple ODE"/>
    <w:basedOn w:val="TableNormal"/>
    <w:uiPriority w:val="99"/>
    <w:pPr>
      <w:spacing w:after="0" w:line="240" w:lineRule="auto"/>
    </w:pPr>
    <w:tblPr/>
  </w:style>
  <w:style w:type="table" w:styleId="GridTable5Dark-Accent1">
    <w:name w:val="Grid Table 5 Dark Accent 1"/>
    <w:aliases w:val="ODE-side table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insideH w:val="single" w:sz="4" w:space="0" w:color="1B75BC" w:themeColor="accent1"/>
        <w:insideV w:val="single" w:sz="4" w:space="0" w:color="1B75BC" w:themeColor="accent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B75B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75BC" w:themeFill="accent1"/>
      </w:tcPr>
    </w:tblStylePr>
    <w:tblStylePr w:type="band1Vert">
      <w:tblPr/>
      <w:tcPr>
        <w:shd w:val="clear" w:color="auto" w:fill="F2FAFE" w:themeFill="background2"/>
      </w:tcPr>
    </w:tblStylePr>
    <w:tblStylePr w:type="band2Vert">
      <w:tblPr/>
      <w:tcPr>
        <w:shd w:val="clear" w:color="auto" w:fill="F2FAFE" w:themeFill="background2"/>
      </w:tcPr>
    </w:tblStylePr>
    <w:tblStylePr w:type="band2Horz">
      <w:tblPr/>
      <w:tcPr>
        <w:shd w:val="clear" w:color="auto" w:fill="F2FAFE" w:themeFill="background2"/>
      </w:tcPr>
    </w:tblStylePr>
  </w:style>
  <w:style w:type="character" w:customStyle="1" w:styleId="Emphasisbullet">
    <w:name w:val="Emphasis bullet"/>
    <w:basedOn w:val="Emphasis"/>
    <w:uiPriority w:val="1"/>
    <w:rPr>
      <w:i/>
      <w:iCs/>
      <w:color w:val="auto"/>
      <w:bdr w:val="none" w:sz="0" w:space="0" w:color="auto"/>
      <w:shd w:val="clear" w:color="auto" w:fill="F2FAFE" w:themeFill="background2"/>
    </w:rPr>
  </w:style>
  <w:style w:type="paragraph" w:customStyle="1" w:styleId="Quotebullet">
    <w:name w:val="Quote bullet"/>
    <w:basedOn w:val="Quote"/>
    <w:pPr>
      <w:numPr>
        <w:numId w:val="35"/>
      </w:numPr>
    </w:p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4310"/>
      </w:tabs>
      <w:contextualSpacing/>
    </w:p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4310"/>
      </w:tabs>
      <w:spacing w:line="192" w:lineRule="auto"/>
      <w:ind w:left="216"/>
    </w:pPr>
  </w:style>
  <w:style w:type="paragraph" w:styleId="TOC3">
    <w:name w:val="toc 3"/>
    <w:basedOn w:val="Normal"/>
    <w:next w:val="Normal"/>
    <w:autoRedefine/>
    <w:uiPriority w:val="39"/>
    <w:unhideWhenUsed/>
    <w:pPr>
      <w:spacing w:line="192" w:lineRule="auto"/>
      <w:ind w:left="446"/>
    </w:pPr>
  </w:style>
  <w:style w:type="paragraph" w:customStyle="1" w:styleId="List1">
    <w:name w:val="List 1."/>
    <w:basedOn w:val="Normal"/>
    <w:pPr>
      <w:widowControl w:val="0"/>
      <w:numPr>
        <w:numId w:val="36"/>
      </w:numPr>
    </w:pPr>
    <w:rPr>
      <w:rFonts w:ascii="Calibri" w:eastAsia="Calibri" w:hAnsi="Calibri" w:cs="Calibri"/>
    </w:rPr>
  </w:style>
  <w:style w:type="paragraph" w:customStyle="1" w:styleId="Lista1">
    <w:name w:val="List a."/>
    <w:basedOn w:val="Normal"/>
    <w:pPr>
      <w:widowControl w:val="0"/>
    </w:pPr>
    <w:rPr>
      <w:rFonts w:ascii="Calibri" w:eastAsia="Calibri" w:hAnsi="Calibri" w:cs="Calibri"/>
    </w:rPr>
  </w:style>
  <w:style w:type="paragraph" w:customStyle="1" w:styleId="ListA">
    <w:name w:val="List A."/>
    <w:basedOn w:val="Normal"/>
    <w:pPr>
      <w:widowControl w:val="0"/>
      <w:numPr>
        <w:numId w:val="48"/>
      </w:numPr>
      <w:spacing w:before="200"/>
    </w:pPr>
    <w:rPr>
      <w:rFonts w:ascii="Calibri" w:eastAsia="Calibri" w:hAnsi="Calibri" w:cs="Calibri"/>
      <w:color w:val="333333"/>
      <w:szCs w:val="24"/>
    </w:rPr>
  </w:style>
  <w:style w:type="character" w:styleId="Hyperlink">
    <w:name w:val="Hyperlink"/>
    <w:basedOn w:val="SmartHyperlink"/>
    <w:uiPriority w:val="99"/>
    <w:unhideWhenUsed/>
    <w:qFormat/>
    <w:rPr>
      <w:color w:val="1B75BC" w:themeColor="hyperlink"/>
      <w:u w:val="single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Footnotes">
    <w:name w:val="Footnotes"/>
    <w:basedOn w:val="Normal"/>
    <w:pPr>
      <w:contextualSpacing/>
    </w:pPr>
    <w:rPr>
      <w:sz w:val="18"/>
      <w:szCs w:val="16"/>
    </w:rPr>
  </w:style>
  <w:style w:type="character" w:styleId="SmartHyperlink">
    <w:name w:val="Smart Hyperlink"/>
    <w:basedOn w:val="DefaultParagraphFont"/>
    <w:uiPriority w:val="99"/>
    <w:semiHidden/>
    <w:unhideWhenUsed/>
    <w:rPr>
      <w:u w:val="dott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oregon.gov/ode/students-and-family/equity/ssp/pages/bullying-and-harassment-prevention.aspx" TargetMode="Externa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211.org/" TargetMode="Externa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2024_ODE">
  <a:themeElements>
    <a:clrScheme name="ODE 2025">
      <a:dk1>
        <a:sysClr val="windowText" lastClr="000000"/>
      </a:dk1>
      <a:lt1>
        <a:sysClr val="window" lastClr="FFFFFF"/>
      </a:lt1>
      <a:dk2>
        <a:srgbClr val="007A78"/>
      </a:dk2>
      <a:lt2>
        <a:srgbClr val="F2FAFE"/>
      </a:lt2>
      <a:accent1>
        <a:srgbClr val="1B75BC"/>
      </a:accent1>
      <a:accent2>
        <a:srgbClr val="9F2065"/>
      </a:accent2>
      <a:accent3>
        <a:srgbClr val="C14B1F"/>
      </a:accent3>
      <a:accent4>
        <a:srgbClr val="916600"/>
      </a:accent4>
      <a:accent5>
        <a:srgbClr val="007F43"/>
      </a:accent5>
      <a:accent6>
        <a:srgbClr val="D34F9A"/>
      </a:accent6>
      <a:hlink>
        <a:srgbClr val="1B75BC"/>
      </a:hlink>
      <a:folHlink>
        <a:srgbClr val="21AAE8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2024_ODE" id="{214194F9-05BA-41AC-A794-2A27C5EC1D9B}" vid="{6110F966-5835-4278-A4F5-D9D8CFF8029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D43E33CA164E8B4A42776AE86E51" ma:contentTypeVersion="2" ma:contentTypeDescription="Create a new document." ma:contentTypeScope="" ma:versionID="9b40d94e85b99d97696ab15c2ee5e769">
  <xsd:schema xmlns:xsd="http://www.w3.org/2001/XMLSchema" xmlns:xs="http://www.w3.org/2001/XMLSchema" xmlns:p="http://schemas.microsoft.com/office/2006/metadata/properties" xmlns:ns1="http://schemas.microsoft.com/sharepoint/v3" xmlns:ns2="54031767-dd6d-417c-ab73-583408f47564" targetNamespace="http://schemas.microsoft.com/office/2006/metadata/properties" ma:root="true" ma:fieldsID="d9458e77cf9d198ba6dbaf0b974a459d" ns1:_="" ns2:_="">
    <xsd:import namespace="http://schemas.microsoft.com/sharepoint/v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BD4F95-D083-4B1A-8E75-152941595A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B6EC02-7B9B-49DF-B2E1-09116AFFD9C4}"/>
</file>

<file path=customXml/itemProps3.xml><?xml version="1.0" encoding="utf-8"?>
<ds:datastoreItem xmlns:ds="http://schemas.openxmlformats.org/officeDocument/2006/customXml" ds:itemID="{A7CB9D40-C5F7-4077-A139-2360853D1E6D}"/>
</file>

<file path=customXml/itemProps4.xml><?xml version="1.0" encoding="utf-8"?>
<ds:datastoreItem xmlns:ds="http://schemas.openxmlformats.org/officeDocument/2006/customXml" ds:itemID="{2095833F-F054-4FC6-9CAA-5B3EE7205A03}"/>
</file>

<file path=docMetadata/LabelInfo.xml><?xml version="1.0" encoding="utf-8"?>
<clbl:labelList xmlns:clbl="http://schemas.microsoft.com/office/2020/mipLabelMetadata">
  <clbl:label id="{09b73270-2993-4076-be47-9c78f42a1e84}" enabled="1" method="Privileged" siteId="{aa3f6932-fa7c-47b4-a0ce-a598cad161cf}" contentBits="0" removed="0"/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1015</Words>
  <Characters>1023</Characters>
  <Application>Microsoft Office Word</Application>
  <DocSecurity>0</DocSecurity>
  <Lines>57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Oregon, DAS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JUSTIS Carlee * DAS</dc:creator>
  <cp:lastModifiedBy>DOUGLAS Dany * ODE</cp:lastModifiedBy>
  <cp:revision>5</cp:revision>
  <dcterms:created xsi:type="dcterms:W3CDTF">2025-08-07T17:36:00Z</dcterms:created>
  <dcterms:modified xsi:type="dcterms:W3CDTF">2025-11-03T16:38:00Z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b73270-2993-4076-be47-9c78f42a1e84_ActionId">
    <vt:lpwstr>1fe83cd1-fa7b-4728-ba8b-0dc471171a39</vt:lpwstr>
  </property>
  <property fmtid="{D5CDD505-2E9C-101B-9397-08002B2CF9AE}" pid="3" name="MSIP_Label_09b73270-2993-4076-be47-9c78f42a1e84_ContentBits">
    <vt:lpwstr>0</vt:lpwstr>
  </property>
  <property fmtid="{D5CDD505-2E9C-101B-9397-08002B2CF9AE}" pid="4" name="MSIP_Label_09b73270-2993-4076-be47-9c78f42a1e84_Enabled">
    <vt:lpwstr>true</vt:lpwstr>
  </property>
  <property fmtid="{D5CDD505-2E9C-101B-9397-08002B2CF9AE}" pid="5" name="MSIP_Label_09b73270-2993-4076-be47-9c78f42a1e84_Method">
    <vt:lpwstr>Privileged</vt:lpwstr>
  </property>
  <property fmtid="{D5CDD505-2E9C-101B-9397-08002B2CF9AE}" pid="6" name="MSIP_Label_09b73270-2993-4076-be47-9c78f42a1e84_Name">
    <vt:lpwstr>Level 1 - Published (Items)</vt:lpwstr>
  </property>
  <property fmtid="{D5CDD505-2E9C-101B-9397-08002B2CF9AE}" pid="7" name="MSIP_Label_09b73270-2993-4076-be47-9c78f42a1e84_SetDate">
    <vt:lpwstr>2024-10-02T21:03:24Z</vt:lpwstr>
  </property>
  <property fmtid="{D5CDD505-2E9C-101B-9397-08002B2CF9AE}" pid="8" name="MSIP_Label_09b73270-2993-4076-be47-9c78f42a1e84_SiteId">
    <vt:lpwstr>aa3f6932-fa7c-47b4-a0ce-a598cad161cf</vt:lpwstr>
  </property>
  <property fmtid="{D5CDD505-2E9C-101B-9397-08002B2CF9AE}" pid="9" name="ContentTypeId">
    <vt:lpwstr>0x0101002524D43E33CA164E8B4A42776AE86E51</vt:lpwstr>
  </property>
</Properties>
</file>