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1C26D" w14:textId="77777777" w:rsidR="000970ED" w:rsidRPr="007176D5" w:rsidRDefault="00E9390C" w:rsidP="007176D5">
      <w:pPr>
        <w:jc w:val="center"/>
        <w:rPr>
          <w:rFonts w:asciiTheme="minorHAnsi" w:hAnsiTheme="minorHAnsi" w:cstheme="minorHAnsi"/>
          <w:b/>
          <w:sz w:val="32"/>
        </w:rPr>
      </w:pPr>
      <w:r w:rsidRPr="007176D5">
        <w:rPr>
          <w:rFonts w:asciiTheme="minorHAnsi" w:hAnsiTheme="minorHAnsi" w:cstheme="minorHAnsi"/>
          <w:b/>
          <w:sz w:val="32"/>
        </w:rPr>
        <w:t>ODE Farm to School Competitive Procurement Grant (CPG) Overview</w:t>
      </w:r>
    </w:p>
    <w:p w14:paraId="313C8EFD" w14:textId="77777777" w:rsidR="007176D5" w:rsidRPr="00E9390C" w:rsidRDefault="007176D5" w:rsidP="007176D5">
      <w:pPr>
        <w:jc w:val="center"/>
        <w:rPr>
          <w:rFonts w:asciiTheme="minorHAnsi" w:hAnsiTheme="minorHAnsi" w:cstheme="minorHAnsi"/>
          <w:sz w:val="28"/>
        </w:rPr>
      </w:pPr>
      <w:r>
        <w:rPr>
          <w:rFonts w:asciiTheme="minorHAnsi" w:hAnsiTheme="minorHAnsi" w:cstheme="minorHAnsi"/>
          <w:sz w:val="28"/>
        </w:rPr>
        <w:t>Please read this before reading the RFA</w:t>
      </w:r>
    </w:p>
    <w:p w14:paraId="7B464D02" w14:textId="14165B18" w:rsidR="009B11B2" w:rsidRPr="00AA4E6C" w:rsidRDefault="00E9390C">
      <w:pPr>
        <w:rPr>
          <w:rFonts w:asciiTheme="minorHAnsi" w:hAnsiTheme="minorHAnsi" w:cstheme="minorHAnsi"/>
        </w:rPr>
      </w:pPr>
      <w:r w:rsidRPr="00AA4E6C">
        <w:rPr>
          <w:rFonts w:asciiTheme="minorHAnsi" w:hAnsiTheme="minorHAnsi" w:cstheme="minorHAnsi"/>
        </w:rPr>
        <w:t xml:space="preserve">Before talking about the CPG, we need to discuss the “regular” </w:t>
      </w:r>
      <w:r w:rsidR="005F4BA6" w:rsidRPr="00AA4E6C">
        <w:rPr>
          <w:rFonts w:asciiTheme="minorHAnsi" w:hAnsiTheme="minorHAnsi" w:cstheme="minorHAnsi"/>
        </w:rPr>
        <w:t xml:space="preserve">Farm to School Procurement Grant – the </w:t>
      </w:r>
      <w:r w:rsidRPr="00AA4E6C">
        <w:rPr>
          <w:rFonts w:asciiTheme="minorHAnsi" w:hAnsiTheme="minorHAnsi" w:cstheme="minorHAnsi"/>
        </w:rPr>
        <w:t xml:space="preserve">initial funds that were awarded during this biennium, </w:t>
      </w:r>
      <w:r w:rsidR="002A2854" w:rsidRPr="00AA4E6C">
        <w:rPr>
          <w:rFonts w:asciiTheme="minorHAnsi" w:hAnsiTheme="minorHAnsi" w:cstheme="minorHAnsi"/>
        </w:rPr>
        <w:t xml:space="preserve">officially </w:t>
      </w:r>
      <w:r w:rsidR="005F4BA6" w:rsidRPr="00AA4E6C">
        <w:rPr>
          <w:rFonts w:asciiTheme="minorHAnsi" w:hAnsiTheme="minorHAnsi" w:cstheme="minorHAnsi"/>
        </w:rPr>
        <w:t xml:space="preserve">called </w:t>
      </w:r>
      <w:r w:rsidRPr="00AA4E6C">
        <w:rPr>
          <w:rFonts w:asciiTheme="minorHAnsi" w:hAnsiTheme="minorHAnsi" w:cstheme="minorHAnsi"/>
        </w:rPr>
        <w:t>the “</w:t>
      </w:r>
      <w:r w:rsidRPr="00AA4E6C">
        <w:rPr>
          <w:rFonts w:asciiTheme="minorHAnsi" w:hAnsiTheme="minorHAnsi" w:cstheme="minorHAnsi"/>
          <w:i/>
        </w:rPr>
        <w:t>non-competitive” Farm to School Procurement Grant</w:t>
      </w:r>
      <w:r w:rsidRPr="00AA4E6C">
        <w:rPr>
          <w:rFonts w:asciiTheme="minorHAnsi" w:hAnsiTheme="minorHAnsi" w:cstheme="minorHAnsi"/>
        </w:rPr>
        <w:t xml:space="preserve">.  </w:t>
      </w:r>
      <w:r w:rsidR="002A2854" w:rsidRPr="00AA4E6C">
        <w:rPr>
          <w:rFonts w:asciiTheme="minorHAnsi" w:hAnsiTheme="minorHAnsi" w:cstheme="minorHAnsi"/>
        </w:rPr>
        <w:t>In past b</w:t>
      </w:r>
      <w:r w:rsidR="005F4BA6" w:rsidRPr="00AA4E6C">
        <w:rPr>
          <w:rFonts w:asciiTheme="minorHAnsi" w:hAnsiTheme="minorHAnsi" w:cstheme="minorHAnsi"/>
        </w:rPr>
        <w:t>iennia</w:t>
      </w:r>
      <w:r w:rsidR="002A2854" w:rsidRPr="00AA4E6C">
        <w:rPr>
          <w:rFonts w:asciiTheme="minorHAnsi" w:hAnsiTheme="minorHAnsi" w:cstheme="minorHAnsi"/>
        </w:rPr>
        <w:t>,</w:t>
      </w:r>
      <w:r w:rsidRPr="00AA4E6C">
        <w:rPr>
          <w:rFonts w:asciiTheme="minorHAnsi" w:hAnsiTheme="minorHAnsi" w:cstheme="minorHAnsi"/>
        </w:rPr>
        <w:t xml:space="preserve"> when Sponsors spent their</w:t>
      </w:r>
      <w:r w:rsidR="002A2854" w:rsidRPr="00AA4E6C">
        <w:rPr>
          <w:rFonts w:asciiTheme="minorHAnsi" w:hAnsiTheme="minorHAnsi" w:cstheme="minorHAnsi"/>
        </w:rPr>
        <w:t xml:space="preserve"> full awards</w:t>
      </w:r>
      <w:r w:rsidRPr="00AA4E6C">
        <w:rPr>
          <w:rFonts w:asciiTheme="minorHAnsi" w:hAnsiTheme="minorHAnsi" w:cstheme="minorHAnsi"/>
        </w:rPr>
        <w:t>, we were able to</w:t>
      </w:r>
      <w:r w:rsidR="002A2854" w:rsidRPr="00AA4E6C">
        <w:rPr>
          <w:rFonts w:asciiTheme="minorHAnsi" w:hAnsiTheme="minorHAnsi" w:cstheme="minorHAnsi"/>
        </w:rPr>
        <w:t xml:space="preserve"> </w:t>
      </w:r>
      <w:r w:rsidR="00A27E6A" w:rsidRPr="00AA4E6C">
        <w:rPr>
          <w:rFonts w:asciiTheme="minorHAnsi" w:hAnsiTheme="minorHAnsi" w:cstheme="minorHAnsi"/>
        </w:rPr>
        <w:t xml:space="preserve">award </w:t>
      </w:r>
      <w:bookmarkStart w:id="0" w:name="_GoBack"/>
      <w:bookmarkEnd w:id="0"/>
      <w:r w:rsidR="002A2854" w:rsidRPr="00AA4E6C">
        <w:rPr>
          <w:rFonts w:asciiTheme="minorHAnsi" w:hAnsiTheme="minorHAnsi" w:cstheme="minorHAnsi"/>
        </w:rPr>
        <w:t xml:space="preserve">more funds through an </w:t>
      </w:r>
      <w:r w:rsidRPr="00AA4E6C">
        <w:rPr>
          <w:rFonts w:asciiTheme="minorHAnsi" w:hAnsiTheme="minorHAnsi" w:cstheme="minorHAnsi"/>
        </w:rPr>
        <w:t>informal proce</w:t>
      </w:r>
      <w:r w:rsidR="002A2854" w:rsidRPr="00AA4E6C">
        <w:rPr>
          <w:rFonts w:asciiTheme="minorHAnsi" w:hAnsiTheme="minorHAnsi" w:cstheme="minorHAnsi"/>
        </w:rPr>
        <w:t>ss</w:t>
      </w:r>
      <w:r w:rsidR="00A27E6A" w:rsidRPr="00AA4E6C">
        <w:rPr>
          <w:rFonts w:asciiTheme="minorHAnsi" w:hAnsiTheme="minorHAnsi" w:cstheme="minorHAnsi"/>
        </w:rPr>
        <w:t>. In an effort to formalize the award process to meet Oregon Department of Justice standards, we developed the CPG.</w:t>
      </w:r>
    </w:p>
    <w:p w14:paraId="53054268" w14:textId="0A4A50B1" w:rsidR="00D520F3" w:rsidRPr="00AA4E6C" w:rsidRDefault="009B11B2">
      <w:pPr>
        <w:rPr>
          <w:rFonts w:asciiTheme="minorHAnsi" w:hAnsiTheme="minorHAnsi" w:cstheme="minorHAnsi"/>
        </w:rPr>
      </w:pPr>
      <w:r w:rsidRPr="00AA4E6C">
        <w:rPr>
          <w:rFonts w:asciiTheme="minorHAnsi" w:hAnsiTheme="minorHAnsi" w:cstheme="minorHAnsi"/>
        </w:rPr>
        <w:t>We started this biennium with a large amount of funds in our CPG “pot,” however these funds were liquidated during the legislative reduction process last summer.</w:t>
      </w:r>
      <w:r w:rsidR="00DF3F0B" w:rsidRPr="00AA4E6C">
        <w:rPr>
          <w:rFonts w:asciiTheme="minorHAnsi" w:hAnsiTheme="minorHAnsi" w:cstheme="minorHAnsi"/>
        </w:rPr>
        <w:t xml:space="preserve"> </w:t>
      </w:r>
      <w:r w:rsidRPr="00AA4E6C">
        <w:rPr>
          <w:rFonts w:asciiTheme="minorHAnsi" w:hAnsiTheme="minorHAnsi" w:cstheme="minorHAnsi"/>
        </w:rPr>
        <w:t xml:space="preserve">More funds </w:t>
      </w:r>
      <w:r w:rsidR="005F4BA6" w:rsidRPr="00AA4E6C">
        <w:rPr>
          <w:rFonts w:asciiTheme="minorHAnsi" w:hAnsiTheme="minorHAnsi" w:cstheme="minorHAnsi"/>
        </w:rPr>
        <w:t>are</w:t>
      </w:r>
      <w:r w:rsidRPr="00AA4E6C">
        <w:rPr>
          <w:rFonts w:asciiTheme="minorHAnsi" w:hAnsiTheme="minorHAnsi" w:cstheme="minorHAnsi"/>
        </w:rPr>
        <w:t xml:space="preserve"> transferred to this pot when non-competitive procurement grantees </w:t>
      </w:r>
      <w:r w:rsidR="002A2854" w:rsidRPr="00AA4E6C">
        <w:rPr>
          <w:rFonts w:asciiTheme="minorHAnsi" w:hAnsiTheme="minorHAnsi" w:cstheme="minorHAnsi"/>
        </w:rPr>
        <w:t xml:space="preserve">are not </w:t>
      </w:r>
      <w:r w:rsidRPr="00AA4E6C">
        <w:rPr>
          <w:rFonts w:asciiTheme="minorHAnsi" w:hAnsiTheme="minorHAnsi" w:cstheme="minorHAnsi"/>
        </w:rPr>
        <w:t xml:space="preserve">able to spend their </w:t>
      </w:r>
      <w:r w:rsidR="00A27E6A" w:rsidRPr="00AA4E6C">
        <w:rPr>
          <w:rFonts w:asciiTheme="minorHAnsi" w:hAnsiTheme="minorHAnsi" w:cstheme="minorHAnsi"/>
        </w:rPr>
        <w:t>initial awards.</w:t>
      </w:r>
    </w:p>
    <w:p w14:paraId="0BD17337" w14:textId="57B6677B" w:rsidR="00D520F3" w:rsidRPr="00AA4E6C" w:rsidRDefault="00A27E6A">
      <w:pPr>
        <w:rPr>
          <w:rFonts w:asciiTheme="minorHAnsi" w:hAnsiTheme="minorHAnsi" w:cstheme="minorHAnsi"/>
        </w:rPr>
      </w:pPr>
      <w:r w:rsidRPr="00AA4E6C">
        <w:rPr>
          <w:rFonts w:asciiTheme="minorHAnsi" w:hAnsiTheme="minorHAnsi" w:cstheme="minorHAnsi"/>
        </w:rPr>
        <w:t>We will get into other differences between competitive and non-competitive funds below, but it is important to note</w:t>
      </w:r>
      <w:r w:rsidR="00DF3F0B" w:rsidRPr="00AA4E6C">
        <w:rPr>
          <w:rFonts w:asciiTheme="minorHAnsi" w:hAnsiTheme="minorHAnsi" w:cstheme="minorHAnsi"/>
        </w:rPr>
        <w:t xml:space="preserve"> that t</w:t>
      </w:r>
      <w:r w:rsidR="00D520F3" w:rsidRPr="00AA4E6C">
        <w:rPr>
          <w:rFonts w:asciiTheme="minorHAnsi" w:hAnsiTheme="minorHAnsi" w:cstheme="minorHAnsi"/>
        </w:rPr>
        <w:t xml:space="preserve">he procedures for allowable/unallowable items, claiming and reimbursement are exactly the same as </w:t>
      </w:r>
      <w:r w:rsidR="005F4BA6" w:rsidRPr="00AA4E6C">
        <w:rPr>
          <w:rFonts w:asciiTheme="minorHAnsi" w:hAnsiTheme="minorHAnsi" w:cstheme="minorHAnsi"/>
        </w:rPr>
        <w:t>the non-competitive</w:t>
      </w:r>
      <w:r w:rsidR="00D520F3" w:rsidRPr="00AA4E6C">
        <w:rPr>
          <w:rFonts w:asciiTheme="minorHAnsi" w:hAnsiTheme="minorHAnsi" w:cstheme="minorHAnsi"/>
        </w:rPr>
        <w:t xml:space="preserve"> </w:t>
      </w:r>
      <w:r w:rsidR="005F4BA6" w:rsidRPr="00AA4E6C">
        <w:rPr>
          <w:rFonts w:asciiTheme="minorHAnsi" w:hAnsiTheme="minorHAnsi" w:cstheme="minorHAnsi"/>
        </w:rPr>
        <w:t>procurement g</w:t>
      </w:r>
      <w:r w:rsidR="00D520F3" w:rsidRPr="00AA4E6C">
        <w:rPr>
          <w:rFonts w:asciiTheme="minorHAnsi" w:hAnsiTheme="minorHAnsi" w:cstheme="minorHAnsi"/>
        </w:rPr>
        <w:t>rant.</w:t>
      </w:r>
    </w:p>
    <w:p w14:paraId="7D3DB9E0" w14:textId="77777777" w:rsidR="00E9390C" w:rsidRPr="00AA4E6C" w:rsidRDefault="00E9390C">
      <w:pPr>
        <w:rPr>
          <w:rFonts w:asciiTheme="minorHAnsi" w:hAnsiTheme="minorHAnsi" w:cstheme="minorHAnsi"/>
          <w:b/>
        </w:rPr>
      </w:pPr>
      <w:r w:rsidRPr="00AA4E6C">
        <w:rPr>
          <w:rFonts w:asciiTheme="minorHAnsi" w:hAnsiTheme="minorHAnsi" w:cstheme="minorHAnsi"/>
          <w:b/>
        </w:rPr>
        <w:t>GOALS</w:t>
      </w:r>
    </w:p>
    <w:p w14:paraId="4410CFB8" w14:textId="77777777" w:rsidR="00E9390C" w:rsidRPr="00AA4E6C" w:rsidRDefault="002A2854">
      <w:pPr>
        <w:rPr>
          <w:rFonts w:asciiTheme="minorHAnsi" w:hAnsiTheme="minorHAnsi" w:cstheme="minorHAnsi"/>
        </w:rPr>
      </w:pPr>
      <w:r w:rsidRPr="00AA4E6C">
        <w:rPr>
          <w:rFonts w:asciiTheme="minorHAnsi" w:hAnsiTheme="minorHAnsi" w:cstheme="minorHAnsi"/>
        </w:rPr>
        <w:t>T</w:t>
      </w:r>
      <w:r w:rsidR="00E9390C" w:rsidRPr="00AA4E6C">
        <w:rPr>
          <w:rFonts w:asciiTheme="minorHAnsi" w:hAnsiTheme="minorHAnsi" w:cstheme="minorHAnsi"/>
        </w:rPr>
        <w:t>here are two main goals for the CPG:</w:t>
      </w:r>
    </w:p>
    <w:p w14:paraId="53FD9DBC" w14:textId="2CCE4863" w:rsidR="00E9390C" w:rsidRPr="00AA4E6C" w:rsidRDefault="00E9390C" w:rsidP="00E9390C">
      <w:pPr>
        <w:pStyle w:val="ListParagraph"/>
        <w:numPr>
          <w:ilvl w:val="0"/>
          <w:numId w:val="1"/>
        </w:numPr>
        <w:rPr>
          <w:rFonts w:asciiTheme="minorHAnsi" w:hAnsiTheme="minorHAnsi" w:cstheme="minorHAnsi"/>
        </w:rPr>
      </w:pPr>
      <w:r w:rsidRPr="00AA4E6C">
        <w:rPr>
          <w:rFonts w:asciiTheme="minorHAnsi" w:hAnsiTheme="minorHAnsi" w:cstheme="minorHAnsi"/>
          <w:b/>
        </w:rPr>
        <w:t>We need to ensure that all</w:t>
      </w:r>
      <w:r w:rsidR="00DF3F0B" w:rsidRPr="00AA4E6C">
        <w:rPr>
          <w:rFonts w:asciiTheme="minorHAnsi" w:hAnsiTheme="minorHAnsi" w:cstheme="minorHAnsi"/>
          <w:b/>
        </w:rPr>
        <w:t xml:space="preserve"> </w:t>
      </w:r>
      <w:r w:rsidRPr="00AA4E6C">
        <w:rPr>
          <w:rFonts w:asciiTheme="minorHAnsi" w:hAnsiTheme="minorHAnsi" w:cstheme="minorHAnsi"/>
          <w:b/>
        </w:rPr>
        <w:t>Procurement Grant</w:t>
      </w:r>
      <w:r w:rsidR="002A2854" w:rsidRPr="00AA4E6C">
        <w:rPr>
          <w:rFonts w:asciiTheme="minorHAnsi" w:hAnsiTheme="minorHAnsi" w:cstheme="minorHAnsi"/>
          <w:b/>
        </w:rPr>
        <w:t xml:space="preserve"> funds are spent</w:t>
      </w:r>
      <w:r w:rsidR="00DF3F0B" w:rsidRPr="00AA4E6C">
        <w:rPr>
          <w:rFonts w:asciiTheme="minorHAnsi" w:hAnsiTheme="minorHAnsi" w:cstheme="minorHAnsi"/>
          <w:b/>
        </w:rPr>
        <w:t xml:space="preserve"> by the June 30</w:t>
      </w:r>
      <w:r w:rsidR="00DF3F0B" w:rsidRPr="00AA4E6C">
        <w:rPr>
          <w:rFonts w:asciiTheme="minorHAnsi" w:hAnsiTheme="minorHAnsi" w:cstheme="minorHAnsi"/>
          <w:b/>
          <w:vertAlign w:val="superscript"/>
        </w:rPr>
        <w:t>th</w:t>
      </w:r>
      <w:r w:rsidR="00DF3F0B" w:rsidRPr="00AA4E6C">
        <w:rPr>
          <w:rFonts w:asciiTheme="minorHAnsi" w:hAnsiTheme="minorHAnsi" w:cstheme="minorHAnsi"/>
          <w:b/>
        </w:rPr>
        <w:t xml:space="preserve"> deadline</w:t>
      </w:r>
      <w:r w:rsidR="002A2854" w:rsidRPr="00AA4E6C">
        <w:rPr>
          <w:rFonts w:asciiTheme="minorHAnsi" w:hAnsiTheme="minorHAnsi" w:cstheme="minorHAnsi"/>
        </w:rPr>
        <w:t xml:space="preserve">. </w:t>
      </w:r>
      <w:r w:rsidR="00A27E6A" w:rsidRPr="00AA4E6C">
        <w:rPr>
          <w:rFonts w:asciiTheme="minorHAnsi" w:hAnsiTheme="minorHAnsi" w:cstheme="minorHAnsi"/>
        </w:rPr>
        <w:t>Periodically through the biennium</w:t>
      </w:r>
      <w:r w:rsidR="0024500A" w:rsidRPr="00AA4E6C">
        <w:rPr>
          <w:rFonts w:asciiTheme="minorHAnsi" w:hAnsiTheme="minorHAnsi" w:cstheme="minorHAnsi"/>
        </w:rPr>
        <w:t xml:space="preserve"> we reallocate a portion or all funds</w:t>
      </w:r>
      <w:r w:rsidR="0001029D" w:rsidRPr="00AA4E6C">
        <w:rPr>
          <w:rFonts w:asciiTheme="minorHAnsi" w:hAnsiTheme="minorHAnsi" w:cstheme="minorHAnsi"/>
        </w:rPr>
        <w:t xml:space="preserve"> </w:t>
      </w:r>
      <w:r w:rsidR="0024500A" w:rsidRPr="00AA4E6C">
        <w:rPr>
          <w:rFonts w:asciiTheme="minorHAnsi" w:hAnsiTheme="minorHAnsi" w:cstheme="minorHAnsi"/>
        </w:rPr>
        <w:t xml:space="preserve">of </w:t>
      </w:r>
      <w:r w:rsidR="0001029D" w:rsidRPr="00AA4E6C">
        <w:rPr>
          <w:rFonts w:asciiTheme="minorHAnsi" w:hAnsiTheme="minorHAnsi" w:cstheme="minorHAnsi"/>
        </w:rPr>
        <w:t>Sponsors who</w:t>
      </w:r>
      <w:r w:rsidR="0024500A" w:rsidRPr="00AA4E6C">
        <w:rPr>
          <w:rFonts w:asciiTheme="minorHAnsi" w:hAnsiTheme="minorHAnsi" w:cstheme="minorHAnsi"/>
        </w:rPr>
        <w:t xml:space="preserve"> determine they</w:t>
      </w:r>
      <w:r w:rsidR="0001029D" w:rsidRPr="00AA4E6C">
        <w:rPr>
          <w:rFonts w:asciiTheme="minorHAnsi" w:hAnsiTheme="minorHAnsi" w:cstheme="minorHAnsi"/>
        </w:rPr>
        <w:t xml:space="preserve"> </w:t>
      </w:r>
      <w:r w:rsidR="002A2854" w:rsidRPr="00AA4E6C">
        <w:rPr>
          <w:rFonts w:asciiTheme="minorHAnsi" w:hAnsiTheme="minorHAnsi" w:cstheme="minorHAnsi"/>
        </w:rPr>
        <w:t xml:space="preserve">will not </w:t>
      </w:r>
      <w:r w:rsidR="0001029D" w:rsidRPr="00AA4E6C">
        <w:rPr>
          <w:rFonts w:asciiTheme="minorHAnsi" w:hAnsiTheme="minorHAnsi" w:cstheme="minorHAnsi"/>
        </w:rPr>
        <w:t xml:space="preserve">be able to </w:t>
      </w:r>
      <w:r w:rsidR="00DF3F0B" w:rsidRPr="00AA4E6C">
        <w:rPr>
          <w:rFonts w:asciiTheme="minorHAnsi" w:hAnsiTheme="minorHAnsi" w:cstheme="minorHAnsi"/>
        </w:rPr>
        <w:t xml:space="preserve">spend </w:t>
      </w:r>
      <w:r w:rsidR="0001029D" w:rsidRPr="00AA4E6C">
        <w:rPr>
          <w:rFonts w:asciiTheme="minorHAnsi" w:hAnsiTheme="minorHAnsi" w:cstheme="minorHAnsi"/>
        </w:rPr>
        <w:t xml:space="preserve">their funds by the June </w:t>
      </w:r>
      <w:r w:rsidR="002A2854" w:rsidRPr="00AA4E6C">
        <w:rPr>
          <w:rFonts w:asciiTheme="minorHAnsi" w:hAnsiTheme="minorHAnsi" w:cstheme="minorHAnsi"/>
        </w:rPr>
        <w:t>30 deadline, in order to give them</w:t>
      </w:r>
      <w:r w:rsidR="0001029D" w:rsidRPr="00AA4E6C">
        <w:rPr>
          <w:rFonts w:asciiTheme="minorHAnsi" w:hAnsiTheme="minorHAnsi" w:cstheme="minorHAnsi"/>
        </w:rPr>
        <w:t xml:space="preserve"> to Sponsors who can spend the funds. </w:t>
      </w:r>
    </w:p>
    <w:p w14:paraId="4399119C" w14:textId="719F6CD5" w:rsidR="00D520F3" w:rsidRPr="00AA4E6C" w:rsidRDefault="008F1307" w:rsidP="00E9390C">
      <w:pPr>
        <w:pStyle w:val="ListParagraph"/>
        <w:numPr>
          <w:ilvl w:val="0"/>
          <w:numId w:val="1"/>
        </w:numPr>
        <w:rPr>
          <w:rFonts w:asciiTheme="minorHAnsi" w:hAnsiTheme="minorHAnsi" w:cstheme="minorHAnsi"/>
        </w:rPr>
      </w:pPr>
      <w:r w:rsidRPr="00AA4E6C">
        <w:rPr>
          <w:rFonts w:asciiTheme="minorHAnsi" w:hAnsiTheme="minorHAnsi" w:cstheme="minorHAnsi"/>
        </w:rPr>
        <w:t>ODE has the goal to award</w:t>
      </w:r>
      <w:r w:rsidR="0001029D" w:rsidRPr="00AA4E6C">
        <w:rPr>
          <w:rFonts w:asciiTheme="minorHAnsi" w:hAnsiTheme="minorHAnsi" w:cstheme="minorHAnsi"/>
        </w:rPr>
        <w:t xml:space="preserve"> CPG </w:t>
      </w:r>
      <w:r w:rsidR="008E4249" w:rsidRPr="00AA4E6C">
        <w:rPr>
          <w:rFonts w:asciiTheme="minorHAnsi" w:hAnsiTheme="minorHAnsi" w:cstheme="minorHAnsi"/>
        </w:rPr>
        <w:t>funds</w:t>
      </w:r>
      <w:r w:rsidRPr="00AA4E6C">
        <w:rPr>
          <w:rFonts w:asciiTheme="minorHAnsi" w:hAnsiTheme="minorHAnsi" w:cstheme="minorHAnsi"/>
        </w:rPr>
        <w:t xml:space="preserve"> to </w:t>
      </w:r>
      <w:r w:rsidR="0001029D" w:rsidRPr="00AA4E6C">
        <w:rPr>
          <w:rFonts w:asciiTheme="minorHAnsi" w:hAnsiTheme="minorHAnsi" w:cstheme="minorHAnsi"/>
        </w:rPr>
        <w:t xml:space="preserve">Sponsors who are </w:t>
      </w:r>
      <w:r w:rsidR="0001029D" w:rsidRPr="00AA4E6C">
        <w:rPr>
          <w:rFonts w:asciiTheme="minorHAnsi" w:hAnsiTheme="minorHAnsi" w:cstheme="minorHAnsi"/>
          <w:b/>
        </w:rPr>
        <w:t>innovative in their purchasing</w:t>
      </w:r>
      <w:r w:rsidR="0001029D" w:rsidRPr="00AA4E6C">
        <w:rPr>
          <w:rFonts w:asciiTheme="minorHAnsi" w:hAnsiTheme="minorHAnsi" w:cstheme="minorHAnsi"/>
        </w:rPr>
        <w:t xml:space="preserve">, choosing to spend their funds on items from </w:t>
      </w:r>
      <w:r w:rsidR="00D520F3" w:rsidRPr="00AA4E6C">
        <w:rPr>
          <w:rFonts w:asciiTheme="minorHAnsi" w:hAnsiTheme="minorHAnsi" w:cstheme="minorHAnsi"/>
        </w:rPr>
        <w:t>the following preference factors:</w:t>
      </w:r>
    </w:p>
    <w:p w14:paraId="62455F1E" w14:textId="77777777" w:rsidR="00D520F3" w:rsidRPr="00AA4E6C" w:rsidRDefault="00D520F3" w:rsidP="00D520F3">
      <w:pPr>
        <w:rPr>
          <w:rFonts w:asciiTheme="minorHAnsi" w:hAnsiTheme="minorHAnsi" w:cstheme="minorHAnsi"/>
        </w:rPr>
      </w:pPr>
      <w:r w:rsidRPr="00AA4E6C">
        <w:rPr>
          <w:rFonts w:asciiTheme="minorHAnsi" w:hAnsiTheme="minorHAnsi" w:cstheme="minorHAnsi"/>
        </w:rPr>
        <w:t xml:space="preserve">A) Increasing purchases of foods produced or processed in the State of Oregon; </w:t>
      </w:r>
    </w:p>
    <w:p w14:paraId="1A5EECC0" w14:textId="77777777" w:rsidR="00D520F3" w:rsidRPr="00AA4E6C" w:rsidRDefault="00D520F3" w:rsidP="00D520F3">
      <w:pPr>
        <w:rPr>
          <w:rFonts w:asciiTheme="minorHAnsi" w:hAnsiTheme="minorHAnsi" w:cstheme="minorHAnsi"/>
        </w:rPr>
      </w:pPr>
      <w:r w:rsidRPr="00AA4E6C">
        <w:rPr>
          <w:rFonts w:asciiTheme="minorHAnsi" w:hAnsiTheme="minorHAnsi" w:cstheme="minorHAnsi"/>
        </w:rPr>
        <w:t xml:space="preserve">(B) Purchasing foods produced or processed in the State of Oregon by a federally recognized Indian tribe or Native American-owned business; </w:t>
      </w:r>
    </w:p>
    <w:p w14:paraId="46AD35FA" w14:textId="77777777" w:rsidR="00D520F3" w:rsidRPr="00AA4E6C" w:rsidRDefault="00D520F3" w:rsidP="00D520F3">
      <w:pPr>
        <w:rPr>
          <w:rFonts w:asciiTheme="minorHAnsi" w:hAnsiTheme="minorHAnsi" w:cstheme="minorHAnsi"/>
        </w:rPr>
      </w:pPr>
      <w:r w:rsidRPr="00AA4E6C">
        <w:rPr>
          <w:rFonts w:asciiTheme="minorHAnsi" w:hAnsiTheme="minorHAnsi" w:cstheme="minorHAnsi"/>
        </w:rPr>
        <w:t xml:space="preserve">(C) Implementing a plan for incorporating culturally relevant foods produced or processed in the State of Oregon into its menu; </w:t>
      </w:r>
    </w:p>
    <w:p w14:paraId="7DFC8272" w14:textId="77777777" w:rsidR="00D520F3" w:rsidRPr="00AA4E6C" w:rsidRDefault="00D520F3" w:rsidP="00D520F3">
      <w:pPr>
        <w:rPr>
          <w:rFonts w:asciiTheme="minorHAnsi" w:hAnsiTheme="minorHAnsi" w:cstheme="minorHAnsi"/>
        </w:rPr>
      </w:pPr>
      <w:r w:rsidRPr="00AA4E6C">
        <w:rPr>
          <w:rFonts w:asciiTheme="minorHAnsi" w:hAnsiTheme="minorHAnsi" w:cstheme="minorHAnsi"/>
        </w:rPr>
        <w:t xml:space="preserve">(D) Purchasing foods produced or processed in the State of Oregon by producers or processors that have been certified in a specific production or management practice, such as fair trade, sustainability, or animal welfare; </w:t>
      </w:r>
    </w:p>
    <w:p w14:paraId="5B254C51" w14:textId="77777777" w:rsidR="00D520F3" w:rsidRPr="00AA4E6C" w:rsidRDefault="00D520F3" w:rsidP="00D520F3">
      <w:pPr>
        <w:rPr>
          <w:rFonts w:asciiTheme="minorHAnsi" w:hAnsiTheme="minorHAnsi" w:cstheme="minorHAnsi"/>
        </w:rPr>
      </w:pPr>
      <w:r w:rsidRPr="00AA4E6C">
        <w:rPr>
          <w:rFonts w:asciiTheme="minorHAnsi" w:hAnsiTheme="minorHAnsi" w:cstheme="minorHAnsi"/>
        </w:rPr>
        <w:t xml:space="preserve">(E) Developing new commercial relationships with producers or processors of foods produced or processed in the State of Oregon that have been certified as disadvantaged business </w:t>
      </w:r>
      <w:r w:rsidRPr="00AA4E6C">
        <w:rPr>
          <w:rFonts w:asciiTheme="minorHAnsi" w:hAnsiTheme="minorHAnsi" w:cstheme="minorHAnsi"/>
        </w:rPr>
        <w:lastRenderedPageBreak/>
        <w:t>enterprises, minority-owned businesses, woman-owned businesses, businesses owned by a service-disabled veteran, or emerging small businesses under ORS 200.005;</w:t>
      </w:r>
    </w:p>
    <w:p w14:paraId="40EDB7D6" w14:textId="77777777" w:rsidR="00D520F3" w:rsidRPr="00AA4E6C" w:rsidRDefault="00D520F3" w:rsidP="00D520F3">
      <w:pPr>
        <w:rPr>
          <w:rFonts w:asciiTheme="minorHAnsi" w:hAnsiTheme="minorHAnsi" w:cstheme="minorHAnsi"/>
        </w:rPr>
      </w:pPr>
      <w:r w:rsidRPr="00AA4E6C">
        <w:rPr>
          <w:rFonts w:asciiTheme="minorHAnsi" w:hAnsiTheme="minorHAnsi" w:cstheme="minorHAnsi"/>
        </w:rPr>
        <w:t>(F) Healthful foods (fruits, vegetables, whole grains, minimally processed beans and legumes) will be incorporated into school meal offerings;</w:t>
      </w:r>
    </w:p>
    <w:p w14:paraId="40B93B23" w14:textId="77777777" w:rsidR="00AA4E6C" w:rsidRPr="00AA4E6C" w:rsidRDefault="00AA4E6C" w:rsidP="00AA4E6C">
      <w:pPr>
        <w:rPr>
          <w:rFonts w:asciiTheme="minorHAnsi" w:hAnsiTheme="minorHAnsi" w:cstheme="minorHAnsi"/>
        </w:rPr>
      </w:pPr>
      <w:r w:rsidRPr="00AA4E6C">
        <w:rPr>
          <w:rFonts w:asciiTheme="minorHAnsi" w:hAnsiTheme="minorHAnsi" w:cstheme="minorHAnsi"/>
        </w:rPr>
        <w:t>(G) Purchasing intent made directly with producers or processors (rather than distributors); and</w:t>
      </w:r>
    </w:p>
    <w:p w14:paraId="1D1E8F93" w14:textId="77777777" w:rsidR="00AA4E6C" w:rsidRPr="00AA4E6C" w:rsidRDefault="00AA4E6C" w:rsidP="00AA4E6C">
      <w:pPr>
        <w:rPr>
          <w:rFonts w:asciiTheme="minorHAnsi" w:hAnsiTheme="minorHAnsi" w:cstheme="minorHAnsi"/>
        </w:rPr>
      </w:pPr>
      <w:r w:rsidRPr="00AA4E6C">
        <w:rPr>
          <w:rFonts w:asciiTheme="minorHAnsi" w:hAnsiTheme="minorHAnsi" w:cstheme="minorHAnsi"/>
        </w:rPr>
        <w:t xml:space="preserve">(H) Oregon products that have had historically low sales in school meals (pork, poultry, beef, seafood, eggs). </w:t>
      </w:r>
    </w:p>
    <w:p w14:paraId="3876B66C" w14:textId="77777777" w:rsidR="00AA4E6C" w:rsidRPr="00AA4E6C" w:rsidRDefault="00AA4E6C" w:rsidP="00AA4E6C">
      <w:pPr>
        <w:rPr>
          <w:rFonts w:asciiTheme="minorHAnsi" w:hAnsiTheme="minorHAnsi" w:cstheme="minorHAnsi"/>
        </w:rPr>
      </w:pPr>
      <w:r w:rsidRPr="00AA4E6C">
        <w:rPr>
          <w:rFonts w:asciiTheme="minorHAnsi" w:hAnsiTheme="minorHAnsi" w:cstheme="minorHAnsi"/>
        </w:rPr>
        <w:t xml:space="preserve">It is important to note that the rules and laws that govern ODE in this effort determine that CPG funds cannot be awarded based solely on the factors in goal number two, as this would be too restrictive. However, we can allow preferential points to award funds for this. </w:t>
      </w:r>
    </w:p>
    <w:p w14:paraId="3D4113AB" w14:textId="77777777" w:rsidR="00AA4E6C" w:rsidRPr="00AA4E6C" w:rsidRDefault="00AA4E6C" w:rsidP="00AA4E6C">
      <w:pPr>
        <w:rPr>
          <w:rFonts w:asciiTheme="minorHAnsi" w:hAnsiTheme="minorHAnsi" w:cstheme="minorHAnsi"/>
        </w:rPr>
      </w:pPr>
      <w:r w:rsidRPr="00AA4E6C">
        <w:rPr>
          <w:rFonts w:asciiTheme="minorHAnsi" w:hAnsiTheme="minorHAnsi" w:cstheme="minorHAnsi"/>
        </w:rPr>
        <w:t xml:space="preserve">We have an application process in which funds are awarded based on the following table to accomplish both of the goals:  </w:t>
      </w:r>
    </w:p>
    <w:tbl>
      <w:tblPr>
        <w:tblStyle w:val="TableGrid"/>
        <w:tblW w:w="9810" w:type="dxa"/>
        <w:tblLayout w:type="fixed"/>
        <w:tblLook w:val="04A0" w:firstRow="1" w:lastRow="0" w:firstColumn="1" w:lastColumn="0" w:noHBand="0" w:noVBand="1"/>
      </w:tblPr>
      <w:tblGrid>
        <w:gridCol w:w="2515"/>
        <w:gridCol w:w="1620"/>
        <w:gridCol w:w="3870"/>
        <w:gridCol w:w="1805"/>
      </w:tblGrid>
      <w:tr w:rsidR="00AA4E6C" w:rsidRPr="00033524" w14:paraId="316DB275" w14:textId="77777777" w:rsidTr="007F2D72">
        <w:trPr>
          <w:trHeight w:val="332"/>
        </w:trPr>
        <w:tc>
          <w:tcPr>
            <w:tcW w:w="2515" w:type="dxa"/>
            <w:shd w:val="clear" w:color="auto" w:fill="BFBFBF" w:themeFill="background1" w:themeFillShade="BF"/>
          </w:tcPr>
          <w:p w14:paraId="049C5713" w14:textId="77777777" w:rsidR="00AA4E6C" w:rsidRPr="00033524" w:rsidRDefault="00AA4E6C" w:rsidP="007F2D72">
            <w:pPr>
              <w:spacing w:after="200"/>
              <w:rPr>
                <w:rFonts w:asciiTheme="minorHAnsi" w:hAnsiTheme="minorHAnsi" w:cstheme="minorHAnsi"/>
                <w:b/>
              </w:rPr>
            </w:pPr>
          </w:p>
        </w:tc>
        <w:tc>
          <w:tcPr>
            <w:tcW w:w="7295" w:type="dxa"/>
            <w:gridSpan w:val="3"/>
            <w:shd w:val="clear" w:color="auto" w:fill="FABF8F" w:themeFill="accent6" w:themeFillTint="99"/>
          </w:tcPr>
          <w:p w14:paraId="7CC5201B" w14:textId="77777777" w:rsidR="00AA4E6C" w:rsidRPr="00033524" w:rsidRDefault="00AA4E6C" w:rsidP="007F2D72">
            <w:pPr>
              <w:spacing w:after="200"/>
              <w:rPr>
                <w:rFonts w:asciiTheme="minorHAnsi" w:hAnsiTheme="minorHAnsi" w:cstheme="minorHAnsi"/>
                <w:b/>
              </w:rPr>
            </w:pPr>
            <w:r w:rsidRPr="00033524">
              <w:rPr>
                <w:rFonts w:asciiTheme="minorHAnsi" w:hAnsiTheme="minorHAnsi" w:cstheme="minorHAnsi"/>
                <w:b/>
              </w:rPr>
              <w:t>Competitive Procurement Grant Award</w:t>
            </w:r>
          </w:p>
        </w:tc>
      </w:tr>
      <w:tr w:rsidR="00AA4E6C" w:rsidRPr="00033524" w14:paraId="303BB942" w14:textId="77777777" w:rsidTr="007F2D72">
        <w:trPr>
          <w:trHeight w:val="836"/>
        </w:trPr>
        <w:tc>
          <w:tcPr>
            <w:tcW w:w="2515" w:type="dxa"/>
            <w:shd w:val="clear" w:color="auto" w:fill="BFBFBF" w:themeFill="background1" w:themeFillShade="BF"/>
          </w:tcPr>
          <w:p w14:paraId="5863F5B7" w14:textId="77777777" w:rsidR="00AA4E6C" w:rsidRPr="00033524" w:rsidRDefault="00AA4E6C" w:rsidP="007F2D72">
            <w:pPr>
              <w:spacing w:after="200"/>
              <w:rPr>
                <w:rFonts w:asciiTheme="minorHAnsi" w:hAnsiTheme="minorHAnsi" w:cstheme="minorHAnsi"/>
                <w:b/>
              </w:rPr>
            </w:pPr>
            <w:r w:rsidRPr="00033524">
              <w:rPr>
                <w:rFonts w:asciiTheme="minorHAnsi" w:hAnsiTheme="minorHAnsi" w:cstheme="minorHAnsi"/>
                <w:b/>
              </w:rPr>
              <w:t>Non-Competitive Procurement Grant Award Amount</w:t>
            </w:r>
          </w:p>
        </w:tc>
        <w:tc>
          <w:tcPr>
            <w:tcW w:w="1620" w:type="dxa"/>
            <w:shd w:val="clear" w:color="auto" w:fill="FABF8F" w:themeFill="accent6" w:themeFillTint="99"/>
          </w:tcPr>
          <w:p w14:paraId="0DD644B3" w14:textId="77777777" w:rsidR="00AA4E6C" w:rsidRPr="00033524" w:rsidRDefault="00AA4E6C" w:rsidP="007F2D72">
            <w:pPr>
              <w:spacing w:after="200"/>
              <w:rPr>
                <w:rFonts w:asciiTheme="minorHAnsi" w:hAnsiTheme="minorHAnsi" w:cstheme="minorHAnsi"/>
                <w:b/>
              </w:rPr>
            </w:pPr>
            <w:r w:rsidRPr="00033524">
              <w:rPr>
                <w:rFonts w:asciiTheme="minorHAnsi" w:hAnsiTheme="minorHAnsi" w:cstheme="minorHAnsi"/>
                <w:b/>
              </w:rPr>
              <w:t>Base Award Amount</w:t>
            </w:r>
          </w:p>
        </w:tc>
        <w:tc>
          <w:tcPr>
            <w:tcW w:w="3870" w:type="dxa"/>
            <w:shd w:val="clear" w:color="auto" w:fill="FABF8F" w:themeFill="accent6" w:themeFillTint="99"/>
          </w:tcPr>
          <w:p w14:paraId="70164AFC" w14:textId="77777777" w:rsidR="00AA4E6C" w:rsidRPr="00033524" w:rsidRDefault="00AA4E6C" w:rsidP="007F2D72">
            <w:pPr>
              <w:spacing w:after="200"/>
              <w:rPr>
                <w:rFonts w:asciiTheme="minorHAnsi" w:hAnsiTheme="minorHAnsi" w:cstheme="minorHAnsi"/>
                <w:b/>
              </w:rPr>
            </w:pPr>
            <w:r w:rsidRPr="00033524">
              <w:rPr>
                <w:rFonts w:asciiTheme="minorHAnsi" w:hAnsiTheme="minorHAnsi" w:cstheme="minorHAnsi"/>
                <w:b/>
              </w:rPr>
              <w:t>OPTIONAL: Additional Amount  Awarded via Preference Point Calculation</w:t>
            </w:r>
            <w:r w:rsidRPr="00033524">
              <w:rPr>
                <w:rFonts w:asciiTheme="minorHAnsi" w:hAnsiTheme="minorHAnsi" w:cstheme="minorHAnsi"/>
                <w:b/>
                <w:vertAlign w:val="superscript"/>
              </w:rPr>
              <w:footnoteReference w:id="1"/>
            </w:r>
          </w:p>
        </w:tc>
        <w:tc>
          <w:tcPr>
            <w:tcW w:w="1805" w:type="dxa"/>
            <w:shd w:val="clear" w:color="auto" w:fill="FABF8F" w:themeFill="accent6" w:themeFillTint="99"/>
          </w:tcPr>
          <w:p w14:paraId="22479C16" w14:textId="77777777" w:rsidR="00AA4E6C" w:rsidRPr="00033524" w:rsidRDefault="00AA4E6C" w:rsidP="007F2D72">
            <w:pPr>
              <w:spacing w:after="200"/>
              <w:rPr>
                <w:rFonts w:asciiTheme="minorHAnsi" w:hAnsiTheme="minorHAnsi" w:cstheme="minorHAnsi"/>
                <w:b/>
              </w:rPr>
            </w:pPr>
            <w:r w:rsidRPr="00033524">
              <w:rPr>
                <w:rFonts w:asciiTheme="minorHAnsi" w:hAnsiTheme="minorHAnsi" w:cstheme="minorHAnsi"/>
                <w:b/>
              </w:rPr>
              <w:t>Maximum Award Amount</w:t>
            </w:r>
          </w:p>
        </w:tc>
      </w:tr>
      <w:tr w:rsidR="00AA4E6C" w:rsidRPr="00033524" w14:paraId="51DC53C6" w14:textId="77777777" w:rsidTr="007F2D72">
        <w:trPr>
          <w:trHeight w:val="314"/>
        </w:trPr>
        <w:tc>
          <w:tcPr>
            <w:tcW w:w="2515" w:type="dxa"/>
            <w:shd w:val="clear" w:color="auto" w:fill="BFBFBF" w:themeFill="background1" w:themeFillShade="BF"/>
          </w:tcPr>
          <w:p w14:paraId="7E3ED477" w14:textId="77777777" w:rsidR="00AA4E6C" w:rsidRPr="00033524" w:rsidRDefault="00AA4E6C" w:rsidP="007F2D72">
            <w:pPr>
              <w:spacing w:after="200"/>
              <w:rPr>
                <w:rFonts w:asciiTheme="minorHAnsi" w:hAnsiTheme="minorHAnsi" w:cstheme="minorHAnsi"/>
              </w:rPr>
            </w:pPr>
            <w:r w:rsidRPr="00033524">
              <w:rPr>
                <w:rFonts w:asciiTheme="minorHAnsi" w:hAnsiTheme="minorHAnsi" w:cstheme="minorHAnsi"/>
              </w:rPr>
              <w:t>$500 - $9,999</w:t>
            </w:r>
          </w:p>
        </w:tc>
        <w:tc>
          <w:tcPr>
            <w:tcW w:w="1620" w:type="dxa"/>
          </w:tcPr>
          <w:p w14:paraId="4B69E1F9" w14:textId="77777777" w:rsidR="00AA4E6C" w:rsidRPr="00033524" w:rsidRDefault="00AA4E6C" w:rsidP="007F2D72">
            <w:pPr>
              <w:spacing w:after="200"/>
              <w:rPr>
                <w:rFonts w:asciiTheme="minorHAnsi" w:hAnsiTheme="minorHAnsi" w:cstheme="minorHAnsi"/>
              </w:rPr>
            </w:pPr>
            <w:r w:rsidRPr="00033524">
              <w:rPr>
                <w:rFonts w:asciiTheme="minorHAnsi" w:hAnsiTheme="minorHAnsi" w:cstheme="minorHAnsi"/>
              </w:rPr>
              <w:t>$500</w:t>
            </w:r>
          </w:p>
        </w:tc>
        <w:tc>
          <w:tcPr>
            <w:tcW w:w="3870" w:type="dxa"/>
          </w:tcPr>
          <w:p w14:paraId="380EFA54" w14:textId="77777777" w:rsidR="00AA4E6C" w:rsidRPr="00033524" w:rsidRDefault="00AA4E6C" w:rsidP="007F2D72">
            <w:pPr>
              <w:spacing w:after="200"/>
              <w:rPr>
                <w:rFonts w:asciiTheme="minorHAnsi" w:hAnsiTheme="minorHAnsi" w:cstheme="minorHAnsi"/>
              </w:rPr>
            </w:pPr>
            <w:r w:rsidRPr="00033524">
              <w:rPr>
                <w:rFonts w:asciiTheme="minorHAnsi" w:hAnsiTheme="minorHAnsi" w:cstheme="minorHAnsi"/>
              </w:rPr>
              <w:t>$2,000</w:t>
            </w:r>
          </w:p>
        </w:tc>
        <w:tc>
          <w:tcPr>
            <w:tcW w:w="1805" w:type="dxa"/>
          </w:tcPr>
          <w:p w14:paraId="31A63F6F" w14:textId="77777777" w:rsidR="00AA4E6C" w:rsidRPr="00033524" w:rsidRDefault="00AA4E6C" w:rsidP="007F2D72">
            <w:pPr>
              <w:spacing w:after="200"/>
              <w:rPr>
                <w:rFonts w:asciiTheme="minorHAnsi" w:hAnsiTheme="minorHAnsi" w:cstheme="minorHAnsi"/>
              </w:rPr>
            </w:pPr>
            <w:r w:rsidRPr="00033524">
              <w:rPr>
                <w:rFonts w:asciiTheme="minorHAnsi" w:hAnsiTheme="minorHAnsi" w:cstheme="minorHAnsi"/>
              </w:rPr>
              <w:t>$2,500</w:t>
            </w:r>
          </w:p>
        </w:tc>
      </w:tr>
      <w:tr w:rsidR="00AA4E6C" w:rsidRPr="00033524" w14:paraId="58172D1B" w14:textId="77777777" w:rsidTr="007F2D72">
        <w:tc>
          <w:tcPr>
            <w:tcW w:w="2515" w:type="dxa"/>
            <w:shd w:val="clear" w:color="auto" w:fill="BFBFBF" w:themeFill="background1" w:themeFillShade="BF"/>
          </w:tcPr>
          <w:p w14:paraId="0C86B397" w14:textId="77777777" w:rsidR="00AA4E6C" w:rsidRPr="00033524" w:rsidRDefault="00AA4E6C" w:rsidP="007F2D72">
            <w:pPr>
              <w:spacing w:after="200"/>
              <w:rPr>
                <w:rFonts w:asciiTheme="minorHAnsi" w:hAnsiTheme="minorHAnsi" w:cstheme="minorHAnsi"/>
              </w:rPr>
            </w:pPr>
            <w:r w:rsidRPr="00033524">
              <w:rPr>
                <w:rFonts w:asciiTheme="minorHAnsi" w:hAnsiTheme="minorHAnsi" w:cstheme="minorHAnsi"/>
              </w:rPr>
              <w:t>$10,000 - $49,999</w:t>
            </w:r>
          </w:p>
        </w:tc>
        <w:tc>
          <w:tcPr>
            <w:tcW w:w="1620" w:type="dxa"/>
          </w:tcPr>
          <w:p w14:paraId="26A46779" w14:textId="77777777" w:rsidR="00AA4E6C" w:rsidRPr="00033524" w:rsidRDefault="00AA4E6C" w:rsidP="007F2D72">
            <w:pPr>
              <w:spacing w:after="200"/>
              <w:rPr>
                <w:rFonts w:asciiTheme="minorHAnsi" w:hAnsiTheme="minorHAnsi" w:cstheme="minorHAnsi"/>
              </w:rPr>
            </w:pPr>
            <w:r w:rsidRPr="00033524">
              <w:rPr>
                <w:rFonts w:asciiTheme="minorHAnsi" w:hAnsiTheme="minorHAnsi" w:cstheme="minorHAnsi"/>
              </w:rPr>
              <w:t>$2,000</w:t>
            </w:r>
          </w:p>
        </w:tc>
        <w:tc>
          <w:tcPr>
            <w:tcW w:w="3870" w:type="dxa"/>
          </w:tcPr>
          <w:p w14:paraId="0C22489A" w14:textId="77777777" w:rsidR="00AA4E6C" w:rsidRPr="00033524" w:rsidRDefault="00AA4E6C" w:rsidP="007F2D72">
            <w:pPr>
              <w:spacing w:after="200"/>
              <w:rPr>
                <w:rFonts w:asciiTheme="minorHAnsi" w:hAnsiTheme="minorHAnsi" w:cstheme="minorHAnsi"/>
              </w:rPr>
            </w:pPr>
            <w:r w:rsidRPr="00033524">
              <w:rPr>
                <w:rFonts w:asciiTheme="minorHAnsi" w:hAnsiTheme="minorHAnsi" w:cstheme="minorHAnsi"/>
              </w:rPr>
              <w:t>$8,000</w:t>
            </w:r>
          </w:p>
        </w:tc>
        <w:tc>
          <w:tcPr>
            <w:tcW w:w="1805" w:type="dxa"/>
          </w:tcPr>
          <w:p w14:paraId="1A4805E7" w14:textId="77777777" w:rsidR="00AA4E6C" w:rsidRPr="00033524" w:rsidRDefault="00AA4E6C" w:rsidP="007F2D72">
            <w:pPr>
              <w:spacing w:after="200"/>
              <w:rPr>
                <w:rFonts w:asciiTheme="minorHAnsi" w:hAnsiTheme="minorHAnsi" w:cstheme="minorHAnsi"/>
              </w:rPr>
            </w:pPr>
            <w:r w:rsidRPr="00033524">
              <w:rPr>
                <w:rFonts w:asciiTheme="minorHAnsi" w:hAnsiTheme="minorHAnsi" w:cstheme="minorHAnsi"/>
              </w:rPr>
              <w:t>$10,000</w:t>
            </w:r>
          </w:p>
        </w:tc>
      </w:tr>
      <w:tr w:rsidR="00AA4E6C" w:rsidRPr="00033524" w14:paraId="5ECE5821" w14:textId="77777777" w:rsidTr="007F2D72">
        <w:tc>
          <w:tcPr>
            <w:tcW w:w="2515" w:type="dxa"/>
            <w:shd w:val="clear" w:color="auto" w:fill="BFBFBF" w:themeFill="background1" w:themeFillShade="BF"/>
          </w:tcPr>
          <w:p w14:paraId="0C2A5BE0" w14:textId="77777777" w:rsidR="00AA4E6C" w:rsidRPr="00033524" w:rsidRDefault="00AA4E6C" w:rsidP="007F2D72">
            <w:pPr>
              <w:spacing w:after="200"/>
              <w:rPr>
                <w:rFonts w:asciiTheme="minorHAnsi" w:hAnsiTheme="minorHAnsi" w:cstheme="minorHAnsi"/>
              </w:rPr>
            </w:pPr>
            <w:r w:rsidRPr="00033524">
              <w:rPr>
                <w:rFonts w:asciiTheme="minorHAnsi" w:hAnsiTheme="minorHAnsi" w:cstheme="minorHAnsi"/>
              </w:rPr>
              <w:t>$50,000 - $99,999</w:t>
            </w:r>
          </w:p>
        </w:tc>
        <w:tc>
          <w:tcPr>
            <w:tcW w:w="1620" w:type="dxa"/>
          </w:tcPr>
          <w:p w14:paraId="5013458A" w14:textId="77777777" w:rsidR="00AA4E6C" w:rsidRPr="00033524" w:rsidRDefault="00AA4E6C" w:rsidP="007F2D72">
            <w:pPr>
              <w:spacing w:after="200"/>
              <w:rPr>
                <w:rFonts w:asciiTheme="minorHAnsi" w:hAnsiTheme="minorHAnsi" w:cstheme="minorHAnsi"/>
              </w:rPr>
            </w:pPr>
            <w:r w:rsidRPr="00033524">
              <w:rPr>
                <w:rFonts w:asciiTheme="minorHAnsi" w:hAnsiTheme="minorHAnsi" w:cstheme="minorHAnsi"/>
              </w:rPr>
              <w:t>$10,000</w:t>
            </w:r>
          </w:p>
        </w:tc>
        <w:tc>
          <w:tcPr>
            <w:tcW w:w="3870" w:type="dxa"/>
          </w:tcPr>
          <w:p w14:paraId="0E5F9C92" w14:textId="77777777" w:rsidR="00AA4E6C" w:rsidRPr="00033524" w:rsidRDefault="00AA4E6C" w:rsidP="007F2D72">
            <w:pPr>
              <w:spacing w:after="200"/>
              <w:rPr>
                <w:rFonts w:asciiTheme="minorHAnsi" w:hAnsiTheme="minorHAnsi" w:cstheme="minorHAnsi"/>
              </w:rPr>
            </w:pPr>
            <w:r w:rsidRPr="00033524">
              <w:rPr>
                <w:rFonts w:asciiTheme="minorHAnsi" w:hAnsiTheme="minorHAnsi" w:cstheme="minorHAnsi"/>
              </w:rPr>
              <w:t>$50,000</w:t>
            </w:r>
          </w:p>
        </w:tc>
        <w:tc>
          <w:tcPr>
            <w:tcW w:w="1805" w:type="dxa"/>
          </w:tcPr>
          <w:p w14:paraId="050653ED" w14:textId="77777777" w:rsidR="00AA4E6C" w:rsidRPr="00033524" w:rsidRDefault="00AA4E6C" w:rsidP="007F2D72">
            <w:pPr>
              <w:spacing w:after="200"/>
              <w:rPr>
                <w:rFonts w:asciiTheme="minorHAnsi" w:hAnsiTheme="minorHAnsi" w:cstheme="minorHAnsi"/>
              </w:rPr>
            </w:pPr>
            <w:r w:rsidRPr="00033524">
              <w:rPr>
                <w:rFonts w:asciiTheme="minorHAnsi" w:hAnsiTheme="minorHAnsi" w:cstheme="minorHAnsi"/>
              </w:rPr>
              <w:t>$60,000</w:t>
            </w:r>
          </w:p>
        </w:tc>
      </w:tr>
      <w:tr w:rsidR="00AA4E6C" w:rsidRPr="00033524" w14:paraId="786CFD23" w14:textId="77777777" w:rsidTr="007F2D72">
        <w:tc>
          <w:tcPr>
            <w:tcW w:w="2515" w:type="dxa"/>
            <w:shd w:val="clear" w:color="auto" w:fill="BFBFBF" w:themeFill="background1" w:themeFillShade="BF"/>
          </w:tcPr>
          <w:p w14:paraId="2D17CA33" w14:textId="77777777" w:rsidR="00AA4E6C" w:rsidRPr="00033524" w:rsidRDefault="00AA4E6C" w:rsidP="007F2D72">
            <w:pPr>
              <w:spacing w:after="200"/>
              <w:rPr>
                <w:rFonts w:asciiTheme="minorHAnsi" w:hAnsiTheme="minorHAnsi" w:cstheme="minorHAnsi"/>
              </w:rPr>
            </w:pPr>
            <w:r w:rsidRPr="00033524">
              <w:rPr>
                <w:rFonts w:asciiTheme="minorHAnsi" w:hAnsiTheme="minorHAnsi" w:cstheme="minorHAnsi"/>
              </w:rPr>
              <w:t>$100,000 - $360,000</w:t>
            </w:r>
          </w:p>
        </w:tc>
        <w:tc>
          <w:tcPr>
            <w:tcW w:w="1620" w:type="dxa"/>
          </w:tcPr>
          <w:p w14:paraId="04B4C2B3" w14:textId="77777777" w:rsidR="00AA4E6C" w:rsidRPr="00033524" w:rsidRDefault="00AA4E6C" w:rsidP="007F2D72">
            <w:pPr>
              <w:spacing w:after="200"/>
              <w:rPr>
                <w:rFonts w:asciiTheme="minorHAnsi" w:hAnsiTheme="minorHAnsi" w:cstheme="minorHAnsi"/>
              </w:rPr>
            </w:pPr>
            <w:r w:rsidRPr="00033524">
              <w:rPr>
                <w:rFonts w:asciiTheme="minorHAnsi" w:hAnsiTheme="minorHAnsi" w:cstheme="minorHAnsi"/>
              </w:rPr>
              <w:t>$50,000</w:t>
            </w:r>
          </w:p>
        </w:tc>
        <w:tc>
          <w:tcPr>
            <w:tcW w:w="3870" w:type="dxa"/>
          </w:tcPr>
          <w:p w14:paraId="259DFB09" w14:textId="77777777" w:rsidR="00AA4E6C" w:rsidRPr="00033524" w:rsidRDefault="00AA4E6C" w:rsidP="007F2D72">
            <w:pPr>
              <w:spacing w:after="200"/>
              <w:rPr>
                <w:rFonts w:asciiTheme="minorHAnsi" w:hAnsiTheme="minorHAnsi" w:cstheme="minorHAnsi"/>
              </w:rPr>
            </w:pPr>
            <w:r w:rsidRPr="00033524">
              <w:rPr>
                <w:rFonts w:asciiTheme="minorHAnsi" w:hAnsiTheme="minorHAnsi" w:cstheme="minorHAnsi"/>
              </w:rPr>
              <w:t>$100,000</w:t>
            </w:r>
          </w:p>
        </w:tc>
        <w:tc>
          <w:tcPr>
            <w:tcW w:w="1805" w:type="dxa"/>
          </w:tcPr>
          <w:p w14:paraId="38B44FFA" w14:textId="77777777" w:rsidR="00AA4E6C" w:rsidRPr="00033524" w:rsidRDefault="00AA4E6C" w:rsidP="007F2D72">
            <w:pPr>
              <w:spacing w:after="200"/>
              <w:rPr>
                <w:rFonts w:asciiTheme="minorHAnsi" w:hAnsiTheme="minorHAnsi" w:cstheme="minorHAnsi"/>
              </w:rPr>
            </w:pPr>
            <w:r w:rsidRPr="00033524">
              <w:rPr>
                <w:rFonts w:asciiTheme="minorHAnsi" w:hAnsiTheme="minorHAnsi" w:cstheme="minorHAnsi"/>
              </w:rPr>
              <w:t>$150,000</w:t>
            </w:r>
          </w:p>
        </w:tc>
      </w:tr>
    </w:tbl>
    <w:p w14:paraId="08382752" w14:textId="77777777" w:rsidR="00AA4E6C" w:rsidRDefault="00AA4E6C" w:rsidP="00AA4E6C">
      <w:pPr>
        <w:rPr>
          <w:rFonts w:asciiTheme="minorHAnsi" w:hAnsiTheme="minorHAnsi" w:cstheme="minorHAnsi"/>
        </w:rPr>
      </w:pPr>
    </w:p>
    <w:p w14:paraId="6D493526" w14:textId="77777777" w:rsidR="00AA4E6C" w:rsidRPr="00AA4E6C" w:rsidRDefault="00AA4E6C" w:rsidP="00AA4E6C">
      <w:pPr>
        <w:rPr>
          <w:rFonts w:asciiTheme="minorHAnsi" w:hAnsiTheme="minorHAnsi" w:cstheme="minorHAnsi"/>
          <w:sz w:val="23"/>
          <w:szCs w:val="23"/>
        </w:rPr>
      </w:pPr>
      <w:r w:rsidRPr="00AA4E6C">
        <w:rPr>
          <w:rFonts w:asciiTheme="minorHAnsi" w:hAnsiTheme="minorHAnsi" w:cstheme="minorHAnsi"/>
          <w:b/>
          <w:sz w:val="23"/>
          <w:szCs w:val="23"/>
        </w:rPr>
        <w:t>Here is an example of how the above table works</w:t>
      </w:r>
      <w:r w:rsidRPr="00AA4E6C">
        <w:rPr>
          <w:rFonts w:asciiTheme="minorHAnsi" w:hAnsiTheme="minorHAnsi" w:cstheme="minorHAnsi"/>
          <w:sz w:val="23"/>
          <w:szCs w:val="23"/>
        </w:rPr>
        <w:t>.  If School District A exhausts their initial non-competitive award of $15,000, they are then eligible to apply for a CGP award. If School District A chooses to apply without completing the preferential points section (questions one through four, starting on page two), they could receive $2000 as a base award amount just for applying, provided there are funds to award. If School District A chooses to complete the entire application, they could be awarded additional funds in an amount determined by the scoring matrix below.</w:t>
      </w:r>
    </w:p>
    <w:p w14:paraId="2DAB4E95" w14:textId="2B4E0D24" w:rsidR="00AA4E6C" w:rsidRDefault="00AA4E6C" w:rsidP="0001029D">
      <w:pPr>
        <w:rPr>
          <w:rFonts w:asciiTheme="minorHAnsi" w:hAnsiTheme="minorHAnsi" w:cstheme="minorHAnsi"/>
          <w:sz w:val="23"/>
          <w:szCs w:val="23"/>
        </w:rPr>
      </w:pPr>
      <w:r w:rsidRPr="00AA4E6C">
        <w:rPr>
          <w:rFonts w:asciiTheme="minorHAnsi" w:hAnsiTheme="minorHAnsi" w:cstheme="minorHAnsi"/>
          <w:sz w:val="23"/>
          <w:szCs w:val="23"/>
        </w:rPr>
        <w:t>For example, since School District A received a non-competitive Procurement Grant in the amount of $15,000 they are eligible for the $2000 CPG base amount.</w:t>
      </w:r>
      <w:r w:rsidRPr="00AA4E6C">
        <w:rPr>
          <w:rFonts w:asciiTheme="minorHAnsi" w:hAnsiTheme="minorHAnsi" w:cstheme="minorHAnsi"/>
          <w:sz w:val="23"/>
          <w:szCs w:val="23"/>
        </w:rPr>
        <w:t xml:space="preserve"> They scored 40 </w:t>
      </w:r>
      <w:r w:rsidRPr="00AA4E6C">
        <w:rPr>
          <w:rFonts w:asciiTheme="minorHAnsi" w:hAnsiTheme="minorHAnsi" w:cstheme="minorHAnsi"/>
          <w:sz w:val="23"/>
          <w:szCs w:val="23"/>
        </w:rPr>
        <w:t>preferential points on their application, so they would be awarded $3,200 additional dollar and will receive a new Grant Agreement in the amount of $5,200 for the Competitive Procurement Grant.</w:t>
      </w:r>
    </w:p>
    <w:p w14:paraId="6C5AE854" w14:textId="77777777" w:rsidR="00AA4E6C" w:rsidRPr="00AA4E6C" w:rsidRDefault="00AA4E6C" w:rsidP="0001029D">
      <w:pPr>
        <w:rPr>
          <w:rFonts w:asciiTheme="minorHAnsi" w:hAnsiTheme="minorHAnsi" w:cstheme="minorHAnsi"/>
          <w:sz w:val="23"/>
          <w:szCs w:val="23"/>
        </w:rPr>
      </w:pPr>
    </w:p>
    <w:tbl>
      <w:tblPr>
        <w:tblW w:w="8550" w:type="dxa"/>
        <w:tblInd w:w="895" w:type="dxa"/>
        <w:tblLook w:val="04A0" w:firstRow="1" w:lastRow="0" w:firstColumn="1" w:lastColumn="0" w:noHBand="0" w:noVBand="1"/>
      </w:tblPr>
      <w:tblGrid>
        <w:gridCol w:w="1430"/>
        <w:gridCol w:w="1810"/>
        <w:gridCol w:w="1678"/>
        <w:gridCol w:w="1800"/>
        <w:gridCol w:w="1832"/>
      </w:tblGrid>
      <w:tr w:rsidR="0086742B" w:rsidRPr="0086742B" w14:paraId="285DB44B" w14:textId="77777777" w:rsidTr="00CA0F7B">
        <w:trPr>
          <w:trHeight w:val="310"/>
        </w:trPr>
        <w:tc>
          <w:tcPr>
            <w:tcW w:w="1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4FABC5"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Preference Points</w:t>
            </w:r>
          </w:p>
        </w:tc>
        <w:tc>
          <w:tcPr>
            <w:tcW w:w="7120"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bottom"/>
            <w:hideMark/>
          </w:tcPr>
          <w:p w14:paraId="027D9F87"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 xml:space="preserve">OPTIONAL: Maximum Preference Points in Dollar Amounts </w:t>
            </w:r>
          </w:p>
        </w:tc>
      </w:tr>
      <w:tr w:rsidR="0086742B" w:rsidRPr="0086742B" w14:paraId="30307A3B" w14:textId="77777777" w:rsidTr="00CA0F7B">
        <w:trPr>
          <w:trHeight w:val="494"/>
        </w:trPr>
        <w:tc>
          <w:tcPr>
            <w:tcW w:w="1430" w:type="dxa"/>
            <w:vMerge/>
            <w:tcBorders>
              <w:top w:val="single" w:sz="4" w:space="0" w:color="auto"/>
              <w:left w:val="single" w:sz="4" w:space="0" w:color="auto"/>
              <w:bottom w:val="single" w:sz="4" w:space="0" w:color="auto"/>
              <w:right w:val="single" w:sz="4" w:space="0" w:color="auto"/>
            </w:tcBorders>
            <w:vAlign w:val="center"/>
            <w:hideMark/>
          </w:tcPr>
          <w:p w14:paraId="2DDA6835" w14:textId="77777777" w:rsidR="0086742B" w:rsidRPr="0086742B" w:rsidRDefault="0086742B" w:rsidP="0086742B">
            <w:pPr>
              <w:spacing w:after="0"/>
              <w:rPr>
                <w:rFonts w:ascii="Cambria" w:eastAsia="Times New Roman" w:hAnsi="Cambria" w:cs="Calibri"/>
                <w:b/>
                <w:bCs/>
                <w:color w:val="000000"/>
              </w:rPr>
            </w:pPr>
          </w:p>
        </w:tc>
        <w:tc>
          <w:tcPr>
            <w:tcW w:w="1810" w:type="dxa"/>
            <w:tcBorders>
              <w:top w:val="nil"/>
              <w:left w:val="single" w:sz="4" w:space="0" w:color="auto"/>
              <w:bottom w:val="nil"/>
              <w:right w:val="single" w:sz="4" w:space="0" w:color="auto"/>
            </w:tcBorders>
            <w:shd w:val="clear" w:color="auto" w:fill="FABF8F" w:themeFill="accent6" w:themeFillTint="99"/>
            <w:noWrap/>
            <w:vAlign w:val="bottom"/>
            <w:hideMark/>
          </w:tcPr>
          <w:p w14:paraId="2EDC8442" w14:textId="77777777" w:rsidR="0086742B" w:rsidRPr="0086742B" w:rsidRDefault="0086742B" w:rsidP="0086742B">
            <w:pPr>
              <w:spacing w:after="0"/>
              <w:rPr>
                <w:rFonts w:ascii="Cambria" w:eastAsia="Times New Roman" w:hAnsi="Cambria" w:cs="Calibri"/>
                <w:b/>
                <w:bCs/>
                <w:color w:val="000000"/>
              </w:rPr>
            </w:pPr>
            <w:r w:rsidRPr="0086742B">
              <w:rPr>
                <w:rFonts w:ascii="Cambria" w:eastAsia="Times New Roman" w:hAnsi="Cambria" w:cs="Calibri"/>
                <w:b/>
                <w:bCs/>
                <w:color w:val="000000"/>
              </w:rPr>
              <w:t xml:space="preserve"> $       2,000 </w:t>
            </w:r>
          </w:p>
        </w:tc>
        <w:tc>
          <w:tcPr>
            <w:tcW w:w="1678" w:type="dxa"/>
            <w:tcBorders>
              <w:top w:val="nil"/>
              <w:left w:val="nil"/>
              <w:bottom w:val="nil"/>
              <w:right w:val="single" w:sz="4" w:space="0" w:color="auto"/>
            </w:tcBorders>
            <w:shd w:val="clear" w:color="auto" w:fill="FABF8F" w:themeFill="accent6" w:themeFillTint="99"/>
            <w:noWrap/>
            <w:vAlign w:val="bottom"/>
            <w:hideMark/>
          </w:tcPr>
          <w:p w14:paraId="5CCAAAFF" w14:textId="77777777" w:rsidR="0086742B" w:rsidRPr="0086742B" w:rsidRDefault="0086742B" w:rsidP="0086742B">
            <w:pPr>
              <w:spacing w:after="0"/>
              <w:rPr>
                <w:rFonts w:ascii="Cambria" w:eastAsia="Times New Roman" w:hAnsi="Cambria" w:cs="Calibri"/>
                <w:b/>
                <w:bCs/>
                <w:color w:val="000000"/>
              </w:rPr>
            </w:pPr>
            <w:r w:rsidRPr="0086742B">
              <w:rPr>
                <w:rFonts w:ascii="Cambria" w:eastAsia="Times New Roman" w:hAnsi="Cambria" w:cs="Calibri"/>
                <w:b/>
                <w:bCs/>
                <w:color w:val="000000"/>
              </w:rPr>
              <w:t xml:space="preserve"> $       8,000 </w:t>
            </w:r>
          </w:p>
        </w:tc>
        <w:tc>
          <w:tcPr>
            <w:tcW w:w="1800" w:type="dxa"/>
            <w:tcBorders>
              <w:top w:val="nil"/>
              <w:left w:val="nil"/>
              <w:bottom w:val="nil"/>
              <w:right w:val="single" w:sz="4" w:space="0" w:color="auto"/>
            </w:tcBorders>
            <w:shd w:val="clear" w:color="auto" w:fill="FABF8F" w:themeFill="accent6" w:themeFillTint="99"/>
            <w:noWrap/>
            <w:vAlign w:val="bottom"/>
            <w:hideMark/>
          </w:tcPr>
          <w:p w14:paraId="660EDC5D" w14:textId="77777777" w:rsidR="0086742B" w:rsidRPr="0086742B" w:rsidRDefault="0086742B" w:rsidP="0086742B">
            <w:pPr>
              <w:spacing w:after="0"/>
              <w:rPr>
                <w:rFonts w:ascii="Cambria" w:eastAsia="Times New Roman" w:hAnsi="Cambria" w:cs="Calibri"/>
                <w:b/>
                <w:bCs/>
                <w:color w:val="000000"/>
              </w:rPr>
            </w:pPr>
            <w:r w:rsidRPr="0086742B">
              <w:rPr>
                <w:rFonts w:ascii="Cambria" w:eastAsia="Times New Roman" w:hAnsi="Cambria" w:cs="Calibri"/>
                <w:b/>
                <w:bCs/>
                <w:color w:val="000000"/>
              </w:rPr>
              <w:t xml:space="preserve"> $  50,000 </w:t>
            </w:r>
          </w:p>
        </w:tc>
        <w:tc>
          <w:tcPr>
            <w:tcW w:w="1832" w:type="dxa"/>
            <w:tcBorders>
              <w:top w:val="nil"/>
              <w:left w:val="nil"/>
              <w:bottom w:val="nil"/>
              <w:right w:val="single" w:sz="4" w:space="0" w:color="auto"/>
            </w:tcBorders>
            <w:shd w:val="clear" w:color="auto" w:fill="FABF8F" w:themeFill="accent6" w:themeFillTint="99"/>
            <w:noWrap/>
            <w:vAlign w:val="bottom"/>
            <w:hideMark/>
          </w:tcPr>
          <w:p w14:paraId="6328D2EB" w14:textId="77777777" w:rsidR="0086742B" w:rsidRPr="0086742B" w:rsidRDefault="0086742B" w:rsidP="0086742B">
            <w:pPr>
              <w:spacing w:after="0"/>
              <w:rPr>
                <w:rFonts w:ascii="Cambria" w:eastAsia="Times New Roman" w:hAnsi="Cambria" w:cs="Calibri"/>
                <w:b/>
                <w:bCs/>
                <w:color w:val="000000"/>
              </w:rPr>
            </w:pPr>
            <w:r w:rsidRPr="0086742B">
              <w:rPr>
                <w:rFonts w:ascii="Cambria" w:eastAsia="Times New Roman" w:hAnsi="Cambria" w:cs="Calibri"/>
                <w:b/>
                <w:bCs/>
                <w:color w:val="000000"/>
              </w:rPr>
              <w:t xml:space="preserve"> $  100,000 </w:t>
            </w:r>
          </w:p>
        </w:tc>
      </w:tr>
      <w:tr w:rsidR="0086742B" w:rsidRPr="0086742B" w14:paraId="21449077" w14:textId="77777777" w:rsidTr="00CA0F7B">
        <w:trPr>
          <w:trHeight w:val="310"/>
        </w:trPr>
        <w:tc>
          <w:tcPr>
            <w:tcW w:w="1430" w:type="dxa"/>
            <w:tcBorders>
              <w:top w:val="nil"/>
              <w:left w:val="single" w:sz="4" w:space="0" w:color="auto"/>
              <w:bottom w:val="single" w:sz="4" w:space="0" w:color="auto"/>
              <w:right w:val="single" w:sz="4" w:space="0" w:color="auto"/>
            </w:tcBorders>
            <w:shd w:val="clear" w:color="auto" w:fill="auto"/>
            <w:vAlign w:val="bottom"/>
            <w:hideMark/>
          </w:tcPr>
          <w:p w14:paraId="4ECE02BF"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5</w:t>
            </w:r>
          </w:p>
        </w:tc>
        <w:tc>
          <w:tcPr>
            <w:tcW w:w="1810" w:type="dxa"/>
            <w:tcBorders>
              <w:top w:val="single" w:sz="4" w:space="0" w:color="auto"/>
              <w:left w:val="nil"/>
              <w:bottom w:val="single" w:sz="4" w:space="0" w:color="auto"/>
              <w:right w:val="single" w:sz="4" w:space="0" w:color="auto"/>
            </w:tcBorders>
            <w:shd w:val="clear" w:color="auto" w:fill="auto"/>
            <w:noWrap/>
            <w:vAlign w:val="bottom"/>
            <w:hideMark/>
          </w:tcPr>
          <w:p w14:paraId="504C4702"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100 </w:t>
            </w:r>
          </w:p>
        </w:tc>
        <w:tc>
          <w:tcPr>
            <w:tcW w:w="1678" w:type="dxa"/>
            <w:tcBorders>
              <w:top w:val="single" w:sz="4" w:space="0" w:color="auto"/>
              <w:left w:val="nil"/>
              <w:bottom w:val="single" w:sz="4" w:space="0" w:color="auto"/>
              <w:right w:val="single" w:sz="4" w:space="0" w:color="auto"/>
            </w:tcBorders>
            <w:shd w:val="clear" w:color="auto" w:fill="auto"/>
            <w:noWrap/>
            <w:vAlign w:val="bottom"/>
            <w:hideMark/>
          </w:tcPr>
          <w:p w14:paraId="194CE79A"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400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365DCA8D"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2,500 </w:t>
            </w:r>
          </w:p>
        </w:tc>
        <w:tc>
          <w:tcPr>
            <w:tcW w:w="1832" w:type="dxa"/>
            <w:tcBorders>
              <w:top w:val="single" w:sz="4" w:space="0" w:color="auto"/>
              <w:left w:val="nil"/>
              <w:bottom w:val="single" w:sz="4" w:space="0" w:color="auto"/>
              <w:right w:val="single" w:sz="4" w:space="0" w:color="auto"/>
            </w:tcBorders>
            <w:shd w:val="clear" w:color="auto" w:fill="auto"/>
            <w:noWrap/>
            <w:vAlign w:val="bottom"/>
            <w:hideMark/>
          </w:tcPr>
          <w:p w14:paraId="47304143"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5,000 </w:t>
            </w:r>
          </w:p>
        </w:tc>
      </w:tr>
      <w:tr w:rsidR="0086742B" w:rsidRPr="0086742B" w14:paraId="6DE8253F" w14:textId="77777777" w:rsidTr="00CA0F7B">
        <w:trPr>
          <w:trHeight w:val="310"/>
        </w:trPr>
        <w:tc>
          <w:tcPr>
            <w:tcW w:w="1430" w:type="dxa"/>
            <w:tcBorders>
              <w:top w:val="nil"/>
              <w:left w:val="single" w:sz="4" w:space="0" w:color="auto"/>
              <w:bottom w:val="single" w:sz="4" w:space="0" w:color="auto"/>
              <w:right w:val="single" w:sz="4" w:space="0" w:color="auto"/>
            </w:tcBorders>
            <w:shd w:val="clear" w:color="000000" w:fill="D9D9D9"/>
            <w:vAlign w:val="bottom"/>
            <w:hideMark/>
          </w:tcPr>
          <w:p w14:paraId="5E66F900"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10</w:t>
            </w:r>
          </w:p>
        </w:tc>
        <w:tc>
          <w:tcPr>
            <w:tcW w:w="1810" w:type="dxa"/>
            <w:tcBorders>
              <w:top w:val="nil"/>
              <w:left w:val="nil"/>
              <w:bottom w:val="single" w:sz="4" w:space="0" w:color="auto"/>
              <w:right w:val="single" w:sz="4" w:space="0" w:color="auto"/>
            </w:tcBorders>
            <w:shd w:val="clear" w:color="000000" w:fill="D9D9D9"/>
            <w:noWrap/>
            <w:vAlign w:val="bottom"/>
            <w:hideMark/>
          </w:tcPr>
          <w:p w14:paraId="2F6B51B0"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200 </w:t>
            </w:r>
          </w:p>
        </w:tc>
        <w:tc>
          <w:tcPr>
            <w:tcW w:w="1678" w:type="dxa"/>
            <w:tcBorders>
              <w:top w:val="nil"/>
              <w:left w:val="nil"/>
              <w:bottom w:val="single" w:sz="4" w:space="0" w:color="auto"/>
              <w:right w:val="single" w:sz="4" w:space="0" w:color="auto"/>
            </w:tcBorders>
            <w:shd w:val="clear" w:color="000000" w:fill="D9D9D9"/>
            <w:noWrap/>
            <w:vAlign w:val="bottom"/>
            <w:hideMark/>
          </w:tcPr>
          <w:p w14:paraId="43299ADD"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800 </w:t>
            </w:r>
          </w:p>
        </w:tc>
        <w:tc>
          <w:tcPr>
            <w:tcW w:w="1800" w:type="dxa"/>
            <w:tcBorders>
              <w:top w:val="nil"/>
              <w:left w:val="nil"/>
              <w:bottom w:val="single" w:sz="4" w:space="0" w:color="auto"/>
              <w:right w:val="single" w:sz="4" w:space="0" w:color="auto"/>
            </w:tcBorders>
            <w:shd w:val="clear" w:color="000000" w:fill="D9D9D9"/>
            <w:noWrap/>
            <w:vAlign w:val="bottom"/>
            <w:hideMark/>
          </w:tcPr>
          <w:p w14:paraId="2E26E687"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5,000 </w:t>
            </w:r>
          </w:p>
        </w:tc>
        <w:tc>
          <w:tcPr>
            <w:tcW w:w="1832" w:type="dxa"/>
            <w:tcBorders>
              <w:top w:val="nil"/>
              <w:left w:val="nil"/>
              <w:bottom w:val="single" w:sz="4" w:space="0" w:color="auto"/>
              <w:right w:val="single" w:sz="4" w:space="0" w:color="auto"/>
            </w:tcBorders>
            <w:shd w:val="clear" w:color="000000" w:fill="D9D9D9"/>
            <w:noWrap/>
            <w:vAlign w:val="bottom"/>
            <w:hideMark/>
          </w:tcPr>
          <w:p w14:paraId="2566A582"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10,000 </w:t>
            </w:r>
          </w:p>
        </w:tc>
      </w:tr>
      <w:tr w:rsidR="0086742B" w:rsidRPr="0086742B" w14:paraId="01103C76" w14:textId="77777777" w:rsidTr="00CA0F7B">
        <w:trPr>
          <w:trHeight w:val="310"/>
        </w:trPr>
        <w:tc>
          <w:tcPr>
            <w:tcW w:w="1430" w:type="dxa"/>
            <w:tcBorders>
              <w:top w:val="nil"/>
              <w:left w:val="single" w:sz="4" w:space="0" w:color="auto"/>
              <w:bottom w:val="single" w:sz="4" w:space="0" w:color="auto"/>
              <w:right w:val="single" w:sz="4" w:space="0" w:color="auto"/>
            </w:tcBorders>
            <w:shd w:val="clear" w:color="auto" w:fill="auto"/>
            <w:vAlign w:val="bottom"/>
            <w:hideMark/>
          </w:tcPr>
          <w:p w14:paraId="7DE9C47D"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15</w:t>
            </w:r>
          </w:p>
        </w:tc>
        <w:tc>
          <w:tcPr>
            <w:tcW w:w="1810" w:type="dxa"/>
            <w:tcBorders>
              <w:top w:val="nil"/>
              <w:left w:val="nil"/>
              <w:bottom w:val="single" w:sz="4" w:space="0" w:color="auto"/>
              <w:right w:val="single" w:sz="4" w:space="0" w:color="auto"/>
            </w:tcBorders>
            <w:shd w:val="clear" w:color="auto" w:fill="auto"/>
            <w:noWrap/>
            <w:vAlign w:val="bottom"/>
            <w:hideMark/>
          </w:tcPr>
          <w:p w14:paraId="0C23F11D"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300 </w:t>
            </w:r>
          </w:p>
        </w:tc>
        <w:tc>
          <w:tcPr>
            <w:tcW w:w="1678" w:type="dxa"/>
            <w:tcBorders>
              <w:top w:val="nil"/>
              <w:left w:val="nil"/>
              <w:bottom w:val="single" w:sz="4" w:space="0" w:color="auto"/>
              <w:right w:val="single" w:sz="4" w:space="0" w:color="auto"/>
            </w:tcBorders>
            <w:shd w:val="clear" w:color="auto" w:fill="auto"/>
            <w:noWrap/>
            <w:vAlign w:val="bottom"/>
            <w:hideMark/>
          </w:tcPr>
          <w:p w14:paraId="59E5A932"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1,200 </w:t>
            </w:r>
          </w:p>
        </w:tc>
        <w:tc>
          <w:tcPr>
            <w:tcW w:w="1800" w:type="dxa"/>
            <w:tcBorders>
              <w:top w:val="nil"/>
              <w:left w:val="nil"/>
              <w:bottom w:val="single" w:sz="4" w:space="0" w:color="auto"/>
              <w:right w:val="single" w:sz="4" w:space="0" w:color="auto"/>
            </w:tcBorders>
            <w:shd w:val="clear" w:color="auto" w:fill="auto"/>
            <w:noWrap/>
            <w:vAlign w:val="bottom"/>
            <w:hideMark/>
          </w:tcPr>
          <w:p w14:paraId="5A98BDD3"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7,500 </w:t>
            </w:r>
          </w:p>
        </w:tc>
        <w:tc>
          <w:tcPr>
            <w:tcW w:w="1832" w:type="dxa"/>
            <w:tcBorders>
              <w:top w:val="nil"/>
              <w:left w:val="nil"/>
              <w:bottom w:val="single" w:sz="4" w:space="0" w:color="auto"/>
              <w:right w:val="single" w:sz="4" w:space="0" w:color="auto"/>
            </w:tcBorders>
            <w:shd w:val="clear" w:color="auto" w:fill="auto"/>
            <w:noWrap/>
            <w:vAlign w:val="bottom"/>
            <w:hideMark/>
          </w:tcPr>
          <w:p w14:paraId="30B73F9D"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15,000 </w:t>
            </w:r>
          </w:p>
        </w:tc>
      </w:tr>
      <w:tr w:rsidR="0086742B" w:rsidRPr="0086742B" w14:paraId="208548DB" w14:textId="77777777" w:rsidTr="00CA0F7B">
        <w:trPr>
          <w:trHeight w:val="310"/>
        </w:trPr>
        <w:tc>
          <w:tcPr>
            <w:tcW w:w="1430" w:type="dxa"/>
            <w:tcBorders>
              <w:top w:val="nil"/>
              <w:left w:val="single" w:sz="4" w:space="0" w:color="auto"/>
              <w:bottom w:val="single" w:sz="4" w:space="0" w:color="auto"/>
              <w:right w:val="single" w:sz="4" w:space="0" w:color="auto"/>
            </w:tcBorders>
            <w:shd w:val="clear" w:color="000000" w:fill="D9D9D9"/>
            <w:vAlign w:val="bottom"/>
            <w:hideMark/>
          </w:tcPr>
          <w:p w14:paraId="66EC26D9"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20</w:t>
            </w:r>
          </w:p>
        </w:tc>
        <w:tc>
          <w:tcPr>
            <w:tcW w:w="1810" w:type="dxa"/>
            <w:tcBorders>
              <w:top w:val="nil"/>
              <w:left w:val="nil"/>
              <w:bottom w:val="single" w:sz="4" w:space="0" w:color="auto"/>
              <w:right w:val="single" w:sz="4" w:space="0" w:color="auto"/>
            </w:tcBorders>
            <w:shd w:val="clear" w:color="000000" w:fill="D9D9D9"/>
            <w:noWrap/>
            <w:vAlign w:val="bottom"/>
            <w:hideMark/>
          </w:tcPr>
          <w:p w14:paraId="0C9B4494"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500 </w:t>
            </w:r>
          </w:p>
        </w:tc>
        <w:tc>
          <w:tcPr>
            <w:tcW w:w="1678" w:type="dxa"/>
            <w:tcBorders>
              <w:top w:val="nil"/>
              <w:left w:val="nil"/>
              <w:bottom w:val="single" w:sz="4" w:space="0" w:color="auto"/>
              <w:right w:val="single" w:sz="4" w:space="0" w:color="auto"/>
            </w:tcBorders>
            <w:shd w:val="clear" w:color="000000" w:fill="D9D9D9"/>
            <w:noWrap/>
            <w:vAlign w:val="bottom"/>
            <w:hideMark/>
          </w:tcPr>
          <w:p w14:paraId="3BA2965E"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2,000 </w:t>
            </w:r>
          </w:p>
        </w:tc>
        <w:tc>
          <w:tcPr>
            <w:tcW w:w="1800" w:type="dxa"/>
            <w:tcBorders>
              <w:top w:val="nil"/>
              <w:left w:val="nil"/>
              <w:bottom w:val="single" w:sz="4" w:space="0" w:color="auto"/>
              <w:right w:val="single" w:sz="4" w:space="0" w:color="auto"/>
            </w:tcBorders>
            <w:shd w:val="clear" w:color="000000" w:fill="D9D9D9"/>
            <w:noWrap/>
            <w:vAlign w:val="bottom"/>
            <w:hideMark/>
          </w:tcPr>
          <w:p w14:paraId="676F5B41"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12,500 </w:t>
            </w:r>
          </w:p>
        </w:tc>
        <w:tc>
          <w:tcPr>
            <w:tcW w:w="1832" w:type="dxa"/>
            <w:tcBorders>
              <w:top w:val="nil"/>
              <w:left w:val="nil"/>
              <w:bottom w:val="single" w:sz="4" w:space="0" w:color="auto"/>
              <w:right w:val="single" w:sz="4" w:space="0" w:color="auto"/>
            </w:tcBorders>
            <w:shd w:val="clear" w:color="000000" w:fill="D9D9D9"/>
            <w:noWrap/>
            <w:vAlign w:val="bottom"/>
            <w:hideMark/>
          </w:tcPr>
          <w:p w14:paraId="360CB4EA"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25,000 </w:t>
            </w:r>
          </w:p>
        </w:tc>
      </w:tr>
      <w:tr w:rsidR="0086742B" w:rsidRPr="0086742B" w14:paraId="1528FF15" w14:textId="77777777" w:rsidTr="00CA0F7B">
        <w:trPr>
          <w:trHeight w:val="310"/>
        </w:trPr>
        <w:tc>
          <w:tcPr>
            <w:tcW w:w="1430" w:type="dxa"/>
            <w:tcBorders>
              <w:top w:val="nil"/>
              <w:left w:val="single" w:sz="4" w:space="0" w:color="auto"/>
              <w:bottom w:val="single" w:sz="4" w:space="0" w:color="auto"/>
              <w:right w:val="single" w:sz="4" w:space="0" w:color="auto"/>
            </w:tcBorders>
            <w:shd w:val="clear" w:color="auto" w:fill="auto"/>
            <w:vAlign w:val="bottom"/>
            <w:hideMark/>
          </w:tcPr>
          <w:p w14:paraId="3448B6DA"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25</w:t>
            </w:r>
          </w:p>
        </w:tc>
        <w:tc>
          <w:tcPr>
            <w:tcW w:w="1810" w:type="dxa"/>
            <w:tcBorders>
              <w:top w:val="nil"/>
              <w:left w:val="nil"/>
              <w:bottom w:val="single" w:sz="4" w:space="0" w:color="auto"/>
              <w:right w:val="single" w:sz="4" w:space="0" w:color="auto"/>
            </w:tcBorders>
            <w:shd w:val="clear" w:color="auto" w:fill="auto"/>
            <w:noWrap/>
            <w:vAlign w:val="bottom"/>
            <w:hideMark/>
          </w:tcPr>
          <w:p w14:paraId="649B92FF"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500 </w:t>
            </w:r>
          </w:p>
        </w:tc>
        <w:tc>
          <w:tcPr>
            <w:tcW w:w="1678" w:type="dxa"/>
            <w:tcBorders>
              <w:top w:val="nil"/>
              <w:left w:val="nil"/>
              <w:bottom w:val="single" w:sz="4" w:space="0" w:color="auto"/>
              <w:right w:val="single" w:sz="4" w:space="0" w:color="auto"/>
            </w:tcBorders>
            <w:shd w:val="clear" w:color="auto" w:fill="auto"/>
            <w:noWrap/>
            <w:vAlign w:val="bottom"/>
            <w:hideMark/>
          </w:tcPr>
          <w:p w14:paraId="3F633D9E"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2,000 </w:t>
            </w:r>
          </w:p>
        </w:tc>
        <w:tc>
          <w:tcPr>
            <w:tcW w:w="1800" w:type="dxa"/>
            <w:tcBorders>
              <w:top w:val="nil"/>
              <w:left w:val="nil"/>
              <w:bottom w:val="single" w:sz="4" w:space="0" w:color="auto"/>
              <w:right w:val="single" w:sz="4" w:space="0" w:color="auto"/>
            </w:tcBorders>
            <w:shd w:val="clear" w:color="auto" w:fill="auto"/>
            <w:noWrap/>
            <w:vAlign w:val="bottom"/>
            <w:hideMark/>
          </w:tcPr>
          <w:p w14:paraId="5D3FAF56"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12,500 </w:t>
            </w:r>
          </w:p>
        </w:tc>
        <w:tc>
          <w:tcPr>
            <w:tcW w:w="1832" w:type="dxa"/>
            <w:tcBorders>
              <w:top w:val="nil"/>
              <w:left w:val="nil"/>
              <w:bottom w:val="single" w:sz="4" w:space="0" w:color="auto"/>
              <w:right w:val="single" w:sz="4" w:space="0" w:color="auto"/>
            </w:tcBorders>
            <w:shd w:val="clear" w:color="auto" w:fill="auto"/>
            <w:noWrap/>
            <w:vAlign w:val="bottom"/>
            <w:hideMark/>
          </w:tcPr>
          <w:p w14:paraId="6F366762"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25,000 </w:t>
            </w:r>
          </w:p>
        </w:tc>
      </w:tr>
      <w:tr w:rsidR="0086742B" w:rsidRPr="0086742B" w14:paraId="0A52FA2A" w14:textId="77777777" w:rsidTr="00CA0F7B">
        <w:trPr>
          <w:trHeight w:val="310"/>
        </w:trPr>
        <w:tc>
          <w:tcPr>
            <w:tcW w:w="1430" w:type="dxa"/>
            <w:tcBorders>
              <w:top w:val="nil"/>
              <w:left w:val="single" w:sz="4" w:space="0" w:color="auto"/>
              <w:bottom w:val="single" w:sz="4" w:space="0" w:color="auto"/>
              <w:right w:val="single" w:sz="4" w:space="0" w:color="auto"/>
            </w:tcBorders>
            <w:shd w:val="clear" w:color="000000" w:fill="D9D9D9"/>
            <w:vAlign w:val="bottom"/>
            <w:hideMark/>
          </w:tcPr>
          <w:p w14:paraId="60CE926E"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30</w:t>
            </w:r>
          </w:p>
        </w:tc>
        <w:tc>
          <w:tcPr>
            <w:tcW w:w="1810" w:type="dxa"/>
            <w:tcBorders>
              <w:top w:val="nil"/>
              <w:left w:val="nil"/>
              <w:bottom w:val="single" w:sz="4" w:space="0" w:color="auto"/>
              <w:right w:val="single" w:sz="4" w:space="0" w:color="auto"/>
            </w:tcBorders>
            <w:shd w:val="clear" w:color="000000" w:fill="D9D9D9"/>
            <w:noWrap/>
            <w:vAlign w:val="bottom"/>
            <w:hideMark/>
          </w:tcPr>
          <w:p w14:paraId="6FD482F0"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600 </w:t>
            </w:r>
          </w:p>
        </w:tc>
        <w:tc>
          <w:tcPr>
            <w:tcW w:w="1678" w:type="dxa"/>
            <w:tcBorders>
              <w:top w:val="nil"/>
              <w:left w:val="nil"/>
              <w:bottom w:val="single" w:sz="4" w:space="0" w:color="auto"/>
              <w:right w:val="single" w:sz="4" w:space="0" w:color="auto"/>
            </w:tcBorders>
            <w:shd w:val="clear" w:color="000000" w:fill="D9D9D9"/>
            <w:noWrap/>
            <w:vAlign w:val="bottom"/>
            <w:hideMark/>
          </w:tcPr>
          <w:p w14:paraId="46B0307E"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2,400 </w:t>
            </w:r>
          </w:p>
        </w:tc>
        <w:tc>
          <w:tcPr>
            <w:tcW w:w="1800" w:type="dxa"/>
            <w:tcBorders>
              <w:top w:val="nil"/>
              <w:left w:val="nil"/>
              <w:bottom w:val="single" w:sz="4" w:space="0" w:color="auto"/>
              <w:right w:val="single" w:sz="4" w:space="0" w:color="auto"/>
            </w:tcBorders>
            <w:shd w:val="clear" w:color="000000" w:fill="D9D9D9"/>
            <w:noWrap/>
            <w:vAlign w:val="bottom"/>
            <w:hideMark/>
          </w:tcPr>
          <w:p w14:paraId="70411CA0"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15,000 </w:t>
            </w:r>
          </w:p>
        </w:tc>
        <w:tc>
          <w:tcPr>
            <w:tcW w:w="1832" w:type="dxa"/>
            <w:tcBorders>
              <w:top w:val="nil"/>
              <w:left w:val="nil"/>
              <w:bottom w:val="single" w:sz="4" w:space="0" w:color="auto"/>
              <w:right w:val="single" w:sz="4" w:space="0" w:color="auto"/>
            </w:tcBorders>
            <w:shd w:val="clear" w:color="000000" w:fill="D9D9D9"/>
            <w:noWrap/>
            <w:vAlign w:val="bottom"/>
            <w:hideMark/>
          </w:tcPr>
          <w:p w14:paraId="0CF41193"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30,000 </w:t>
            </w:r>
          </w:p>
        </w:tc>
      </w:tr>
      <w:tr w:rsidR="0086742B" w:rsidRPr="0086742B" w14:paraId="1DFEA2E8" w14:textId="77777777" w:rsidTr="00CA0F7B">
        <w:trPr>
          <w:trHeight w:val="310"/>
        </w:trPr>
        <w:tc>
          <w:tcPr>
            <w:tcW w:w="1430" w:type="dxa"/>
            <w:tcBorders>
              <w:top w:val="nil"/>
              <w:left w:val="single" w:sz="4" w:space="0" w:color="auto"/>
              <w:bottom w:val="single" w:sz="4" w:space="0" w:color="auto"/>
              <w:right w:val="single" w:sz="4" w:space="0" w:color="auto"/>
            </w:tcBorders>
            <w:shd w:val="clear" w:color="auto" w:fill="auto"/>
            <w:vAlign w:val="bottom"/>
            <w:hideMark/>
          </w:tcPr>
          <w:p w14:paraId="2C53D4DB"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35</w:t>
            </w:r>
          </w:p>
        </w:tc>
        <w:tc>
          <w:tcPr>
            <w:tcW w:w="1810" w:type="dxa"/>
            <w:tcBorders>
              <w:top w:val="nil"/>
              <w:left w:val="nil"/>
              <w:bottom w:val="single" w:sz="4" w:space="0" w:color="auto"/>
              <w:right w:val="single" w:sz="4" w:space="0" w:color="auto"/>
            </w:tcBorders>
            <w:shd w:val="clear" w:color="auto" w:fill="auto"/>
            <w:noWrap/>
            <w:vAlign w:val="bottom"/>
            <w:hideMark/>
          </w:tcPr>
          <w:p w14:paraId="2719A6DC"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700 </w:t>
            </w:r>
          </w:p>
        </w:tc>
        <w:tc>
          <w:tcPr>
            <w:tcW w:w="1678" w:type="dxa"/>
            <w:tcBorders>
              <w:top w:val="nil"/>
              <w:left w:val="nil"/>
              <w:bottom w:val="single" w:sz="4" w:space="0" w:color="auto"/>
              <w:right w:val="single" w:sz="4" w:space="0" w:color="auto"/>
            </w:tcBorders>
            <w:shd w:val="clear" w:color="auto" w:fill="auto"/>
            <w:noWrap/>
            <w:vAlign w:val="bottom"/>
            <w:hideMark/>
          </w:tcPr>
          <w:p w14:paraId="1E22FC79"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2,800 </w:t>
            </w:r>
          </w:p>
        </w:tc>
        <w:tc>
          <w:tcPr>
            <w:tcW w:w="1800" w:type="dxa"/>
            <w:tcBorders>
              <w:top w:val="nil"/>
              <w:left w:val="nil"/>
              <w:bottom w:val="single" w:sz="4" w:space="0" w:color="auto"/>
              <w:right w:val="single" w:sz="4" w:space="0" w:color="auto"/>
            </w:tcBorders>
            <w:shd w:val="clear" w:color="auto" w:fill="auto"/>
            <w:noWrap/>
            <w:vAlign w:val="bottom"/>
            <w:hideMark/>
          </w:tcPr>
          <w:p w14:paraId="3F3C6A6D"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17,500 </w:t>
            </w:r>
          </w:p>
        </w:tc>
        <w:tc>
          <w:tcPr>
            <w:tcW w:w="1832" w:type="dxa"/>
            <w:tcBorders>
              <w:top w:val="nil"/>
              <w:left w:val="nil"/>
              <w:bottom w:val="single" w:sz="4" w:space="0" w:color="auto"/>
              <w:right w:val="single" w:sz="4" w:space="0" w:color="auto"/>
            </w:tcBorders>
            <w:shd w:val="clear" w:color="auto" w:fill="auto"/>
            <w:noWrap/>
            <w:vAlign w:val="bottom"/>
            <w:hideMark/>
          </w:tcPr>
          <w:p w14:paraId="0BCBA17B"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35,000 </w:t>
            </w:r>
          </w:p>
        </w:tc>
      </w:tr>
      <w:tr w:rsidR="0086742B" w:rsidRPr="0086742B" w14:paraId="3DE93EC1" w14:textId="77777777" w:rsidTr="00CA0F7B">
        <w:trPr>
          <w:trHeight w:val="310"/>
        </w:trPr>
        <w:tc>
          <w:tcPr>
            <w:tcW w:w="1430" w:type="dxa"/>
            <w:tcBorders>
              <w:top w:val="nil"/>
              <w:left w:val="single" w:sz="4" w:space="0" w:color="auto"/>
              <w:bottom w:val="single" w:sz="4" w:space="0" w:color="auto"/>
              <w:right w:val="single" w:sz="4" w:space="0" w:color="auto"/>
            </w:tcBorders>
            <w:shd w:val="clear" w:color="000000" w:fill="D9D9D9"/>
            <w:vAlign w:val="bottom"/>
            <w:hideMark/>
          </w:tcPr>
          <w:p w14:paraId="4CBC731A"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40</w:t>
            </w:r>
          </w:p>
        </w:tc>
        <w:tc>
          <w:tcPr>
            <w:tcW w:w="1810" w:type="dxa"/>
            <w:tcBorders>
              <w:top w:val="nil"/>
              <w:left w:val="nil"/>
              <w:bottom w:val="single" w:sz="4" w:space="0" w:color="auto"/>
              <w:right w:val="single" w:sz="4" w:space="0" w:color="auto"/>
            </w:tcBorders>
            <w:shd w:val="clear" w:color="000000" w:fill="D9D9D9"/>
            <w:noWrap/>
            <w:vAlign w:val="bottom"/>
            <w:hideMark/>
          </w:tcPr>
          <w:p w14:paraId="74987798"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800 </w:t>
            </w:r>
          </w:p>
        </w:tc>
        <w:tc>
          <w:tcPr>
            <w:tcW w:w="1678" w:type="dxa"/>
            <w:tcBorders>
              <w:top w:val="nil"/>
              <w:left w:val="nil"/>
              <w:bottom w:val="single" w:sz="4" w:space="0" w:color="auto"/>
              <w:right w:val="single" w:sz="4" w:space="0" w:color="auto"/>
            </w:tcBorders>
            <w:shd w:val="clear" w:color="000000" w:fill="D9D9D9"/>
            <w:noWrap/>
            <w:vAlign w:val="bottom"/>
            <w:hideMark/>
          </w:tcPr>
          <w:p w14:paraId="1831098B"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3,200 </w:t>
            </w:r>
          </w:p>
        </w:tc>
        <w:tc>
          <w:tcPr>
            <w:tcW w:w="1800" w:type="dxa"/>
            <w:tcBorders>
              <w:top w:val="nil"/>
              <w:left w:val="nil"/>
              <w:bottom w:val="single" w:sz="4" w:space="0" w:color="auto"/>
              <w:right w:val="single" w:sz="4" w:space="0" w:color="auto"/>
            </w:tcBorders>
            <w:shd w:val="clear" w:color="000000" w:fill="D9D9D9"/>
            <w:noWrap/>
            <w:vAlign w:val="bottom"/>
            <w:hideMark/>
          </w:tcPr>
          <w:p w14:paraId="2C47CEC6"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20,000 </w:t>
            </w:r>
          </w:p>
        </w:tc>
        <w:tc>
          <w:tcPr>
            <w:tcW w:w="1832" w:type="dxa"/>
            <w:tcBorders>
              <w:top w:val="nil"/>
              <w:left w:val="nil"/>
              <w:bottom w:val="single" w:sz="4" w:space="0" w:color="auto"/>
              <w:right w:val="single" w:sz="4" w:space="0" w:color="auto"/>
            </w:tcBorders>
            <w:shd w:val="clear" w:color="000000" w:fill="D9D9D9"/>
            <w:noWrap/>
            <w:vAlign w:val="bottom"/>
            <w:hideMark/>
          </w:tcPr>
          <w:p w14:paraId="59D43B06"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40,000 </w:t>
            </w:r>
          </w:p>
        </w:tc>
      </w:tr>
      <w:tr w:rsidR="0086742B" w:rsidRPr="0086742B" w14:paraId="0E6B502C" w14:textId="77777777" w:rsidTr="00CA0F7B">
        <w:trPr>
          <w:trHeight w:val="310"/>
        </w:trPr>
        <w:tc>
          <w:tcPr>
            <w:tcW w:w="1430" w:type="dxa"/>
            <w:tcBorders>
              <w:top w:val="nil"/>
              <w:left w:val="single" w:sz="4" w:space="0" w:color="auto"/>
              <w:bottom w:val="single" w:sz="4" w:space="0" w:color="auto"/>
              <w:right w:val="single" w:sz="4" w:space="0" w:color="auto"/>
            </w:tcBorders>
            <w:shd w:val="clear" w:color="auto" w:fill="auto"/>
            <w:vAlign w:val="bottom"/>
            <w:hideMark/>
          </w:tcPr>
          <w:p w14:paraId="38194955"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45</w:t>
            </w:r>
          </w:p>
        </w:tc>
        <w:tc>
          <w:tcPr>
            <w:tcW w:w="1810" w:type="dxa"/>
            <w:tcBorders>
              <w:top w:val="nil"/>
              <w:left w:val="nil"/>
              <w:bottom w:val="single" w:sz="4" w:space="0" w:color="auto"/>
              <w:right w:val="single" w:sz="4" w:space="0" w:color="auto"/>
            </w:tcBorders>
            <w:shd w:val="clear" w:color="auto" w:fill="auto"/>
            <w:noWrap/>
            <w:vAlign w:val="bottom"/>
            <w:hideMark/>
          </w:tcPr>
          <w:p w14:paraId="3D1F05D7"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900 </w:t>
            </w:r>
          </w:p>
        </w:tc>
        <w:tc>
          <w:tcPr>
            <w:tcW w:w="1678" w:type="dxa"/>
            <w:tcBorders>
              <w:top w:val="nil"/>
              <w:left w:val="nil"/>
              <w:bottom w:val="single" w:sz="4" w:space="0" w:color="auto"/>
              <w:right w:val="single" w:sz="4" w:space="0" w:color="auto"/>
            </w:tcBorders>
            <w:shd w:val="clear" w:color="auto" w:fill="auto"/>
            <w:noWrap/>
            <w:vAlign w:val="bottom"/>
            <w:hideMark/>
          </w:tcPr>
          <w:p w14:paraId="6A2FD947"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3,600 </w:t>
            </w:r>
          </w:p>
        </w:tc>
        <w:tc>
          <w:tcPr>
            <w:tcW w:w="1800" w:type="dxa"/>
            <w:tcBorders>
              <w:top w:val="nil"/>
              <w:left w:val="nil"/>
              <w:bottom w:val="single" w:sz="4" w:space="0" w:color="auto"/>
              <w:right w:val="single" w:sz="4" w:space="0" w:color="auto"/>
            </w:tcBorders>
            <w:shd w:val="clear" w:color="auto" w:fill="auto"/>
            <w:noWrap/>
            <w:vAlign w:val="bottom"/>
            <w:hideMark/>
          </w:tcPr>
          <w:p w14:paraId="48AF6045"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22,500 </w:t>
            </w:r>
          </w:p>
        </w:tc>
        <w:tc>
          <w:tcPr>
            <w:tcW w:w="1832" w:type="dxa"/>
            <w:tcBorders>
              <w:top w:val="nil"/>
              <w:left w:val="nil"/>
              <w:bottom w:val="single" w:sz="4" w:space="0" w:color="auto"/>
              <w:right w:val="single" w:sz="4" w:space="0" w:color="auto"/>
            </w:tcBorders>
            <w:shd w:val="clear" w:color="auto" w:fill="auto"/>
            <w:noWrap/>
            <w:vAlign w:val="bottom"/>
            <w:hideMark/>
          </w:tcPr>
          <w:p w14:paraId="0B0D0AFD"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45,000 </w:t>
            </w:r>
          </w:p>
        </w:tc>
      </w:tr>
      <w:tr w:rsidR="0086742B" w:rsidRPr="0086742B" w14:paraId="3C63CB83" w14:textId="77777777" w:rsidTr="00CA0F7B">
        <w:trPr>
          <w:trHeight w:val="310"/>
        </w:trPr>
        <w:tc>
          <w:tcPr>
            <w:tcW w:w="1430" w:type="dxa"/>
            <w:tcBorders>
              <w:top w:val="nil"/>
              <w:left w:val="single" w:sz="4" w:space="0" w:color="auto"/>
              <w:bottom w:val="single" w:sz="4" w:space="0" w:color="auto"/>
              <w:right w:val="single" w:sz="4" w:space="0" w:color="auto"/>
            </w:tcBorders>
            <w:shd w:val="clear" w:color="000000" w:fill="D9D9D9"/>
            <w:vAlign w:val="bottom"/>
            <w:hideMark/>
          </w:tcPr>
          <w:p w14:paraId="45EF6DAB"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50</w:t>
            </w:r>
          </w:p>
        </w:tc>
        <w:tc>
          <w:tcPr>
            <w:tcW w:w="1810" w:type="dxa"/>
            <w:tcBorders>
              <w:top w:val="nil"/>
              <w:left w:val="nil"/>
              <w:bottom w:val="single" w:sz="4" w:space="0" w:color="auto"/>
              <w:right w:val="single" w:sz="4" w:space="0" w:color="auto"/>
            </w:tcBorders>
            <w:shd w:val="clear" w:color="000000" w:fill="D9D9D9"/>
            <w:noWrap/>
            <w:vAlign w:val="bottom"/>
            <w:hideMark/>
          </w:tcPr>
          <w:p w14:paraId="0D4F101E"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1,000 </w:t>
            </w:r>
          </w:p>
        </w:tc>
        <w:tc>
          <w:tcPr>
            <w:tcW w:w="1678" w:type="dxa"/>
            <w:tcBorders>
              <w:top w:val="nil"/>
              <w:left w:val="nil"/>
              <w:bottom w:val="single" w:sz="4" w:space="0" w:color="auto"/>
              <w:right w:val="single" w:sz="4" w:space="0" w:color="auto"/>
            </w:tcBorders>
            <w:shd w:val="clear" w:color="000000" w:fill="D9D9D9"/>
            <w:noWrap/>
            <w:vAlign w:val="bottom"/>
            <w:hideMark/>
          </w:tcPr>
          <w:p w14:paraId="2D29FDF4"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4,000 </w:t>
            </w:r>
          </w:p>
        </w:tc>
        <w:tc>
          <w:tcPr>
            <w:tcW w:w="1800" w:type="dxa"/>
            <w:tcBorders>
              <w:top w:val="nil"/>
              <w:left w:val="nil"/>
              <w:bottom w:val="single" w:sz="4" w:space="0" w:color="auto"/>
              <w:right w:val="single" w:sz="4" w:space="0" w:color="auto"/>
            </w:tcBorders>
            <w:shd w:val="clear" w:color="000000" w:fill="D9D9D9"/>
            <w:noWrap/>
            <w:vAlign w:val="bottom"/>
            <w:hideMark/>
          </w:tcPr>
          <w:p w14:paraId="3F00562D"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25,000 </w:t>
            </w:r>
          </w:p>
        </w:tc>
        <w:tc>
          <w:tcPr>
            <w:tcW w:w="1832" w:type="dxa"/>
            <w:tcBorders>
              <w:top w:val="nil"/>
              <w:left w:val="nil"/>
              <w:bottom w:val="single" w:sz="4" w:space="0" w:color="auto"/>
              <w:right w:val="single" w:sz="4" w:space="0" w:color="auto"/>
            </w:tcBorders>
            <w:shd w:val="clear" w:color="000000" w:fill="D9D9D9"/>
            <w:noWrap/>
            <w:vAlign w:val="bottom"/>
            <w:hideMark/>
          </w:tcPr>
          <w:p w14:paraId="0AF6E2B4"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50,000 </w:t>
            </w:r>
          </w:p>
        </w:tc>
      </w:tr>
      <w:tr w:rsidR="0086742B" w:rsidRPr="0086742B" w14:paraId="2B825D81" w14:textId="77777777" w:rsidTr="00CA0F7B">
        <w:trPr>
          <w:trHeight w:val="310"/>
        </w:trPr>
        <w:tc>
          <w:tcPr>
            <w:tcW w:w="1430" w:type="dxa"/>
            <w:tcBorders>
              <w:top w:val="nil"/>
              <w:left w:val="single" w:sz="4" w:space="0" w:color="auto"/>
              <w:bottom w:val="single" w:sz="4" w:space="0" w:color="auto"/>
              <w:right w:val="single" w:sz="4" w:space="0" w:color="auto"/>
            </w:tcBorders>
            <w:shd w:val="clear" w:color="auto" w:fill="auto"/>
            <w:vAlign w:val="bottom"/>
            <w:hideMark/>
          </w:tcPr>
          <w:p w14:paraId="5B833C4D"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55</w:t>
            </w:r>
          </w:p>
        </w:tc>
        <w:tc>
          <w:tcPr>
            <w:tcW w:w="1810" w:type="dxa"/>
            <w:tcBorders>
              <w:top w:val="nil"/>
              <w:left w:val="nil"/>
              <w:bottom w:val="single" w:sz="4" w:space="0" w:color="auto"/>
              <w:right w:val="single" w:sz="4" w:space="0" w:color="auto"/>
            </w:tcBorders>
            <w:shd w:val="clear" w:color="auto" w:fill="auto"/>
            <w:noWrap/>
            <w:vAlign w:val="bottom"/>
            <w:hideMark/>
          </w:tcPr>
          <w:p w14:paraId="54AD3C66"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1,100 </w:t>
            </w:r>
          </w:p>
        </w:tc>
        <w:tc>
          <w:tcPr>
            <w:tcW w:w="1678" w:type="dxa"/>
            <w:tcBorders>
              <w:top w:val="nil"/>
              <w:left w:val="nil"/>
              <w:bottom w:val="single" w:sz="4" w:space="0" w:color="auto"/>
              <w:right w:val="single" w:sz="4" w:space="0" w:color="auto"/>
            </w:tcBorders>
            <w:shd w:val="clear" w:color="auto" w:fill="auto"/>
            <w:noWrap/>
            <w:vAlign w:val="bottom"/>
            <w:hideMark/>
          </w:tcPr>
          <w:p w14:paraId="14F2FA83"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4,400 </w:t>
            </w:r>
          </w:p>
        </w:tc>
        <w:tc>
          <w:tcPr>
            <w:tcW w:w="1800" w:type="dxa"/>
            <w:tcBorders>
              <w:top w:val="nil"/>
              <w:left w:val="nil"/>
              <w:bottom w:val="single" w:sz="4" w:space="0" w:color="auto"/>
              <w:right w:val="single" w:sz="4" w:space="0" w:color="auto"/>
            </w:tcBorders>
            <w:shd w:val="clear" w:color="auto" w:fill="auto"/>
            <w:noWrap/>
            <w:vAlign w:val="bottom"/>
            <w:hideMark/>
          </w:tcPr>
          <w:p w14:paraId="488124D1"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27,500 </w:t>
            </w:r>
          </w:p>
        </w:tc>
        <w:tc>
          <w:tcPr>
            <w:tcW w:w="1832" w:type="dxa"/>
            <w:tcBorders>
              <w:top w:val="nil"/>
              <w:left w:val="nil"/>
              <w:bottom w:val="single" w:sz="4" w:space="0" w:color="auto"/>
              <w:right w:val="single" w:sz="4" w:space="0" w:color="auto"/>
            </w:tcBorders>
            <w:shd w:val="clear" w:color="auto" w:fill="auto"/>
            <w:noWrap/>
            <w:vAlign w:val="bottom"/>
            <w:hideMark/>
          </w:tcPr>
          <w:p w14:paraId="1D6E4CBB"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55,000 </w:t>
            </w:r>
          </w:p>
        </w:tc>
      </w:tr>
      <w:tr w:rsidR="0086742B" w:rsidRPr="0086742B" w14:paraId="4940C02E" w14:textId="77777777" w:rsidTr="00CA0F7B">
        <w:trPr>
          <w:trHeight w:val="310"/>
        </w:trPr>
        <w:tc>
          <w:tcPr>
            <w:tcW w:w="1430" w:type="dxa"/>
            <w:tcBorders>
              <w:top w:val="nil"/>
              <w:left w:val="single" w:sz="4" w:space="0" w:color="auto"/>
              <w:bottom w:val="single" w:sz="4" w:space="0" w:color="auto"/>
              <w:right w:val="single" w:sz="4" w:space="0" w:color="auto"/>
            </w:tcBorders>
            <w:shd w:val="clear" w:color="000000" w:fill="D9D9D9"/>
            <w:vAlign w:val="bottom"/>
            <w:hideMark/>
          </w:tcPr>
          <w:p w14:paraId="4349E0D9"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60</w:t>
            </w:r>
          </w:p>
        </w:tc>
        <w:tc>
          <w:tcPr>
            <w:tcW w:w="1810" w:type="dxa"/>
            <w:tcBorders>
              <w:top w:val="nil"/>
              <w:left w:val="nil"/>
              <w:bottom w:val="single" w:sz="4" w:space="0" w:color="auto"/>
              <w:right w:val="single" w:sz="4" w:space="0" w:color="auto"/>
            </w:tcBorders>
            <w:shd w:val="clear" w:color="000000" w:fill="D9D9D9"/>
            <w:noWrap/>
            <w:vAlign w:val="bottom"/>
            <w:hideMark/>
          </w:tcPr>
          <w:p w14:paraId="0443CD83"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1,200 </w:t>
            </w:r>
          </w:p>
        </w:tc>
        <w:tc>
          <w:tcPr>
            <w:tcW w:w="1678" w:type="dxa"/>
            <w:tcBorders>
              <w:top w:val="nil"/>
              <w:left w:val="nil"/>
              <w:bottom w:val="single" w:sz="4" w:space="0" w:color="auto"/>
              <w:right w:val="single" w:sz="4" w:space="0" w:color="auto"/>
            </w:tcBorders>
            <w:shd w:val="clear" w:color="000000" w:fill="D9D9D9"/>
            <w:noWrap/>
            <w:vAlign w:val="bottom"/>
            <w:hideMark/>
          </w:tcPr>
          <w:p w14:paraId="382FC48D"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4,800 </w:t>
            </w:r>
          </w:p>
        </w:tc>
        <w:tc>
          <w:tcPr>
            <w:tcW w:w="1800" w:type="dxa"/>
            <w:tcBorders>
              <w:top w:val="nil"/>
              <w:left w:val="nil"/>
              <w:bottom w:val="single" w:sz="4" w:space="0" w:color="auto"/>
              <w:right w:val="single" w:sz="4" w:space="0" w:color="auto"/>
            </w:tcBorders>
            <w:shd w:val="clear" w:color="000000" w:fill="D9D9D9"/>
            <w:noWrap/>
            <w:vAlign w:val="bottom"/>
            <w:hideMark/>
          </w:tcPr>
          <w:p w14:paraId="1B942446"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30,000 </w:t>
            </w:r>
          </w:p>
        </w:tc>
        <w:tc>
          <w:tcPr>
            <w:tcW w:w="1832" w:type="dxa"/>
            <w:tcBorders>
              <w:top w:val="nil"/>
              <w:left w:val="nil"/>
              <w:bottom w:val="single" w:sz="4" w:space="0" w:color="auto"/>
              <w:right w:val="single" w:sz="4" w:space="0" w:color="auto"/>
            </w:tcBorders>
            <w:shd w:val="clear" w:color="000000" w:fill="D9D9D9"/>
            <w:noWrap/>
            <w:vAlign w:val="bottom"/>
            <w:hideMark/>
          </w:tcPr>
          <w:p w14:paraId="1D405D1C"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60,000 </w:t>
            </w:r>
          </w:p>
        </w:tc>
      </w:tr>
      <w:tr w:rsidR="0086742B" w:rsidRPr="0086742B" w14:paraId="42CD6E62" w14:textId="77777777" w:rsidTr="00CA0F7B">
        <w:trPr>
          <w:trHeight w:val="310"/>
        </w:trPr>
        <w:tc>
          <w:tcPr>
            <w:tcW w:w="1430" w:type="dxa"/>
            <w:tcBorders>
              <w:top w:val="nil"/>
              <w:left w:val="single" w:sz="4" w:space="0" w:color="auto"/>
              <w:bottom w:val="single" w:sz="4" w:space="0" w:color="auto"/>
              <w:right w:val="single" w:sz="4" w:space="0" w:color="auto"/>
            </w:tcBorders>
            <w:shd w:val="clear" w:color="auto" w:fill="auto"/>
            <w:vAlign w:val="bottom"/>
            <w:hideMark/>
          </w:tcPr>
          <w:p w14:paraId="541989B7"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65</w:t>
            </w:r>
          </w:p>
        </w:tc>
        <w:tc>
          <w:tcPr>
            <w:tcW w:w="1810" w:type="dxa"/>
            <w:tcBorders>
              <w:top w:val="nil"/>
              <w:left w:val="nil"/>
              <w:bottom w:val="single" w:sz="4" w:space="0" w:color="auto"/>
              <w:right w:val="single" w:sz="4" w:space="0" w:color="auto"/>
            </w:tcBorders>
            <w:shd w:val="clear" w:color="auto" w:fill="auto"/>
            <w:noWrap/>
            <w:vAlign w:val="bottom"/>
            <w:hideMark/>
          </w:tcPr>
          <w:p w14:paraId="72C5059F"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1,300 </w:t>
            </w:r>
          </w:p>
        </w:tc>
        <w:tc>
          <w:tcPr>
            <w:tcW w:w="1678" w:type="dxa"/>
            <w:tcBorders>
              <w:top w:val="nil"/>
              <w:left w:val="nil"/>
              <w:bottom w:val="single" w:sz="4" w:space="0" w:color="auto"/>
              <w:right w:val="single" w:sz="4" w:space="0" w:color="auto"/>
            </w:tcBorders>
            <w:shd w:val="clear" w:color="auto" w:fill="auto"/>
            <w:noWrap/>
            <w:vAlign w:val="bottom"/>
            <w:hideMark/>
          </w:tcPr>
          <w:p w14:paraId="0B75A44B"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5,200 </w:t>
            </w:r>
          </w:p>
        </w:tc>
        <w:tc>
          <w:tcPr>
            <w:tcW w:w="1800" w:type="dxa"/>
            <w:tcBorders>
              <w:top w:val="nil"/>
              <w:left w:val="nil"/>
              <w:bottom w:val="single" w:sz="4" w:space="0" w:color="auto"/>
              <w:right w:val="single" w:sz="4" w:space="0" w:color="auto"/>
            </w:tcBorders>
            <w:shd w:val="clear" w:color="auto" w:fill="auto"/>
            <w:noWrap/>
            <w:vAlign w:val="bottom"/>
            <w:hideMark/>
          </w:tcPr>
          <w:p w14:paraId="3B2C8AB7"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32,500 </w:t>
            </w:r>
          </w:p>
        </w:tc>
        <w:tc>
          <w:tcPr>
            <w:tcW w:w="1832" w:type="dxa"/>
            <w:tcBorders>
              <w:top w:val="nil"/>
              <w:left w:val="nil"/>
              <w:bottom w:val="single" w:sz="4" w:space="0" w:color="auto"/>
              <w:right w:val="single" w:sz="4" w:space="0" w:color="auto"/>
            </w:tcBorders>
            <w:shd w:val="clear" w:color="auto" w:fill="auto"/>
            <w:noWrap/>
            <w:vAlign w:val="bottom"/>
            <w:hideMark/>
          </w:tcPr>
          <w:p w14:paraId="36D27489"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65,000 </w:t>
            </w:r>
          </w:p>
        </w:tc>
      </w:tr>
      <w:tr w:rsidR="0086742B" w:rsidRPr="0086742B" w14:paraId="5D5F2499" w14:textId="77777777" w:rsidTr="00CA0F7B">
        <w:trPr>
          <w:trHeight w:val="310"/>
        </w:trPr>
        <w:tc>
          <w:tcPr>
            <w:tcW w:w="1430" w:type="dxa"/>
            <w:tcBorders>
              <w:top w:val="nil"/>
              <w:left w:val="single" w:sz="4" w:space="0" w:color="auto"/>
              <w:bottom w:val="single" w:sz="4" w:space="0" w:color="auto"/>
              <w:right w:val="single" w:sz="4" w:space="0" w:color="auto"/>
            </w:tcBorders>
            <w:shd w:val="clear" w:color="000000" w:fill="D9D9D9"/>
            <w:vAlign w:val="bottom"/>
            <w:hideMark/>
          </w:tcPr>
          <w:p w14:paraId="5E106B6F"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70</w:t>
            </w:r>
          </w:p>
        </w:tc>
        <w:tc>
          <w:tcPr>
            <w:tcW w:w="1810" w:type="dxa"/>
            <w:tcBorders>
              <w:top w:val="nil"/>
              <w:left w:val="nil"/>
              <w:bottom w:val="single" w:sz="4" w:space="0" w:color="auto"/>
              <w:right w:val="single" w:sz="4" w:space="0" w:color="auto"/>
            </w:tcBorders>
            <w:shd w:val="clear" w:color="000000" w:fill="D9D9D9"/>
            <w:noWrap/>
            <w:vAlign w:val="bottom"/>
            <w:hideMark/>
          </w:tcPr>
          <w:p w14:paraId="36F66641"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1,400 </w:t>
            </w:r>
          </w:p>
        </w:tc>
        <w:tc>
          <w:tcPr>
            <w:tcW w:w="1678" w:type="dxa"/>
            <w:tcBorders>
              <w:top w:val="nil"/>
              <w:left w:val="nil"/>
              <w:bottom w:val="single" w:sz="4" w:space="0" w:color="auto"/>
              <w:right w:val="single" w:sz="4" w:space="0" w:color="auto"/>
            </w:tcBorders>
            <w:shd w:val="clear" w:color="000000" w:fill="D9D9D9"/>
            <w:noWrap/>
            <w:vAlign w:val="bottom"/>
            <w:hideMark/>
          </w:tcPr>
          <w:p w14:paraId="25BD98CB"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5,600 </w:t>
            </w:r>
          </w:p>
        </w:tc>
        <w:tc>
          <w:tcPr>
            <w:tcW w:w="1800" w:type="dxa"/>
            <w:tcBorders>
              <w:top w:val="nil"/>
              <w:left w:val="nil"/>
              <w:bottom w:val="single" w:sz="4" w:space="0" w:color="auto"/>
              <w:right w:val="single" w:sz="4" w:space="0" w:color="auto"/>
            </w:tcBorders>
            <w:shd w:val="clear" w:color="000000" w:fill="D9D9D9"/>
            <w:noWrap/>
            <w:vAlign w:val="bottom"/>
            <w:hideMark/>
          </w:tcPr>
          <w:p w14:paraId="759B5AAA"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35,000 </w:t>
            </w:r>
          </w:p>
        </w:tc>
        <w:tc>
          <w:tcPr>
            <w:tcW w:w="1832" w:type="dxa"/>
            <w:tcBorders>
              <w:top w:val="nil"/>
              <w:left w:val="nil"/>
              <w:bottom w:val="single" w:sz="4" w:space="0" w:color="auto"/>
              <w:right w:val="single" w:sz="4" w:space="0" w:color="auto"/>
            </w:tcBorders>
            <w:shd w:val="clear" w:color="000000" w:fill="D9D9D9"/>
            <w:noWrap/>
            <w:vAlign w:val="bottom"/>
            <w:hideMark/>
          </w:tcPr>
          <w:p w14:paraId="63F2316E"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70,000 </w:t>
            </w:r>
          </w:p>
        </w:tc>
      </w:tr>
      <w:tr w:rsidR="0086742B" w:rsidRPr="0086742B" w14:paraId="10D701FA" w14:textId="77777777" w:rsidTr="00CA0F7B">
        <w:trPr>
          <w:trHeight w:val="310"/>
        </w:trPr>
        <w:tc>
          <w:tcPr>
            <w:tcW w:w="1430" w:type="dxa"/>
            <w:tcBorders>
              <w:top w:val="nil"/>
              <w:left w:val="single" w:sz="4" w:space="0" w:color="auto"/>
              <w:bottom w:val="single" w:sz="4" w:space="0" w:color="auto"/>
              <w:right w:val="single" w:sz="4" w:space="0" w:color="auto"/>
            </w:tcBorders>
            <w:shd w:val="clear" w:color="auto" w:fill="auto"/>
            <w:vAlign w:val="bottom"/>
            <w:hideMark/>
          </w:tcPr>
          <w:p w14:paraId="260BE10B"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75</w:t>
            </w:r>
          </w:p>
        </w:tc>
        <w:tc>
          <w:tcPr>
            <w:tcW w:w="1810" w:type="dxa"/>
            <w:tcBorders>
              <w:top w:val="nil"/>
              <w:left w:val="nil"/>
              <w:bottom w:val="single" w:sz="4" w:space="0" w:color="auto"/>
              <w:right w:val="single" w:sz="4" w:space="0" w:color="auto"/>
            </w:tcBorders>
            <w:shd w:val="clear" w:color="auto" w:fill="auto"/>
            <w:noWrap/>
            <w:vAlign w:val="bottom"/>
            <w:hideMark/>
          </w:tcPr>
          <w:p w14:paraId="30C52635"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1,500 </w:t>
            </w:r>
          </w:p>
        </w:tc>
        <w:tc>
          <w:tcPr>
            <w:tcW w:w="1678" w:type="dxa"/>
            <w:tcBorders>
              <w:top w:val="nil"/>
              <w:left w:val="nil"/>
              <w:bottom w:val="single" w:sz="4" w:space="0" w:color="auto"/>
              <w:right w:val="single" w:sz="4" w:space="0" w:color="auto"/>
            </w:tcBorders>
            <w:shd w:val="clear" w:color="auto" w:fill="auto"/>
            <w:noWrap/>
            <w:vAlign w:val="bottom"/>
            <w:hideMark/>
          </w:tcPr>
          <w:p w14:paraId="16579679"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6,000 </w:t>
            </w:r>
          </w:p>
        </w:tc>
        <w:tc>
          <w:tcPr>
            <w:tcW w:w="1800" w:type="dxa"/>
            <w:tcBorders>
              <w:top w:val="nil"/>
              <w:left w:val="nil"/>
              <w:bottom w:val="single" w:sz="4" w:space="0" w:color="auto"/>
              <w:right w:val="single" w:sz="4" w:space="0" w:color="auto"/>
            </w:tcBorders>
            <w:shd w:val="clear" w:color="auto" w:fill="auto"/>
            <w:noWrap/>
            <w:vAlign w:val="bottom"/>
            <w:hideMark/>
          </w:tcPr>
          <w:p w14:paraId="393463EB"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37,500 </w:t>
            </w:r>
          </w:p>
        </w:tc>
        <w:tc>
          <w:tcPr>
            <w:tcW w:w="1832" w:type="dxa"/>
            <w:tcBorders>
              <w:top w:val="nil"/>
              <w:left w:val="nil"/>
              <w:bottom w:val="single" w:sz="4" w:space="0" w:color="auto"/>
              <w:right w:val="single" w:sz="4" w:space="0" w:color="auto"/>
            </w:tcBorders>
            <w:shd w:val="clear" w:color="auto" w:fill="auto"/>
            <w:noWrap/>
            <w:vAlign w:val="bottom"/>
            <w:hideMark/>
          </w:tcPr>
          <w:p w14:paraId="29E9FE8C"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75,000 </w:t>
            </w:r>
          </w:p>
        </w:tc>
      </w:tr>
      <w:tr w:rsidR="0086742B" w:rsidRPr="0086742B" w14:paraId="70C560C1" w14:textId="77777777" w:rsidTr="00CA0F7B">
        <w:trPr>
          <w:trHeight w:val="310"/>
        </w:trPr>
        <w:tc>
          <w:tcPr>
            <w:tcW w:w="1430" w:type="dxa"/>
            <w:tcBorders>
              <w:top w:val="nil"/>
              <w:left w:val="single" w:sz="4" w:space="0" w:color="auto"/>
              <w:bottom w:val="single" w:sz="4" w:space="0" w:color="auto"/>
              <w:right w:val="single" w:sz="4" w:space="0" w:color="auto"/>
            </w:tcBorders>
            <w:shd w:val="clear" w:color="000000" w:fill="D9D9D9"/>
            <w:vAlign w:val="bottom"/>
            <w:hideMark/>
          </w:tcPr>
          <w:p w14:paraId="23738161"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80</w:t>
            </w:r>
          </w:p>
        </w:tc>
        <w:tc>
          <w:tcPr>
            <w:tcW w:w="1810" w:type="dxa"/>
            <w:tcBorders>
              <w:top w:val="nil"/>
              <w:left w:val="nil"/>
              <w:bottom w:val="single" w:sz="4" w:space="0" w:color="auto"/>
              <w:right w:val="single" w:sz="4" w:space="0" w:color="auto"/>
            </w:tcBorders>
            <w:shd w:val="clear" w:color="000000" w:fill="D9D9D9"/>
            <w:noWrap/>
            <w:vAlign w:val="bottom"/>
            <w:hideMark/>
          </w:tcPr>
          <w:p w14:paraId="21372A80"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1,600 </w:t>
            </w:r>
          </w:p>
        </w:tc>
        <w:tc>
          <w:tcPr>
            <w:tcW w:w="1678" w:type="dxa"/>
            <w:tcBorders>
              <w:top w:val="nil"/>
              <w:left w:val="nil"/>
              <w:bottom w:val="single" w:sz="4" w:space="0" w:color="auto"/>
              <w:right w:val="single" w:sz="4" w:space="0" w:color="auto"/>
            </w:tcBorders>
            <w:shd w:val="clear" w:color="000000" w:fill="D9D9D9"/>
            <w:noWrap/>
            <w:vAlign w:val="bottom"/>
            <w:hideMark/>
          </w:tcPr>
          <w:p w14:paraId="5C66362F"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6,400 </w:t>
            </w:r>
          </w:p>
        </w:tc>
        <w:tc>
          <w:tcPr>
            <w:tcW w:w="1800" w:type="dxa"/>
            <w:tcBorders>
              <w:top w:val="nil"/>
              <w:left w:val="nil"/>
              <w:bottom w:val="single" w:sz="4" w:space="0" w:color="auto"/>
              <w:right w:val="single" w:sz="4" w:space="0" w:color="auto"/>
            </w:tcBorders>
            <w:shd w:val="clear" w:color="000000" w:fill="D9D9D9"/>
            <w:noWrap/>
            <w:vAlign w:val="bottom"/>
            <w:hideMark/>
          </w:tcPr>
          <w:p w14:paraId="58398011"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40,000 </w:t>
            </w:r>
          </w:p>
        </w:tc>
        <w:tc>
          <w:tcPr>
            <w:tcW w:w="1832" w:type="dxa"/>
            <w:tcBorders>
              <w:top w:val="nil"/>
              <w:left w:val="nil"/>
              <w:bottom w:val="single" w:sz="4" w:space="0" w:color="auto"/>
              <w:right w:val="single" w:sz="4" w:space="0" w:color="auto"/>
            </w:tcBorders>
            <w:shd w:val="clear" w:color="000000" w:fill="D9D9D9"/>
            <w:noWrap/>
            <w:vAlign w:val="bottom"/>
            <w:hideMark/>
          </w:tcPr>
          <w:p w14:paraId="30F2E198"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80,000 </w:t>
            </w:r>
          </w:p>
        </w:tc>
      </w:tr>
      <w:tr w:rsidR="0086742B" w:rsidRPr="0086742B" w14:paraId="397FFBE1" w14:textId="77777777" w:rsidTr="00CA0F7B">
        <w:trPr>
          <w:trHeight w:val="310"/>
        </w:trPr>
        <w:tc>
          <w:tcPr>
            <w:tcW w:w="1430" w:type="dxa"/>
            <w:tcBorders>
              <w:top w:val="nil"/>
              <w:left w:val="single" w:sz="4" w:space="0" w:color="auto"/>
              <w:bottom w:val="single" w:sz="4" w:space="0" w:color="auto"/>
              <w:right w:val="single" w:sz="4" w:space="0" w:color="auto"/>
            </w:tcBorders>
            <w:shd w:val="clear" w:color="auto" w:fill="auto"/>
            <w:vAlign w:val="bottom"/>
            <w:hideMark/>
          </w:tcPr>
          <w:p w14:paraId="5F1DB277"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85</w:t>
            </w:r>
          </w:p>
        </w:tc>
        <w:tc>
          <w:tcPr>
            <w:tcW w:w="1810" w:type="dxa"/>
            <w:tcBorders>
              <w:top w:val="nil"/>
              <w:left w:val="nil"/>
              <w:bottom w:val="single" w:sz="4" w:space="0" w:color="auto"/>
              <w:right w:val="single" w:sz="4" w:space="0" w:color="auto"/>
            </w:tcBorders>
            <w:shd w:val="clear" w:color="auto" w:fill="auto"/>
            <w:noWrap/>
            <w:vAlign w:val="bottom"/>
            <w:hideMark/>
          </w:tcPr>
          <w:p w14:paraId="11545DDE"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1,700 </w:t>
            </w:r>
          </w:p>
        </w:tc>
        <w:tc>
          <w:tcPr>
            <w:tcW w:w="1678" w:type="dxa"/>
            <w:tcBorders>
              <w:top w:val="nil"/>
              <w:left w:val="nil"/>
              <w:bottom w:val="single" w:sz="4" w:space="0" w:color="auto"/>
              <w:right w:val="single" w:sz="4" w:space="0" w:color="auto"/>
            </w:tcBorders>
            <w:shd w:val="clear" w:color="auto" w:fill="auto"/>
            <w:noWrap/>
            <w:vAlign w:val="bottom"/>
            <w:hideMark/>
          </w:tcPr>
          <w:p w14:paraId="6CA1D0EF"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6,800 </w:t>
            </w:r>
          </w:p>
        </w:tc>
        <w:tc>
          <w:tcPr>
            <w:tcW w:w="1800" w:type="dxa"/>
            <w:tcBorders>
              <w:top w:val="nil"/>
              <w:left w:val="nil"/>
              <w:bottom w:val="single" w:sz="4" w:space="0" w:color="auto"/>
              <w:right w:val="single" w:sz="4" w:space="0" w:color="auto"/>
            </w:tcBorders>
            <w:shd w:val="clear" w:color="auto" w:fill="auto"/>
            <w:noWrap/>
            <w:vAlign w:val="bottom"/>
            <w:hideMark/>
          </w:tcPr>
          <w:p w14:paraId="16D93F03"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42,500 </w:t>
            </w:r>
          </w:p>
        </w:tc>
        <w:tc>
          <w:tcPr>
            <w:tcW w:w="1832" w:type="dxa"/>
            <w:tcBorders>
              <w:top w:val="nil"/>
              <w:left w:val="nil"/>
              <w:bottom w:val="single" w:sz="4" w:space="0" w:color="auto"/>
              <w:right w:val="single" w:sz="4" w:space="0" w:color="auto"/>
            </w:tcBorders>
            <w:shd w:val="clear" w:color="auto" w:fill="auto"/>
            <w:noWrap/>
            <w:vAlign w:val="bottom"/>
            <w:hideMark/>
          </w:tcPr>
          <w:p w14:paraId="27531601"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85,000 </w:t>
            </w:r>
          </w:p>
        </w:tc>
      </w:tr>
      <w:tr w:rsidR="0086742B" w:rsidRPr="0086742B" w14:paraId="67F68DEF" w14:textId="77777777" w:rsidTr="00CA0F7B">
        <w:trPr>
          <w:trHeight w:val="310"/>
        </w:trPr>
        <w:tc>
          <w:tcPr>
            <w:tcW w:w="1430" w:type="dxa"/>
            <w:tcBorders>
              <w:top w:val="nil"/>
              <w:left w:val="single" w:sz="4" w:space="0" w:color="auto"/>
              <w:bottom w:val="single" w:sz="4" w:space="0" w:color="auto"/>
              <w:right w:val="single" w:sz="4" w:space="0" w:color="auto"/>
            </w:tcBorders>
            <w:shd w:val="clear" w:color="000000" w:fill="D9D9D9"/>
            <w:vAlign w:val="bottom"/>
            <w:hideMark/>
          </w:tcPr>
          <w:p w14:paraId="7DEEC691"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90</w:t>
            </w:r>
          </w:p>
        </w:tc>
        <w:tc>
          <w:tcPr>
            <w:tcW w:w="1810" w:type="dxa"/>
            <w:tcBorders>
              <w:top w:val="nil"/>
              <w:left w:val="nil"/>
              <w:bottom w:val="single" w:sz="4" w:space="0" w:color="auto"/>
              <w:right w:val="single" w:sz="4" w:space="0" w:color="auto"/>
            </w:tcBorders>
            <w:shd w:val="clear" w:color="000000" w:fill="D9D9D9"/>
            <w:noWrap/>
            <w:vAlign w:val="bottom"/>
            <w:hideMark/>
          </w:tcPr>
          <w:p w14:paraId="4C44B517"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1,800 </w:t>
            </w:r>
          </w:p>
        </w:tc>
        <w:tc>
          <w:tcPr>
            <w:tcW w:w="1678" w:type="dxa"/>
            <w:tcBorders>
              <w:top w:val="nil"/>
              <w:left w:val="nil"/>
              <w:bottom w:val="single" w:sz="4" w:space="0" w:color="auto"/>
              <w:right w:val="single" w:sz="4" w:space="0" w:color="auto"/>
            </w:tcBorders>
            <w:shd w:val="clear" w:color="000000" w:fill="D9D9D9"/>
            <w:noWrap/>
            <w:vAlign w:val="bottom"/>
            <w:hideMark/>
          </w:tcPr>
          <w:p w14:paraId="02E41C7C"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7,200 </w:t>
            </w:r>
          </w:p>
        </w:tc>
        <w:tc>
          <w:tcPr>
            <w:tcW w:w="1800" w:type="dxa"/>
            <w:tcBorders>
              <w:top w:val="nil"/>
              <w:left w:val="nil"/>
              <w:bottom w:val="single" w:sz="4" w:space="0" w:color="auto"/>
              <w:right w:val="single" w:sz="4" w:space="0" w:color="auto"/>
            </w:tcBorders>
            <w:shd w:val="clear" w:color="000000" w:fill="D9D9D9"/>
            <w:noWrap/>
            <w:vAlign w:val="bottom"/>
            <w:hideMark/>
          </w:tcPr>
          <w:p w14:paraId="04256E75"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45,000 </w:t>
            </w:r>
          </w:p>
        </w:tc>
        <w:tc>
          <w:tcPr>
            <w:tcW w:w="1832" w:type="dxa"/>
            <w:tcBorders>
              <w:top w:val="nil"/>
              <w:left w:val="nil"/>
              <w:bottom w:val="single" w:sz="4" w:space="0" w:color="auto"/>
              <w:right w:val="single" w:sz="4" w:space="0" w:color="auto"/>
            </w:tcBorders>
            <w:shd w:val="clear" w:color="000000" w:fill="D9D9D9"/>
            <w:noWrap/>
            <w:vAlign w:val="bottom"/>
            <w:hideMark/>
          </w:tcPr>
          <w:p w14:paraId="2B0B34D5"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90,000 </w:t>
            </w:r>
          </w:p>
        </w:tc>
      </w:tr>
      <w:tr w:rsidR="0086742B" w:rsidRPr="0086742B" w14:paraId="21F87299" w14:textId="77777777" w:rsidTr="00CA0F7B">
        <w:trPr>
          <w:trHeight w:val="310"/>
        </w:trPr>
        <w:tc>
          <w:tcPr>
            <w:tcW w:w="1430" w:type="dxa"/>
            <w:tcBorders>
              <w:top w:val="nil"/>
              <w:left w:val="single" w:sz="4" w:space="0" w:color="auto"/>
              <w:bottom w:val="single" w:sz="4" w:space="0" w:color="auto"/>
              <w:right w:val="single" w:sz="4" w:space="0" w:color="auto"/>
            </w:tcBorders>
            <w:shd w:val="clear" w:color="auto" w:fill="auto"/>
            <w:vAlign w:val="bottom"/>
            <w:hideMark/>
          </w:tcPr>
          <w:p w14:paraId="78AFEE1D"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95</w:t>
            </w:r>
          </w:p>
        </w:tc>
        <w:tc>
          <w:tcPr>
            <w:tcW w:w="1810" w:type="dxa"/>
            <w:tcBorders>
              <w:top w:val="nil"/>
              <w:left w:val="nil"/>
              <w:bottom w:val="single" w:sz="4" w:space="0" w:color="auto"/>
              <w:right w:val="single" w:sz="4" w:space="0" w:color="auto"/>
            </w:tcBorders>
            <w:shd w:val="clear" w:color="auto" w:fill="auto"/>
            <w:noWrap/>
            <w:vAlign w:val="bottom"/>
            <w:hideMark/>
          </w:tcPr>
          <w:p w14:paraId="104EC06E"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1,710 </w:t>
            </w:r>
          </w:p>
        </w:tc>
        <w:tc>
          <w:tcPr>
            <w:tcW w:w="1678" w:type="dxa"/>
            <w:tcBorders>
              <w:top w:val="nil"/>
              <w:left w:val="nil"/>
              <w:bottom w:val="single" w:sz="4" w:space="0" w:color="auto"/>
              <w:right w:val="single" w:sz="4" w:space="0" w:color="auto"/>
            </w:tcBorders>
            <w:shd w:val="clear" w:color="auto" w:fill="auto"/>
            <w:noWrap/>
            <w:vAlign w:val="bottom"/>
            <w:hideMark/>
          </w:tcPr>
          <w:p w14:paraId="3838F309"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6,840 </w:t>
            </w:r>
          </w:p>
        </w:tc>
        <w:tc>
          <w:tcPr>
            <w:tcW w:w="1800" w:type="dxa"/>
            <w:tcBorders>
              <w:top w:val="nil"/>
              <w:left w:val="nil"/>
              <w:bottom w:val="single" w:sz="4" w:space="0" w:color="auto"/>
              <w:right w:val="single" w:sz="4" w:space="0" w:color="auto"/>
            </w:tcBorders>
            <w:shd w:val="clear" w:color="auto" w:fill="auto"/>
            <w:noWrap/>
            <w:vAlign w:val="bottom"/>
            <w:hideMark/>
          </w:tcPr>
          <w:p w14:paraId="7BD06726"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42,750 </w:t>
            </w:r>
          </w:p>
        </w:tc>
        <w:tc>
          <w:tcPr>
            <w:tcW w:w="1832" w:type="dxa"/>
            <w:tcBorders>
              <w:top w:val="nil"/>
              <w:left w:val="nil"/>
              <w:bottom w:val="single" w:sz="4" w:space="0" w:color="auto"/>
              <w:right w:val="single" w:sz="4" w:space="0" w:color="auto"/>
            </w:tcBorders>
            <w:shd w:val="clear" w:color="auto" w:fill="auto"/>
            <w:noWrap/>
            <w:vAlign w:val="bottom"/>
            <w:hideMark/>
          </w:tcPr>
          <w:p w14:paraId="05121691"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85,500 </w:t>
            </w:r>
          </w:p>
        </w:tc>
      </w:tr>
      <w:tr w:rsidR="0086742B" w:rsidRPr="0086742B" w14:paraId="7230D556" w14:textId="77777777" w:rsidTr="00CA0F7B">
        <w:trPr>
          <w:trHeight w:val="310"/>
        </w:trPr>
        <w:tc>
          <w:tcPr>
            <w:tcW w:w="1430" w:type="dxa"/>
            <w:tcBorders>
              <w:top w:val="nil"/>
              <w:left w:val="single" w:sz="4" w:space="0" w:color="auto"/>
              <w:bottom w:val="single" w:sz="4" w:space="0" w:color="auto"/>
              <w:right w:val="single" w:sz="4" w:space="0" w:color="auto"/>
            </w:tcBorders>
            <w:shd w:val="clear" w:color="000000" w:fill="D9D9D9"/>
            <w:vAlign w:val="bottom"/>
            <w:hideMark/>
          </w:tcPr>
          <w:p w14:paraId="53511AB8" w14:textId="77777777" w:rsidR="0086742B" w:rsidRPr="0086742B" w:rsidRDefault="0086742B" w:rsidP="0086742B">
            <w:pPr>
              <w:spacing w:after="0"/>
              <w:jc w:val="center"/>
              <w:rPr>
                <w:rFonts w:ascii="Cambria" w:eastAsia="Times New Roman" w:hAnsi="Cambria" w:cs="Calibri"/>
                <w:b/>
                <w:bCs/>
                <w:color w:val="000000"/>
              </w:rPr>
            </w:pPr>
            <w:r w:rsidRPr="0086742B">
              <w:rPr>
                <w:rFonts w:ascii="Cambria" w:eastAsia="Times New Roman" w:hAnsi="Cambria" w:cs="Calibri"/>
                <w:b/>
                <w:bCs/>
                <w:color w:val="000000"/>
              </w:rPr>
              <w:t>100</w:t>
            </w:r>
          </w:p>
        </w:tc>
        <w:tc>
          <w:tcPr>
            <w:tcW w:w="1810" w:type="dxa"/>
            <w:tcBorders>
              <w:top w:val="nil"/>
              <w:left w:val="nil"/>
              <w:bottom w:val="single" w:sz="4" w:space="0" w:color="auto"/>
              <w:right w:val="single" w:sz="4" w:space="0" w:color="auto"/>
            </w:tcBorders>
            <w:shd w:val="clear" w:color="000000" w:fill="D9D9D9"/>
            <w:noWrap/>
            <w:vAlign w:val="bottom"/>
            <w:hideMark/>
          </w:tcPr>
          <w:p w14:paraId="697AD517"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2,000 </w:t>
            </w:r>
          </w:p>
        </w:tc>
        <w:tc>
          <w:tcPr>
            <w:tcW w:w="1678" w:type="dxa"/>
            <w:tcBorders>
              <w:top w:val="nil"/>
              <w:left w:val="nil"/>
              <w:bottom w:val="single" w:sz="4" w:space="0" w:color="auto"/>
              <w:right w:val="single" w:sz="4" w:space="0" w:color="auto"/>
            </w:tcBorders>
            <w:shd w:val="clear" w:color="000000" w:fill="D9D9D9"/>
            <w:noWrap/>
            <w:vAlign w:val="bottom"/>
            <w:hideMark/>
          </w:tcPr>
          <w:p w14:paraId="284DC1CD"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8,000 </w:t>
            </w:r>
          </w:p>
        </w:tc>
        <w:tc>
          <w:tcPr>
            <w:tcW w:w="1800" w:type="dxa"/>
            <w:tcBorders>
              <w:top w:val="nil"/>
              <w:left w:val="nil"/>
              <w:bottom w:val="single" w:sz="4" w:space="0" w:color="auto"/>
              <w:right w:val="single" w:sz="4" w:space="0" w:color="auto"/>
            </w:tcBorders>
            <w:shd w:val="clear" w:color="000000" w:fill="D9D9D9"/>
            <w:noWrap/>
            <w:vAlign w:val="bottom"/>
            <w:hideMark/>
          </w:tcPr>
          <w:p w14:paraId="4A10A545"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50,000 </w:t>
            </w:r>
          </w:p>
        </w:tc>
        <w:tc>
          <w:tcPr>
            <w:tcW w:w="1832" w:type="dxa"/>
            <w:tcBorders>
              <w:top w:val="nil"/>
              <w:left w:val="nil"/>
              <w:bottom w:val="single" w:sz="4" w:space="0" w:color="auto"/>
              <w:right w:val="single" w:sz="4" w:space="0" w:color="auto"/>
            </w:tcBorders>
            <w:shd w:val="clear" w:color="000000" w:fill="D9D9D9"/>
            <w:noWrap/>
            <w:vAlign w:val="bottom"/>
            <w:hideMark/>
          </w:tcPr>
          <w:p w14:paraId="7BA13310" w14:textId="77777777" w:rsidR="0086742B" w:rsidRPr="0086742B" w:rsidRDefault="0086742B" w:rsidP="0086742B">
            <w:pPr>
              <w:spacing w:after="0"/>
              <w:rPr>
                <w:rFonts w:ascii="Cambria" w:eastAsia="Times New Roman" w:hAnsi="Cambria" w:cs="Calibri"/>
                <w:color w:val="000000"/>
              </w:rPr>
            </w:pPr>
            <w:r w:rsidRPr="0086742B">
              <w:rPr>
                <w:rFonts w:ascii="Cambria" w:eastAsia="Times New Roman" w:hAnsi="Cambria" w:cs="Calibri"/>
                <w:color w:val="000000"/>
              </w:rPr>
              <w:t xml:space="preserve"> $  100,000 </w:t>
            </w:r>
          </w:p>
        </w:tc>
      </w:tr>
    </w:tbl>
    <w:p w14:paraId="56752D11" w14:textId="77777777" w:rsidR="0086742B" w:rsidRPr="0086742B" w:rsidRDefault="0086742B" w:rsidP="0086742B">
      <w:pPr>
        <w:spacing w:before="240" w:after="240"/>
        <w:ind w:left="270" w:right="14"/>
        <w:contextualSpacing/>
        <w:rPr>
          <w:rFonts w:ascii="Cambria" w:eastAsia="Times New Roman" w:hAnsi="Cambria"/>
          <w:spacing w:val="-5"/>
        </w:rPr>
      </w:pPr>
    </w:p>
    <w:p w14:paraId="684EC382" w14:textId="77777777" w:rsidR="005F4BA6" w:rsidRPr="00AA4E6C" w:rsidRDefault="005B6F6B" w:rsidP="0001029D">
      <w:pPr>
        <w:rPr>
          <w:rFonts w:asciiTheme="minorHAnsi" w:hAnsiTheme="minorHAnsi" w:cstheme="minorHAnsi"/>
        </w:rPr>
      </w:pPr>
      <w:r w:rsidRPr="00AA4E6C">
        <w:rPr>
          <w:rFonts w:asciiTheme="minorHAnsi" w:hAnsiTheme="minorHAnsi" w:cstheme="minorHAnsi"/>
        </w:rPr>
        <w:t>**</w:t>
      </w:r>
      <w:r w:rsidR="00446DDF" w:rsidRPr="00AA4E6C">
        <w:rPr>
          <w:rFonts w:asciiTheme="minorHAnsi" w:hAnsiTheme="minorHAnsi" w:cstheme="minorHAnsi"/>
        </w:rPr>
        <w:t xml:space="preserve">Also, </w:t>
      </w:r>
      <w:r w:rsidR="005F4BA6" w:rsidRPr="00AA4E6C">
        <w:rPr>
          <w:rFonts w:asciiTheme="minorHAnsi" w:hAnsiTheme="minorHAnsi" w:cstheme="minorHAnsi"/>
        </w:rPr>
        <w:t xml:space="preserve">you can request </w:t>
      </w:r>
      <w:r w:rsidR="005F4BA6" w:rsidRPr="00AA4E6C">
        <w:rPr>
          <w:rFonts w:asciiTheme="minorHAnsi" w:hAnsiTheme="minorHAnsi" w:cstheme="minorHAnsi"/>
          <w:b/>
        </w:rPr>
        <w:t>less</w:t>
      </w:r>
      <w:r w:rsidR="00446DDF" w:rsidRPr="00AA4E6C">
        <w:rPr>
          <w:rFonts w:asciiTheme="minorHAnsi" w:hAnsiTheme="minorHAnsi" w:cstheme="minorHAnsi"/>
        </w:rPr>
        <w:t xml:space="preserve"> than the amount</w:t>
      </w:r>
      <w:r w:rsidR="00912043" w:rsidRPr="00AA4E6C">
        <w:rPr>
          <w:rFonts w:asciiTheme="minorHAnsi" w:hAnsiTheme="minorHAnsi" w:cstheme="minorHAnsi"/>
        </w:rPr>
        <w:t>s you qualify for based on your spending plan</w:t>
      </w:r>
      <w:r w:rsidR="005F4BA6" w:rsidRPr="00AA4E6C">
        <w:rPr>
          <w:rFonts w:asciiTheme="minorHAnsi" w:hAnsiTheme="minorHAnsi" w:cstheme="minorHAnsi"/>
        </w:rPr>
        <w:t>.</w:t>
      </w:r>
    </w:p>
    <w:p w14:paraId="30AF465E" w14:textId="77777777" w:rsidR="003141F4" w:rsidRPr="00AA4E6C" w:rsidRDefault="003141F4" w:rsidP="0001029D">
      <w:pPr>
        <w:rPr>
          <w:rFonts w:asciiTheme="minorHAnsi" w:hAnsiTheme="minorHAnsi" w:cstheme="minorHAnsi"/>
        </w:rPr>
      </w:pPr>
      <w:r w:rsidRPr="00AA4E6C">
        <w:rPr>
          <w:rFonts w:asciiTheme="minorHAnsi" w:hAnsiTheme="minorHAnsi" w:cstheme="minorHAnsi"/>
        </w:rPr>
        <w:t xml:space="preserve">Here are the preferential points </w:t>
      </w:r>
      <w:r w:rsidR="00912043" w:rsidRPr="00AA4E6C">
        <w:rPr>
          <w:rFonts w:asciiTheme="minorHAnsi" w:hAnsiTheme="minorHAnsi" w:cstheme="minorHAnsi"/>
        </w:rPr>
        <w:t xml:space="preserve">that are </w:t>
      </w:r>
      <w:r w:rsidR="005B6F6B" w:rsidRPr="00AA4E6C">
        <w:rPr>
          <w:rFonts w:asciiTheme="minorHAnsi" w:hAnsiTheme="minorHAnsi" w:cstheme="minorHAnsi"/>
        </w:rPr>
        <w:t xml:space="preserve">used in the </w:t>
      </w:r>
      <w:r w:rsidR="00D724AA" w:rsidRPr="00AA4E6C">
        <w:rPr>
          <w:rFonts w:asciiTheme="minorHAnsi" w:hAnsiTheme="minorHAnsi" w:cstheme="minorHAnsi"/>
        </w:rPr>
        <w:t>applicat</w:t>
      </w:r>
      <w:r w:rsidR="00912043" w:rsidRPr="00AA4E6C">
        <w:rPr>
          <w:rFonts w:asciiTheme="minorHAnsi" w:hAnsiTheme="minorHAnsi" w:cstheme="minorHAnsi"/>
        </w:rPr>
        <w:t>i</w:t>
      </w:r>
      <w:r w:rsidR="00D724AA" w:rsidRPr="00AA4E6C">
        <w:rPr>
          <w:rFonts w:asciiTheme="minorHAnsi" w:hAnsiTheme="minorHAnsi" w:cstheme="minorHAnsi"/>
        </w:rPr>
        <w:t>on</w:t>
      </w:r>
      <w:r w:rsidR="005B6F6B" w:rsidRPr="00AA4E6C">
        <w:rPr>
          <w:rFonts w:asciiTheme="minorHAnsi" w:hAnsiTheme="minorHAnsi" w:cstheme="minorHAnsi"/>
        </w:rPr>
        <w:t>:</w:t>
      </w:r>
    </w:p>
    <w:p w14:paraId="4F2B4C74" w14:textId="77777777" w:rsidR="006A267C" w:rsidRPr="00AA4E6C" w:rsidRDefault="006A267C" w:rsidP="006A267C">
      <w:pPr>
        <w:spacing w:after="0"/>
        <w:ind w:left="630"/>
        <w:rPr>
          <w:rFonts w:asciiTheme="minorHAnsi" w:eastAsia="Times New Roman" w:hAnsiTheme="minorHAnsi" w:cstheme="minorHAnsi"/>
          <w:color w:val="000000" w:themeColor="text1"/>
        </w:rPr>
      </w:pPr>
      <w:r w:rsidRPr="00AA4E6C">
        <w:rPr>
          <w:rFonts w:asciiTheme="minorHAnsi" w:eastAsia="Times New Roman" w:hAnsiTheme="minorHAnsi" w:cstheme="minorHAnsi"/>
          <w:b/>
          <w:spacing w:val="-5"/>
        </w:rPr>
        <w:t xml:space="preserve">Preference Point 1: </w:t>
      </w:r>
      <w:r w:rsidRPr="00AA4E6C">
        <w:rPr>
          <w:rFonts w:asciiTheme="minorHAnsi" w:eastAsia="Times New Roman" w:hAnsiTheme="minorHAnsi" w:cstheme="minorHAnsi"/>
          <w:spacing w:val="-5"/>
        </w:rPr>
        <w:t>Applicant will use Grant Funds to purchase from Oregon producers or processors that identify as minority-owned businesses, woman-owned businesses, businesses owned by a service disabled veteran, or emerging small businesses as described in ORS 200.005 or a member of a federally recognized Tribe or identifies as Native American. (25 points (“pts”))</w:t>
      </w:r>
    </w:p>
    <w:p w14:paraId="4B20E2D8" w14:textId="77777777" w:rsidR="006A267C" w:rsidRPr="00AA4E6C" w:rsidRDefault="006A267C" w:rsidP="006A267C">
      <w:pPr>
        <w:numPr>
          <w:ilvl w:val="0"/>
          <w:numId w:val="3"/>
        </w:numPr>
        <w:spacing w:before="40" w:after="0"/>
        <w:ind w:left="1440" w:right="835"/>
        <w:rPr>
          <w:rFonts w:asciiTheme="minorHAnsi" w:eastAsia="Times New Roman" w:hAnsiTheme="minorHAnsi" w:cstheme="minorHAnsi"/>
          <w:spacing w:val="-5"/>
        </w:rPr>
      </w:pPr>
      <w:r w:rsidRPr="00AA4E6C">
        <w:rPr>
          <w:rFonts w:asciiTheme="minorHAnsi" w:eastAsia="Times New Roman" w:hAnsiTheme="minorHAnsi" w:cstheme="minorHAnsi"/>
          <w:spacing w:val="-5"/>
        </w:rPr>
        <w:t>Applicant describes how it will use Grant Funds to purchase food from woman-owned businesses. (5 pts)</w:t>
      </w:r>
    </w:p>
    <w:p w14:paraId="47AB571A" w14:textId="77777777" w:rsidR="006A267C" w:rsidRPr="00AA4E6C" w:rsidRDefault="006A267C" w:rsidP="006A267C">
      <w:pPr>
        <w:numPr>
          <w:ilvl w:val="0"/>
          <w:numId w:val="3"/>
        </w:numPr>
        <w:spacing w:before="40" w:after="0"/>
        <w:ind w:left="1440" w:right="835"/>
        <w:rPr>
          <w:rFonts w:asciiTheme="minorHAnsi" w:eastAsia="Times New Roman" w:hAnsiTheme="minorHAnsi" w:cstheme="minorHAnsi"/>
          <w:spacing w:val="-5"/>
        </w:rPr>
      </w:pPr>
      <w:r w:rsidRPr="00AA4E6C">
        <w:rPr>
          <w:rFonts w:asciiTheme="minorHAnsi" w:eastAsia="Times New Roman" w:hAnsiTheme="minorHAnsi" w:cstheme="minorHAnsi"/>
          <w:spacing w:val="-5"/>
        </w:rPr>
        <w:t>Applicant describes how it will use Grant Funds to purchase food from minority-owned businesses. (5 pts)</w:t>
      </w:r>
    </w:p>
    <w:p w14:paraId="13396A19" w14:textId="77777777" w:rsidR="006A267C" w:rsidRPr="00AA4E6C" w:rsidRDefault="006A267C" w:rsidP="006A267C">
      <w:pPr>
        <w:numPr>
          <w:ilvl w:val="0"/>
          <w:numId w:val="3"/>
        </w:numPr>
        <w:spacing w:before="40" w:after="0"/>
        <w:ind w:left="1440" w:right="835"/>
        <w:rPr>
          <w:rFonts w:asciiTheme="minorHAnsi" w:eastAsia="Times New Roman" w:hAnsiTheme="minorHAnsi" w:cstheme="minorHAnsi"/>
          <w:spacing w:val="-5"/>
        </w:rPr>
      </w:pPr>
      <w:r w:rsidRPr="00AA4E6C">
        <w:rPr>
          <w:rFonts w:asciiTheme="minorHAnsi" w:eastAsia="Times New Roman" w:hAnsiTheme="minorHAnsi" w:cstheme="minorHAnsi"/>
          <w:spacing w:val="-5"/>
        </w:rPr>
        <w:t>Applicant describes how it will use Gran</w:t>
      </w:r>
      <w:r w:rsidR="00912043" w:rsidRPr="00AA4E6C">
        <w:rPr>
          <w:rFonts w:asciiTheme="minorHAnsi" w:eastAsia="Times New Roman" w:hAnsiTheme="minorHAnsi" w:cstheme="minorHAnsi"/>
          <w:spacing w:val="-5"/>
        </w:rPr>
        <w:t xml:space="preserve">t Funds to purchase food from </w:t>
      </w:r>
      <w:r w:rsidRPr="00AA4E6C">
        <w:rPr>
          <w:rFonts w:asciiTheme="minorHAnsi" w:eastAsia="Times New Roman" w:hAnsiTheme="minorHAnsi" w:cstheme="minorHAnsi"/>
          <w:spacing w:val="-5"/>
        </w:rPr>
        <w:t>service disable</w:t>
      </w:r>
      <w:r w:rsidR="00912043" w:rsidRPr="00AA4E6C">
        <w:rPr>
          <w:rFonts w:asciiTheme="minorHAnsi" w:eastAsia="Times New Roman" w:hAnsiTheme="minorHAnsi" w:cstheme="minorHAnsi"/>
          <w:spacing w:val="-5"/>
        </w:rPr>
        <w:t>d</w:t>
      </w:r>
      <w:r w:rsidRPr="00AA4E6C">
        <w:rPr>
          <w:rFonts w:asciiTheme="minorHAnsi" w:eastAsia="Times New Roman" w:hAnsiTheme="minorHAnsi" w:cstheme="minorHAnsi"/>
          <w:spacing w:val="-5"/>
        </w:rPr>
        <w:t xml:space="preserve"> veteran businesses. (5 pts)</w:t>
      </w:r>
    </w:p>
    <w:p w14:paraId="1CA7F8E8" w14:textId="77777777" w:rsidR="006A267C" w:rsidRPr="00AA4E6C" w:rsidRDefault="006A267C" w:rsidP="006A267C">
      <w:pPr>
        <w:numPr>
          <w:ilvl w:val="0"/>
          <w:numId w:val="3"/>
        </w:numPr>
        <w:spacing w:before="40" w:after="0"/>
        <w:ind w:left="1440" w:right="835"/>
        <w:rPr>
          <w:rFonts w:asciiTheme="minorHAnsi" w:eastAsia="Times New Roman" w:hAnsiTheme="minorHAnsi" w:cstheme="minorHAnsi"/>
          <w:spacing w:val="-5"/>
        </w:rPr>
      </w:pPr>
      <w:r w:rsidRPr="00AA4E6C">
        <w:rPr>
          <w:rFonts w:asciiTheme="minorHAnsi" w:eastAsia="Times New Roman" w:hAnsiTheme="minorHAnsi" w:cstheme="minorHAnsi"/>
          <w:spacing w:val="-5"/>
        </w:rPr>
        <w:t>Applicant describes how it will use Grant Funds to purchase food from emerging small businesses. (5 pts)</w:t>
      </w:r>
    </w:p>
    <w:p w14:paraId="73049C1E" w14:textId="77777777" w:rsidR="006A267C" w:rsidRPr="00AA4E6C" w:rsidRDefault="006A267C" w:rsidP="006A267C">
      <w:pPr>
        <w:numPr>
          <w:ilvl w:val="0"/>
          <w:numId w:val="3"/>
        </w:numPr>
        <w:spacing w:before="40" w:after="0"/>
        <w:ind w:left="1440" w:right="835"/>
        <w:rPr>
          <w:rFonts w:asciiTheme="minorHAnsi" w:eastAsia="Times New Roman" w:hAnsiTheme="minorHAnsi" w:cstheme="minorHAnsi"/>
          <w:spacing w:val="-5"/>
        </w:rPr>
      </w:pPr>
      <w:r w:rsidRPr="00AA4E6C">
        <w:rPr>
          <w:rFonts w:asciiTheme="minorHAnsi" w:eastAsia="Times New Roman" w:hAnsiTheme="minorHAnsi" w:cstheme="minorHAnsi"/>
          <w:spacing w:val="-5"/>
        </w:rPr>
        <w:t>Applicant describes how it will use Grant Funds to purchase food from a federally recognized Tribe or Native American businesses. (5 pts)</w:t>
      </w:r>
    </w:p>
    <w:p w14:paraId="12E621D0" w14:textId="77777777" w:rsidR="006A267C" w:rsidRPr="00AA4E6C" w:rsidRDefault="006A267C" w:rsidP="006A267C">
      <w:pPr>
        <w:spacing w:before="40" w:after="0"/>
        <w:ind w:left="630"/>
        <w:rPr>
          <w:rFonts w:asciiTheme="minorHAnsi" w:eastAsia="Times New Roman" w:hAnsiTheme="minorHAnsi" w:cstheme="minorHAnsi"/>
          <w:spacing w:val="-5"/>
        </w:rPr>
      </w:pPr>
    </w:p>
    <w:p w14:paraId="21ABE63B" w14:textId="77777777" w:rsidR="006A267C" w:rsidRPr="00AA4E6C" w:rsidRDefault="006A267C" w:rsidP="006A267C">
      <w:pPr>
        <w:spacing w:before="40" w:after="0"/>
        <w:ind w:left="720"/>
        <w:rPr>
          <w:rFonts w:asciiTheme="minorHAnsi" w:eastAsia="Times New Roman" w:hAnsiTheme="minorHAnsi" w:cstheme="minorHAnsi"/>
          <w:spacing w:val="-5"/>
        </w:rPr>
      </w:pPr>
      <w:r w:rsidRPr="00AA4E6C">
        <w:rPr>
          <w:rFonts w:asciiTheme="minorHAnsi" w:eastAsia="Times New Roman" w:hAnsiTheme="minorHAnsi" w:cstheme="minorHAnsi"/>
          <w:b/>
          <w:spacing w:val="-5"/>
        </w:rPr>
        <w:t>Preference Point 2:</w:t>
      </w:r>
      <w:r w:rsidRPr="00AA4E6C">
        <w:rPr>
          <w:rFonts w:asciiTheme="minorHAnsi" w:eastAsia="Times New Roman" w:hAnsiTheme="minorHAnsi" w:cstheme="minorHAnsi"/>
          <w:spacing w:val="-5"/>
        </w:rPr>
        <w:t xml:space="preserve"> Applicant’s implementation plan includes activities to incorporate and promote culturally sensitive foods into school menus. (25 pts)</w:t>
      </w:r>
    </w:p>
    <w:p w14:paraId="5AAC2BB7" w14:textId="77777777" w:rsidR="006A267C" w:rsidRPr="00AA4E6C" w:rsidRDefault="006A267C" w:rsidP="006A267C">
      <w:pPr>
        <w:numPr>
          <w:ilvl w:val="0"/>
          <w:numId w:val="2"/>
        </w:numPr>
        <w:spacing w:before="40" w:after="0"/>
        <w:ind w:left="1440" w:right="-126"/>
        <w:contextualSpacing/>
        <w:rPr>
          <w:rFonts w:asciiTheme="minorHAnsi" w:eastAsia="Times New Roman" w:hAnsiTheme="minorHAnsi" w:cstheme="minorHAnsi"/>
          <w:spacing w:val="-5"/>
        </w:rPr>
      </w:pPr>
      <w:r w:rsidRPr="00AA4E6C">
        <w:rPr>
          <w:rFonts w:asciiTheme="minorHAnsi" w:eastAsia="Times New Roman" w:hAnsiTheme="minorHAnsi" w:cstheme="minorHAnsi"/>
          <w:spacing w:val="-5"/>
        </w:rPr>
        <w:t>Applicant’s implementation plan describes how culturally sensitive meal items will be purchased with Grant Funds. (10 pts)</w:t>
      </w:r>
    </w:p>
    <w:p w14:paraId="1A15F3DC" w14:textId="77777777" w:rsidR="006A267C" w:rsidRPr="00AA4E6C" w:rsidRDefault="006A267C" w:rsidP="006A267C">
      <w:pPr>
        <w:numPr>
          <w:ilvl w:val="0"/>
          <w:numId w:val="2"/>
        </w:numPr>
        <w:spacing w:before="40" w:after="0"/>
        <w:ind w:left="1440" w:right="-126"/>
        <w:contextualSpacing/>
        <w:rPr>
          <w:rFonts w:asciiTheme="minorHAnsi" w:eastAsia="Times New Roman" w:hAnsiTheme="minorHAnsi" w:cstheme="minorHAnsi"/>
          <w:spacing w:val="-5"/>
        </w:rPr>
      </w:pPr>
      <w:r w:rsidRPr="00AA4E6C">
        <w:rPr>
          <w:rFonts w:asciiTheme="minorHAnsi" w:eastAsia="Times New Roman" w:hAnsiTheme="minorHAnsi" w:cstheme="minorHAnsi"/>
          <w:spacing w:val="-5"/>
        </w:rPr>
        <w:t>Applicant’s implementation plan describes how culturally sensitive foods will be promoted or education materials will be provided. (5 pts)</w:t>
      </w:r>
    </w:p>
    <w:p w14:paraId="5738F35F" w14:textId="77777777" w:rsidR="006A267C" w:rsidRPr="00AA4E6C" w:rsidRDefault="006A267C" w:rsidP="006A267C">
      <w:pPr>
        <w:numPr>
          <w:ilvl w:val="0"/>
          <w:numId w:val="2"/>
        </w:numPr>
        <w:spacing w:before="40" w:after="0"/>
        <w:ind w:left="1440" w:right="-486"/>
        <w:contextualSpacing/>
        <w:rPr>
          <w:rFonts w:asciiTheme="minorHAnsi" w:eastAsia="Times New Roman" w:hAnsiTheme="minorHAnsi" w:cstheme="minorHAnsi"/>
          <w:spacing w:val="-5"/>
        </w:rPr>
      </w:pPr>
      <w:r w:rsidRPr="00AA4E6C">
        <w:rPr>
          <w:rFonts w:asciiTheme="minorHAnsi" w:eastAsia="Times New Roman" w:hAnsiTheme="minorHAnsi" w:cstheme="minorHAnsi"/>
          <w:spacing w:val="-5"/>
        </w:rPr>
        <w:t>Applicant’s implementation plan describes how school meals will include a celebration of culinary traditions of students with diverse backgrounds. (5 pts)</w:t>
      </w:r>
    </w:p>
    <w:p w14:paraId="3EDD630C" w14:textId="77777777" w:rsidR="006A267C" w:rsidRPr="00AA4E6C" w:rsidRDefault="006A267C" w:rsidP="006A267C">
      <w:pPr>
        <w:numPr>
          <w:ilvl w:val="0"/>
          <w:numId w:val="2"/>
        </w:numPr>
        <w:spacing w:before="40" w:after="0"/>
        <w:ind w:left="1440" w:right="-126"/>
        <w:contextualSpacing/>
        <w:rPr>
          <w:rFonts w:asciiTheme="minorHAnsi" w:eastAsia="Times New Roman" w:hAnsiTheme="minorHAnsi" w:cstheme="minorHAnsi"/>
          <w:spacing w:val="-5"/>
        </w:rPr>
      </w:pPr>
      <w:r w:rsidRPr="00AA4E6C">
        <w:rPr>
          <w:rFonts w:asciiTheme="minorHAnsi" w:eastAsia="Times New Roman" w:hAnsiTheme="minorHAnsi" w:cstheme="minorHAnsi"/>
          <w:spacing w:val="-5"/>
        </w:rPr>
        <w:t>Applicant’s implementation plan describes how students and families from diverse cultures are involved in leading cultural events. (5 pts)</w:t>
      </w:r>
    </w:p>
    <w:p w14:paraId="4E2D8D8A" w14:textId="77777777" w:rsidR="006A267C" w:rsidRPr="00AA4E6C" w:rsidRDefault="006A267C" w:rsidP="006A267C">
      <w:pPr>
        <w:spacing w:before="40" w:after="0"/>
        <w:ind w:left="1620"/>
        <w:rPr>
          <w:rFonts w:asciiTheme="minorHAnsi" w:eastAsia="Times New Roman" w:hAnsiTheme="minorHAnsi" w:cstheme="minorHAnsi"/>
          <w:spacing w:val="-5"/>
        </w:rPr>
      </w:pPr>
    </w:p>
    <w:p w14:paraId="449BBA3A" w14:textId="77777777" w:rsidR="006A267C" w:rsidRPr="00AA4E6C" w:rsidRDefault="006A267C" w:rsidP="006A267C">
      <w:pPr>
        <w:spacing w:before="40" w:after="40"/>
        <w:ind w:left="720"/>
        <w:rPr>
          <w:rFonts w:asciiTheme="minorHAnsi" w:eastAsia="Times New Roman" w:hAnsiTheme="minorHAnsi" w:cstheme="minorHAnsi"/>
          <w:spacing w:val="-5"/>
        </w:rPr>
      </w:pPr>
      <w:r w:rsidRPr="00AA4E6C">
        <w:rPr>
          <w:rFonts w:asciiTheme="minorHAnsi" w:eastAsia="Times New Roman" w:hAnsiTheme="minorHAnsi" w:cstheme="minorHAnsi"/>
          <w:b/>
          <w:spacing w:val="-5"/>
        </w:rPr>
        <w:t xml:space="preserve">Preference Point 3: </w:t>
      </w:r>
      <w:r w:rsidRPr="00AA4E6C">
        <w:rPr>
          <w:rFonts w:asciiTheme="minorHAnsi" w:eastAsia="Times New Roman" w:hAnsiTheme="minorHAnsi" w:cstheme="minorHAnsi"/>
          <w:spacing w:val="-5"/>
        </w:rPr>
        <w:t>Applicant’s plan to use Grant Funds to purchase a variety of Oregon products. (25 pts)</w:t>
      </w:r>
    </w:p>
    <w:p w14:paraId="25442DC5" w14:textId="77777777" w:rsidR="006A267C" w:rsidRPr="00AA4E6C" w:rsidRDefault="006A267C" w:rsidP="006A267C">
      <w:pPr>
        <w:numPr>
          <w:ilvl w:val="0"/>
          <w:numId w:val="2"/>
        </w:numPr>
        <w:spacing w:before="40" w:after="0"/>
        <w:ind w:left="1440" w:right="-126"/>
        <w:contextualSpacing/>
        <w:rPr>
          <w:rFonts w:asciiTheme="minorHAnsi" w:eastAsia="Times New Roman" w:hAnsiTheme="minorHAnsi" w:cstheme="minorHAnsi"/>
          <w:spacing w:val="-5"/>
        </w:rPr>
      </w:pPr>
      <w:r w:rsidRPr="00AA4E6C">
        <w:rPr>
          <w:rFonts w:asciiTheme="minorHAnsi" w:eastAsia="Times New Roman" w:hAnsiTheme="minorHAnsi" w:cstheme="minorHAnsi"/>
          <w:spacing w:val="-5"/>
        </w:rPr>
        <w:t>Applicant describes how Healthy foods (fruits, vegetables, whole grains, minimally processed beans and legumes) will be incorporated into school meal offerings. (5 pts)</w:t>
      </w:r>
    </w:p>
    <w:p w14:paraId="439CAB38" w14:textId="77777777" w:rsidR="006A267C" w:rsidRPr="00AA4E6C" w:rsidRDefault="006A267C" w:rsidP="006A267C">
      <w:pPr>
        <w:numPr>
          <w:ilvl w:val="0"/>
          <w:numId w:val="2"/>
        </w:numPr>
        <w:spacing w:before="40" w:after="0"/>
        <w:ind w:left="1440" w:right="-126"/>
        <w:contextualSpacing/>
        <w:rPr>
          <w:rFonts w:asciiTheme="minorHAnsi" w:eastAsia="Times New Roman" w:hAnsiTheme="minorHAnsi" w:cstheme="minorHAnsi"/>
          <w:spacing w:val="-5"/>
        </w:rPr>
      </w:pPr>
      <w:r w:rsidRPr="00AA4E6C">
        <w:rPr>
          <w:rFonts w:asciiTheme="minorHAnsi" w:eastAsia="Times New Roman" w:hAnsiTheme="minorHAnsi" w:cstheme="minorHAnsi"/>
          <w:spacing w:val="-5"/>
        </w:rPr>
        <w:t>Applicant describes how it will purchase food directly from farmers, ranchers, fishers, producers and/or processors rather than using Grant Funds to purchase foods from distributors. (</w:t>
      </w:r>
      <w:r w:rsidR="00D724AA" w:rsidRPr="00AA4E6C">
        <w:rPr>
          <w:rFonts w:asciiTheme="minorHAnsi" w:eastAsia="Times New Roman" w:hAnsiTheme="minorHAnsi" w:cstheme="minorHAnsi"/>
          <w:spacing w:val="-5"/>
        </w:rPr>
        <w:t>5</w:t>
      </w:r>
      <w:r w:rsidRPr="00AA4E6C">
        <w:rPr>
          <w:rFonts w:asciiTheme="minorHAnsi" w:eastAsia="Times New Roman" w:hAnsiTheme="minorHAnsi" w:cstheme="minorHAnsi"/>
          <w:spacing w:val="-5"/>
        </w:rPr>
        <w:t xml:space="preserve"> pts)</w:t>
      </w:r>
    </w:p>
    <w:p w14:paraId="6C615636" w14:textId="77777777" w:rsidR="006A267C" w:rsidRPr="00AA4E6C" w:rsidRDefault="006A267C" w:rsidP="006A267C">
      <w:pPr>
        <w:numPr>
          <w:ilvl w:val="0"/>
          <w:numId w:val="2"/>
        </w:numPr>
        <w:spacing w:before="40" w:after="0"/>
        <w:ind w:left="1440" w:right="-126"/>
        <w:contextualSpacing/>
        <w:rPr>
          <w:rFonts w:asciiTheme="minorHAnsi" w:eastAsia="Times New Roman" w:hAnsiTheme="minorHAnsi" w:cstheme="minorHAnsi"/>
          <w:spacing w:val="-5"/>
        </w:rPr>
      </w:pPr>
      <w:r w:rsidRPr="00AA4E6C">
        <w:rPr>
          <w:rFonts w:asciiTheme="minorHAnsi" w:eastAsia="Times New Roman" w:hAnsiTheme="minorHAnsi" w:cstheme="minorHAnsi"/>
          <w:spacing w:val="-5"/>
        </w:rPr>
        <w:t>Applicant describes how it will purchase Oregon food products that have had historically low sales in school meals (i.e. pork, poultry, beef, seafood, and eggs). (5 pts)</w:t>
      </w:r>
    </w:p>
    <w:p w14:paraId="6D3551C5" w14:textId="77777777" w:rsidR="002D0776" w:rsidRPr="00AA4E6C" w:rsidRDefault="006A267C" w:rsidP="006B3488">
      <w:pPr>
        <w:numPr>
          <w:ilvl w:val="0"/>
          <w:numId w:val="2"/>
        </w:numPr>
        <w:spacing w:before="40" w:after="0"/>
        <w:ind w:left="1440" w:right="-126"/>
        <w:contextualSpacing/>
        <w:rPr>
          <w:rFonts w:asciiTheme="minorHAnsi" w:eastAsia="Times New Roman" w:hAnsiTheme="minorHAnsi" w:cstheme="minorHAnsi"/>
          <w:spacing w:val="-5"/>
        </w:rPr>
      </w:pPr>
      <w:r w:rsidRPr="00AA4E6C">
        <w:rPr>
          <w:rFonts w:asciiTheme="minorHAnsi" w:eastAsia="Times New Roman" w:hAnsiTheme="minorHAnsi" w:cstheme="minorHAnsi"/>
          <w:spacing w:val="-5"/>
        </w:rPr>
        <w:t>Applicant describes how it will purchase food from Oregon producers or processors that carry certification for fair trade, sustainability, animal welfare, or other management practice from a  third party certification. (5 pts)</w:t>
      </w:r>
    </w:p>
    <w:p w14:paraId="318EF205" w14:textId="77777777" w:rsidR="006A267C" w:rsidRPr="00AA4E6C" w:rsidRDefault="002D0776" w:rsidP="006B3488">
      <w:pPr>
        <w:numPr>
          <w:ilvl w:val="0"/>
          <w:numId w:val="2"/>
        </w:numPr>
        <w:spacing w:before="40" w:after="0"/>
        <w:ind w:left="1440" w:right="-126"/>
        <w:contextualSpacing/>
        <w:rPr>
          <w:rFonts w:asciiTheme="minorHAnsi" w:eastAsia="Times New Roman" w:hAnsiTheme="minorHAnsi" w:cstheme="minorHAnsi"/>
          <w:spacing w:val="-5"/>
        </w:rPr>
      </w:pPr>
      <w:r w:rsidRPr="00AA4E6C">
        <w:rPr>
          <w:rFonts w:asciiTheme="minorHAnsi" w:eastAsia="Times New Roman" w:hAnsiTheme="minorHAnsi" w:cstheme="minorHAnsi"/>
          <w:spacing w:val="-5"/>
        </w:rPr>
        <w:t>Match:  Applicant will be able to provide 50% match for purchasing Oregon grown or processed products NOT REIMBURSED</w:t>
      </w:r>
      <w:r w:rsidR="001A7045" w:rsidRPr="00AA4E6C">
        <w:rPr>
          <w:rFonts w:asciiTheme="minorHAnsi" w:eastAsia="Times New Roman" w:hAnsiTheme="minorHAnsi" w:cstheme="minorHAnsi"/>
          <w:spacing w:val="-5"/>
        </w:rPr>
        <w:t>.</w:t>
      </w:r>
      <w:r w:rsidRPr="00AA4E6C">
        <w:rPr>
          <w:rFonts w:asciiTheme="minorHAnsi" w:eastAsia="Times New Roman" w:hAnsiTheme="minorHAnsi" w:cstheme="minorHAnsi"/>
          <w:spacing w:val="-5"/>
        </w:rPr>
        <w:t xml:space="preserve"> (5 pts)</w:t>
      </w:r>
    </w:p>
    <w:p w14:paraId="53E7829B" w14:textId="77777777" w:rsidR="002D0776" w:rsidRPr="00AA4E6C" w:rsidRDefault="002D0776" w:rsidP="002D0776">
      <w:pPr>
        <w:spacing w:before="40" w:after="0"/>
        <w:ind w:right="-126"/>
        <w:contextualSpacing/>
        <w:rPr>
          <w:rFonts w:asciiTheme="minorHAnsi" w:eastAsia="Times New Roman" w:hAnsiTheme="minorHAnsi" w:cstheme="minorHAnsi"/>
          <w:spacing w:val="-5"/>
        </w:rPr>
      </w:pPr>
    </w:p>
    <w:p w14:paraId="738A5783" w14:textId="77777777" w:rsidR="006A267C" w:rsidRPr="00AA4E6C" w:rsidRDefault="006A267C" w:rsidP="006A267C">
      <w:pPr>
        <w:spacing w:before="40" w:after="40"/>
        <w:ind w:left="720"/>
        <w:rPr>
          <w:rFonts w:asciiTheme="minorHAnsi" w:eastAsia="Times New Roman" w:hAnsiTheme="minorHAnsi" w:cstheme="minorHAnsi"/>
          <w:b/>
          <w:spacing w:val="-5"/>
        </w:rPr>
      </w:pPr>
      <w:r w:rsidRPr="00AA4E6C">
        <w:rPr>
          <w:rFonts w:asciiTheme="minorHAnsi" w:eastAsia="Times New Roman" w:hAnsiTheme="minorHAnsi" w:cstheme="minorHAnsi"/>
          <w:b/>
          <w:spacing w:val="-5"/>
        </w:rPr>
        <w:t xml:space="preserve">Preference Point 4: </w:t>
      </w:r>
      <w:r w:rsidRPr="00AA4E6C">
        <w:rPr>
          <w:rFonts w:asciiTheme="minorHAnsi" w:eastAsia="Times New Roman" w:hAnsiTheme="minorHAnsi" w:cstheme="minorHAnsi"/>
          <w:spacing w:val="-5"/>
        </w:rPr>
        <w:t>Applicant will use Grant Funds to purchase new Oregon products and will develop new commercial relationships. (25 pts)</w:t>
      </w:r>
    </w:p>
    <w:p w14:paraId="1D4C2950" w14:textId="77777777" w:rsidR="006A267C" w:rsidRPr="00AA4E6C" w:rsidRDefault="006A267C" w:rsidP="006A267C">
      <w:pPr>
        <w:numPr>
          <w:ilvl w:val="0"/>
          <w:numId w:val="2"/>
        </w:numPr>
        <w:spacing w:before="40" w:after="0"/>
        <w:ind w:left="1440" w:right="-126"/>
        <w:contextualSpacing/>
        <w:rPr>
          <w:rFonts w:asciiTheme="minorHAnsi" w:eastAsia="Times New Roman" w:hAnsiTheme="minorHAnsi" w:cstheme="minorHAnsi"/>
          <w:spacing w:val="-5"/>
        </w:rPr>
      </w:pPr>
      <w:r w:rsidRPr="00AA4E6C">
        <w:rPr>
          <w:rFonts w:asciiTheme="minorHAnsi" w:eastAsia="Times New Roman" w:hAnsiTheme="minorHAnsi" w:cstheme="minorHAnsi"/>
          <w:spacing w:val="-5"/>
        </w:rPr>
        <w:t>Applicant describes how it will increase its purchases of Oregon food products not previously or currently purchased. (12.5 pts)</w:t>
      </w:r>
    </w:p>
    <w:p w14:paraId="0DD9AB1F" w14:textId="77777777" w:rsidR="006A267C" w:rsidRPr="00AA4E6C" w:rsidRDefault="006A267C" w:rsidP="006A267C">
      <w:pPr>
        <w:numPr>
          <w:ilvl w:val="0"/>
          <w:numId w:val="2"/>
        </w:numPr>
        <w:spacing w:before="40" w:after="0"/>
        <w:ind w:left="1440" w:right="-126"/>
        <w:contextualSpacing/>
        <w:rPr>
          <w:rFonts w:asciiTheme="minorHAnsi" w:eastAsia="Times New Roman" w:hAnsiTheme="minorHAnsi" w:cstheme="minorHAnsi"/>
          <w:spacing w:val="-5"/>
        </w:rPr>
      </w:pPr>
      <w:r w:rsidRPr="00AA4E6C">
        <w:rPr>
          <w:rFonts w:asciiTheme="minorHAnsi" w:eastAsia="Times New Roman" w:hAnsiTheme="minorHAnsi" w:cstheme="minorHAnsi"/>
          <w:spacing w:val="-5"/>
        </w:rPr>
        <w:t>Applicant describes how it will develop new commercial relationships. (12.5 pts)</w:t>
      </w:r>
    </w:p>
    <w:p w14:paraId="2C3EF8BD" w14:textId="4A00A9CF" w:rsidR="006A267C" w:rsidRPr="00AA4E6C" w:rsidRDefault="006A267C" w:rsidP="0001029D">
      <w:pPr>
        <w:rPr>
          <w:rFonts w:asciiTheme="minorHAnsi" w:hAnsiTheme="minorHAnsi" w:cstheme="minorHAnsi"/>
        </w:rPr>
      </w:pPr>
      <w:bookmarkStart w:id="1" w:name="_Toc10634876"/>
      <w:bookmarkStart w:id="2" w:name="_Toc10634944"/>
      <w:bookmarkStart w:id="3" w:name="_Toc10635012"/>
      <w:bookmarkStart w:id="4" w:name="_Toc10635080"/>
      <w:bookmarkStart w:id="5" w:name="_Toc10636577"/>
      <w:bookmarkStart w:id="6" w:name="_Toc10646476"/>
      <w:bookmarkStart w:id="7" w:name="_Toc10634877"/>
      <w:bookmarkStart w:id="8" w:name="_Toc10634945"/>
      <w:bookmarkStart w:id="9" w:name="_Toc10635013"/>
      <w:bookmarkStart w:id="10" w:name="_Toc10635081"/>
      <w:bookmarkStart w:id="11" w:name="_Toc10636578"/>
      <w:bookmarkStart w:id="12" w:name="_Toc10646477"/>
      <w:bookmarkEnd w:id="1"/>
      <w:bookmarkEnd w:id="2"/>
      <w:bookmarkEnd w:id="3"/>
      <w:bookmarkEnd w:id="4"/>
      <w:bookmarkEnd w:id="5"/>
      <w:bookmarkEnd w:id="6"/>
      <w:bookmarkEnd w:id="7"/>
      <w:bookmarkEnd w:id="8"/>
      <w:bookmarkEnd w:id="9"/>
      <w:bookmarkEnd w:id="10"/>
      <w:bookmarkEnd w:id="11"/>
      <w:bookmarkEnd w:id="12"/>
    </w:p>
    <w:sectPr w:rsidR="006A267C" w:rsidRPr="00AA4E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CCFFE" w14:textId="77777777" w:rsidR="00033524" w:rsidRDefault="00033524" w:rsidP="00033524">
      <w:pPr>
        <w:spacing w:after="0"/>
      </w:pPr>
      <w:r>
        <w:separator/>
      </w:r>
    </w:p>
  </w:endnote>
  <w:endnote w:type="continuationSeparator" w:id="0">
    <w:p w14:paraId="60D9F9DC" w14:textId="77777777" w:rsidR="00033524" w:rsidRDefault="00033524" w:rsidP="000335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6664314"/>
      <w:docPartObj>
        <w:docPartGallery w:val="Page Numbers (Bottom of Page)"/>
        <w:docPartUnique/>
      </w:docPartObj>
    </w:sdtPr>
    <w:sdtEndPr>
      <w:rPr>
        <w:noProof/>
      </w:rPr>
    </w:sdtEndPr>
    <w:sdtContent>
      <w:p w14:paraId="3326573B" w14:textId="7FE481F0" w:rsidR="00DC1360" w:rsidRDefault="00DC1360">
        <w:pPr>
          <w:pStyle w:val="Footer"/>
          <w:jc w:val="right"/>
        </w:pPr>
        <w:r>
          <w:fldChar w:fldCharType="begin"/>
        </w:r>
        <w:r>
          <w:instrText xml:space="preserve"> PAGE   \* MERGEFORMAT </w:instrText>
        </w:r>
        <w:r>
          <w:fldChar w:fldCharType="separate"/>
        </w:r>
        <w:r w:rsidR="00AA4E6C">
          <w:rPr>
            <w:noProof/>
          </w:rPr>
          <w:t>4</w:t>
        </w:r>
        <w:r>
          <w:rPr>
            <w:noProof/>
          </w:rPr>
          <w:fldChar w:fldCharType="end"/>
        </w:r>
      </w:p>
    </w:sdtContent>
  </w:sdt>
  <w:p w14:paraId="71A6187C" w14:textId="77777777" w:rsidR="00DC1360" w:rsidRDefault="00DC1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40EF5C" w14:textId="77777777" w:rsidR="00033524" w:rsidRDefault="00033524" w:rsidP="00033524">
      <w:pPr>
        <w:spacing w:after="0"/>
      </w:pPr>
      <w:r>
        <w:separator/>
      </w:r>
    </w:p>
  </w:footnote>
  <w:footnote w:type="continuationSeparator" w:id="0">
    <w:p w14:paraId="075C45EA" w14:textId="77777777" w:rsidR="00033524" w:rsidRDefault="00033524" w:rsidP="00033524">
      <w:pPr>
        <w:spacing w:after="0"/>
      </w:pPr>
      <w:r>
        <w:continuationSeparator/>
      </w:r>
    </w:p>
  </w:footnote>
  <w:footnote w:id="1">
    <w:p w14:paraId="1D0A839C" w14:textId="77777777" w:rsidR="00AA4E6C" w:rsidRPr="008E4249" w:rsidRDefault="00AA4E6C" w:rsidP="00AA4E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52407"/>
    <w:multiLevelType w:val="hybridMultilevel"/>
    <w:tmpl w:val="C194F2A6"/>
    <w:lvl w:ilvl="0" w:tplc="04090001">
      <w:start w:val="1"/>
      <w:numFmt w:val="bullet"/>
      <w:lvlText w:val=""/>
      <w:lvlJc w:val="left"/>
      <w:pPr>
        <w:ind w:left="1620" w:hanging="360"/>
      </w:pPr>
      <w:rPr>
        <w:rFonts w:ascii="Symbol" w:hAnsi="Symbol" w:hint="default"/>
        <w:b/>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1D2B3702"/>
    <w:multiLevelType w:val="hybridMultilevel"/>
    <w:tmpl w:val="2A8CC0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DB2F3B"/>
    <w:multiLevelType w:val="hybridMultilevel"/>
    <w:tmpl w:val="61B27CEE"/>
    <w:lvl w:ilvl="0" w:tplc="123ABE56">
      <w:start w:val="1"/>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 w15:restartNumberingAfterBreak="0">
    <w:nsid w:val="627F6E04"/>
    <w:multiLevelType w:val="hybridMultilevel"/>
    <w:tmpl w:val="B2B8F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40141"/>
    <w:multiLevelType w:val="hybridMultilevel"/>
    <w:tmpl w:val="6CF465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ED"/>
    <w:rsid w:val="0001029D"/>
    <w:rsid w:val="00033524"/>
    <w:rsid w:val="0009137D"/>
    <w:rsid w:val="0009345E"/>
    <w:rsid w:val="00096D29"/>
    <w:rsid w:val="000970ED"/>
    <w:rsid w:val="000C14A2"/>
    <w:rsid w:val="000D36B7"/>
    <w:rsid w:val="000E7BC7"/>
    <w:rsid w:val="001A7045"/>
    <w:rsid w:val="001B6C71"/>
    <w:rsid w:val="0022037B"/>
    <w:rsid w:val="00223DAF"/>
    <w:rsid w:val="0024500A"/>
    <w:rsid w:val="002912C7"/>
    <w:rsid w:val="00295954"/>
    <w:rsid w:val="002A2854"/>
    <w:rsid w:val="002A481B"/>
    <w:rsid w:val="002D0776"/>
    <w:rsid w:val="002D37BB"/>
    <w:rsid w:val="003141F4"/>
    <w:rsid w:val="00346621"/>
    <w:rsid w:val="003A5E26"/>
    <w:rsid w:val="003F6983"/>
    <w:rsid w:val="004024D8"/>
    <w:rsid w:val="004159AA"/>
    <w:rsid w:val="00446DDF"/>
    <w:rsid w:val="00465BAE"/>
    <w:rsid w:val="004B38C1"/>
    <w:rsid w:val="005110C4"/>
    <w:rsid w:val="005B6F6B"/>
    <w:rsid w:val="005F4BA6"/>
    <w:rsid w:val="0066017E"/>
    <w:rsid w:val="006A267C"/>
    <w:rsid w:val="00712E0C"/>
    <w:rsid w:val="007176D5"/>
    <w:rsid w:val="00736A49"/>
    <w:rsid w:val="0086742B"/>
    <w:rsid w:val="008D6524"/>
    <w:rsid w:val="008E4249"/>
    <w:rsid w:val="008F1307"/>
    <w:rsid w:val="00912043"/>
    <w:rsid w:val="009B11B2"/>
    <w:rsid w:val="00A1287D"/>
    <w:rsid w:val="00A27E6A"/>
    <w:rsid w:val="00A8294E"/>
    <w:rsid w:val="00AA4E6C"/>
    <w:rsid w:val="00AB2364"/>
    <w:rsid w:val="00AB351A"/>
    <w:rsid w:val="00AD1307"/>
    <w:rsid w:val="00B00F77"/>
    <w:rsid w:val="00B01343"/>
    <w:rsid w:val="00B3764B"/>
    <w:rsid w:val="00B56B6A"/>
    <w:rsid w:val="00C26B6D"/>
    <w:rsid w:val="00CB56F4"/>
    <w:rsid w:val="00D520F3"/>
    <w:rsid w:val="00D724AA"/>
    <w:rsid w:val="00DC1360"/>
    <w:rsid w:val="00DD212E"/>
    <w:rsid w:val="00DF3F0B"/>
    <w:rsid w:val="00E70EDF"/>
    <w:rsid w:val="00E73AC0"/>
    <w:rsid w:val="00E9390C"/>
    <w:rsid w:val="00EB7890"/>
    <w:rsid w:val="00F96D81"/>
    <w:rsid w:val="00FE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98720"/>
  <w15:chartTrackingRefBased/>
  <w15:docId w15:val="{B043E1BE-5C76-4AC2-AABD-7F62ADEF7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90C"/>
    <w:pPr>
      <w:ind w:left="720"/>
      <w:contextualSpacing/>
    </w:pPr>
  </w:style>
  <w:style w:type="table" w:styleId="TableGrid">
    <w:name w:val="Table Grid"/>
    <w:basedOn w:val="TableNormal"/>
    <w:uiPriority w:val="59"/>
    <w:rsid w:val="0003352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3524"/>
    <w:pPr>
      <w:spacing w:after="0"/>
    </w:pPr>
    <w:rPr>
      <w:sz w:val="20"/>
      <w:szCs w:val="20"/>
    </w:rPr>
  </w:style>
  <w:style w:type="character" w:customStyle="1" w:styleId="FootnoteTextChar">
    <w:name w:val="Footnote Text Char"/>
    <w:basedOn w:val="DefaultParagraphFont"/>
    <w:link w:val="FootnoteText"/>
    <w:uiPriority w:val="99"/>
    <w:semiHidden/>
    <w:rsid w:val="00033524"/>
    <w:rPr>
      <w:sz w:val="20"/>
      <w:szCs w:val="20"/>
    </w:rPr>
  </w:style>
  <w:style w:type="character" w:styleId="CommentReference">
    <w:name w:val="annotation reference"/>
    <w:uiPriority w:val="99"/>
    <w:rsid w:val="006A267C"/>
    <w:rPr>
      <w:sz w:val="16"/>
      <w:szCs w:val="16"/>
    </w:rPr>
  </w:style>
  <w:style w:type="paragraph" w:styleId="CommentText">
    <w:name w:val="annotation text"/>
    <w:basedOn w:val="Normal"/>
    <w:link w:val="CommentTextChar"/>
    <w:uiPriority w:val="99"/>
    <w:rsid w:val="006A267C"/>
    <w:pPr>
      <w:spacing w:after="0"/>
      <w:ind w:left="835" w:right="835"/>
    </w:pPr>
    <w:rPr>
      <w:rFonts w:ascii="Arial" w:eastAsia="Times New Roman" w:hAnsi="Arial"/>
      <w:spacing w:val="-5"/>
      <w:sz w:val="20"/>
      <w:szCs w:val="20"/>
      <w:lang w:val="x-none" w:eastAsia="x-none"/>
    </w:rPr>
  </w:style>
  <w:style w:type="character" w:customStyle="1" w:styleId="CommentTextChar">
    <w:name w:val="Comment Text Char"/>
    <w:basedOn w:val="DefaultParagraphFont"/>
    <w:link w:val="CommentText"/>
    <w:uiPriority w:val="99"/>
    <w:rsid w:val="006A267C"/>
    <w:rPr>
      <w:rFonts w:ascii="Arial" w:eastAsia="Times New Roman" w:hAnsi="Arial"/>
      <w:spacing w:val="-5"/>
      <w:sz w:val="20"/>
      <w:szCs w:val="20"/>
      <w:lang w:val="x-none" w:eastAsia="x-none"/>
    </w:rPr>
  </w:style>
  <w:style w:type="paragraph" w:styleId="BalloonText">
    <w:name w:val="Balloon Text"/>
    <w:basedOn w:val="Normal"/>
    <w:link w:val="BalloonTextChar"/>
    <w:uiPriority w:val="99"/>
    <w:semiHidden/>
    <w:unhideWhenUsed/>
    <w:rsid w:val="006A267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67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500A"/>
    <w:pPr>
      <w:spacing w:after="200"/>
      <w:ind w:left="0" w:right="0"/>
    </w:pPr>
    <w:rPr>
      <w:rFonts w:ascii="Times New Roman" w:eastAsiaTheme="minorHAnsi" w:hAnsi="Times New Roman"/>
      <w:b/>
      <w:bCs/>
      <w:spacing w:val="0"/>
      <w:lang w:val="en-US" w:eastAsia="en-US"/>
    </w:rPr>
  </w:style>
  <w:style w:type="character" w:customStyle="1" w:styleId="CommentSubjectChar">
    <w:name w:val="Comment Subject Char"/>
    <w:basedOn w:val="CommentTextChar"/>
    <w:link w:val="CommentSubject"/>
    <w:uiPriority w:val="99"/>
    <w:semiHidden/>
    <w:rsid w:val="0024500A"/>
    <w:rPr>
      <w:rFonts w:ascii="Arial" w:eastAsia="Times New Roman" w:hAnsi="Arial"/>
      <w:b/>
      <w:bCs/>
      <w:spacing w:val="-5"/>
      <w:sz w:val="20"/>
      <w:szCs w:val="20"/>
      <w:lang w:val="x-none" w:eastAsia="x-none"/>
    </w:rPr>
  </w:style>
  <w:style w:type="paragraph" w:styleId="Header">
    <w:name w:val="header"/>
    <w:basedOn w:val="Normal"/>
    <w:link w:val="HeaderChar"/>
    <w:uiPriority w:val="99"/>
    <w:unhideWhenUsed/>
    <w:rsid w:val="008E4249"/>
    <w:pPr>
      <w:tabs>
        <w:tab w:val="center" w:pos="4680"/>
        <w:tab w:val="right" w:pos="9360"/>
      </w:tabs>
      <w:spacing w:after="0"/>
    </w:pPr>
  </w:style>
  <w:style w:type="character" w:customStyle="1" w:styleId="HeaderChar">
    <w:name w:val="Header Char"/>
    <w:basedOn w:val="DefaultParagraphFont"/>
    <w:link w:val="Header"/>
    <w:uiPriority w:val="99"/>
    <w:rsid w:val="008E4249"/>
  </w:style>
  <w:style w:type="paragraph" w:styleId="Footer">
    <w:name w:val="footer"/>
    <w:basedOn w:val="Normal"/>
    <w:link w:val="FooterChar"/>
    <w:uiPriority w:val="99"/>
    <w:unhideWhenUsed/>
    <w:rsid w:val="008E4249"/>
    <w:pPr>
      <w:tabs>
        <w:tab w:val="center" w:pos="4680"/>
        <w:tab w:val="right" w:pos="9360"/>
      </w:tabs>
      <w:spacing w:after="0"/>
    </w:pPr>
  </w:style>
  <w:style w:type="character" w:customStyle="1" w:styleId="FooterChar">
    <w:name w:val="Footer Char"/>
    <w:basedOn w:val="DefaultParagraphFont"/>
    <w:link w:val="Footer"/>
    <w:uiPriority w:val="99"/>
    <w:rsid w:val="008E4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CC"/>
    <w:rsid w:val="00E7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A24E08F47844E5B60CA1C553A361A3">
    <w:name w:val="26A24E08F47844E5B60CA1C553A361A3"/>
    <w:rsid w:val="00E70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ce0cad35-8474-4653-8db1-733794c99845">New</Priority>
    <Remediation_x0020_Date xmlns="ce0cad35-8474-4653-8db1-733794c99845">2021-02-26T21:36:31+00:00</Remediation_x0020_Date>
    <PublishingExpirationDate xmlns="http://schemas.microsoft.com/sharepoint/v3" xsi:nil="true"/>
    <PublishingStartDate xmlns="http://schemas.microsoft.com/sharepoint/v3" xsi:nil="true"/>
    <Estimated_x0020_Creation_x0020_Date xmlns="ce0cad35-8474-4653-8db1-733794c99845" xsi:nil="true"/>
  </documentManagement>
</p:properties>
</file>

<file path=customXml/itemProps1.xml><?xml version="1.0" encoding="utf-8"?>
<ds:datastoreItem xmlns:ds="http://schemas.openxmlformats.org/officeDocument/2006/customXml" ds:itemID="{9A30933C-66C5-4259-9902-FB94B1CD51A8}"/>
</file>

<file path=customXml/itemProps2.xml><?xml version="1.0" encoding="utf-8"?>
<ds:datastoreItem xmlns:ds="http://schemas.openxmlformats.org/officeDocument/2006/customXml" ds:itemID="{731A4496-FA3C-4CB8-8338-8696F1F70FA4}"/>
</file>

<file path=customXml/itemProps3.xml><?xml version="1.0" encoding="utf-8"?>
<ds:datastoreItem xmlns:ds="http://schemas.openxmlformats.org/officeDocument/2006/customXml" ds:itemID="{D9CEA613-9C11-496A-9414-BEA94DE1548A}"/>
</file>

<file path=docProps/app.xml><?xml version="1.0" encoding="utf-8"?>
<Properties xmlns="http://schemas.openxmlformats.org/officeDocument/2006/extended-properties" xmlns:vt="http://schemas.openxmlformats.org/officeDocument/2006/docPropsVTypes">
  <Template>Normal</Template>
  <TotalTime>242</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9124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SHERMAN Rick - ODE</dc:creator>
  <cp:keywords/>
  <dc:description/>
  <cp:lastModifiedBy>GRIFFITH Emily - ODE</cp:lastModifiedBy>
  <cp:revision>21</cp:revision>
  <dcterms:created xsi:type="dcterms:W3CDTF">2021-02-05T17:35:00Z</dcterms:created>
  <dcterms:modified xsi:type="dcterms:W3CDTF">2021-02-26T21:35:00Z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