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76221" w14:textId="77777777" w:rsidR="009B0138" w:rsidRPr="00B46D9D" w:rsidRDefault="009B0138" w:rsidP="009B0138">
      <w:pPr>
        <w:jc w:val="center"/>
        <w:rPr>
          <w:rFonts w:asciiTheme="minorHAnsi" w:hAnsiTheme="minorHAnsi" w:cstheme="minorHAnsi"/>
          <w:b/>
          <w:sz w:val="32"/>
          <w:szCs w:val="24"/>
        </w:rPr>
      </w:pPr>
      <w:r w:rsidRPr="00B46D9D">
        <w:rPr>
          <w:rFonts w:asciiTheme="minorHAnsi" w:hAnsiTheme="minorHAnsi" w:cstheme="minorHAnsi"/>
          <w:b/>
          <w:sz w:val="32"/>
          <w:szCs w:val="24"/>
        </w:rPr>
        <w:t>Insurance requirements for ODE Grants</w:t>
      </w:r>
    </w:p>
    <w:p w14:paraId="2DEC5A71" w14:textId="77777777" w:rsidR="009B0138" w:rsidRDefault="009B0138" w:rsidP="009B0138">
      <w:pPr>
        <w:rPr>
          <w:rFonts w:asciiTheme="minorHAnsi" w:hAnsiTheme="minorHAnsi" w:cstheme="minorHAnsi"/>
          <w:sz w:val="24"/>
          <w:szCs w:val="24"/>
        </w:rPr>
      </w:pPr>
    </w:p>
    <w:p w14:paraId="5F565B58" w14:textId="662748AE" w:rsidR="009B0138" w:rsidRDefault="005D331D" w:rsidP="009B0138">
      <w:pPr>
        <w:rPr>
          <w:rFonts w:asciiTheme="minorHAnsi" w:hAnsiTheme="minorHAnsi" w:cstheme="minorHAnsi"/>
          <w:sz w:val="24"/>
          <w:szCs w:val="24"/>
        </w:rPr>
      </w:pPr>
      <w:hyperlink r:id="rId5" w:history="1">
        <w:r w:rsidR="009B0138" w:rsidRPr="00C861F3">
          <w:rPr>
            <w:rStyle w:val="Hyperlink"/>
            <w:rFonts w:asciiTheme="minorHAnsi" w:hAnsiTheme="minorHAnsi" w:cstheme="minorHAnsi"/>
            <w:sz w:val="24"/>
            <w:szCs w:val="24"/>
          </w:rPr>
          <w:t>“Exhibit B”</w:t>
        </w:r>
      </w:hyperlink>
      <w:r w:rsidR="009B0138">
        <w:rPr>
          <w:rFonts w:asciiTheme="minorHAnsi" w:hAnsiTheme="minorHAnsi" w:cstheme="minorHAnsi"/>
          <w:sz w:val="24"/>
          <w:szCs w:val="24"/>
        </w:rPr>
        <w:t xml:space="preserve"> </w:t>
      </w:r>
      <w:r w:rsidR="009B0138" w:rsidRPr="00B46D9D">
        <w:rPr>
          <w:rFonts w:asciiTheme="minorHAnsi" w:hAnsiTheme="minorHAnsi" w:cstheme="minorHAnsi"/>
          <w:sz w:val="24"/>
          <w:szCs w:val="24"/>
        </w:rPr>
        <w:t>of the sample Grant Agreement</w:t>
      </w:r>
      <w:r w:rsidR="009B0138">
        <w:rPr>
          <w:rFonts w:asciiTheme="minorHAnsi" w:hAnsiTheme="minorHAnsi" w:cstheme="minorHAnsi"/>
          <w:sz w:val="24"/>
          <w:szCs w:val="24"/>
        </w:rPr>
        <w:t xml:space="preserve"> for the ODE Farm to School Education Grant</w:t>
      </w:r>
      <w:r w:rsidR="009B0138" w:rsidRPr="00B46D9D">
        <w:rPr>
          <w:rFonts w:asciiTheme="minorHAnsi" w:hAnsiTheme="minorHAnsi" w:cstheme="minorHAnsi"/>
          <w:sz w:val="24"/>
          <w:szCs w:val="24"/>
        </w:rPr>
        <w:t xml:space="preserve"> lists the required insurances for all the Farm to School Education Grants, </w:t>
      </w:r>
      <w:r w:rsidR="009B0138" w:rsidRPr="00B46D9D">
        <w:rPr>
          <w:rFonts w:asciiTheme="minorHAnsi" w:hAnsiTheme="minorHAnsi" w:cstheme="minorHAnsi"/>
          <w:b/>
          <w:bCs/>
          <w:i/>
          <w:iCs/>
          <w:sz w:val="24"/>
          <w:szCs w:val="24"/>
        </w:rPr>
        <w:t>regardless of the value</w:t>
      </w:r>
      <w:r w:rsidR="009B0138" w:rsidRPr="00B46D9D">
        <w:rPr>
          <w:rFonts w:asciiTheme="minorHAnsi" w:hAnsiTheme="minorHAnsi" w:cstheme="minorHAnsi"/>
          <w:sz w:val="24"/>
          <w:szCs w:val="24"/>
        </w:rPr>
        <w:t xml:space="preserve"> of the Grant</w:t>
      </w:r>
      <w:r w:rsidR="009B0138">
        <w:rPr>
          <w:rFonts w:asciiTheme="minorHAnsi" w:hAnsiTheme="minorHAnsi" w:cstheme="minorHAnsi"/>
          <w:sz w:val="24"/>
          <w:szCs w:val="24"/>
        </w:rPr>
        <w:t xml:space="preserve"> (</w:t>
      </w:r>
      <w:r w:rsidR="009B0138" w:rsidRPr="00B46D9D">
        <w:rPr>
          <w:rFonts w:asciiTheme="minorHAnsi" w:hAnsiTheme="minorHAnsi" w:cstheme="minorHAnsi"/>
          <w:i/>
          <w:sz w:val="24"/>
          <w:szCs w:val="24"/>
        </w:rPr>
        <w:t>so, this would apply to a $2,000 mini grant as well as a $100,000 larger grant</w:t>
      </w:r>
      <w:r w:rsidR="009B0138">
        <w:rPr>
          <w:rFonts w:asciiTheme="minorHAnsi" w:hAnsiTheme="minorHAnsi" w:cstheme="minorHAnsi"/>
          <w:sz w:val="24"/>
          <w:szCs w:val="24"/>
        </w:rPr>
        <w:t>)</w:t>
      </w:r>
      <w:r w:rsidR="009B0138" w:rsidRPr="00B46D9D">
        <w:rPr>
          <w:rFonts w:asciiTheme="minorHAnsi" w:hAnsiTheme="minorHAnsi" w:cstheme="minorHAnsi"/>
          <w:sz w:val="24"/>
          <w:szCs w:val="24"/>
        </w:rPr>
        <w:t xml:space="preserve">. </w:t>
      </w:r>
      <w:r w:rsidR="009B0138">
        <w:rPr>
          <w:rFonts w:asciiTheme="minorHAnsi" w:hAnsiTheme="minorHAnsi" w:cstheme="minorHAnsi"/>
          <w:sz w:val="24"/>
          <w:szCs w:val="24"/>
        </w:rPr>
        <w:t>The insurance that’s required are:</w:t>
      </w:r>
    </w:p>
    <w:p w14:paraId="0EFB24F3" w14:textId="77777777" w:rsidR="009B0138" w:rsidRDefault="009B0138" w:rsidP="009B0138">
      <w:pPr>
        <w:rPr>
          <w:rFonts w:asciiTheme="minorHAnsi" w:hAnsiTheme="minorHAnsi" w:cstheme="minorHAnsi"/>
          <w:sz w:val="24"/>
          <w:szCs w:val="24"/>
        </w:rPr>
      </w:pPr>
    </w:p>
    <w:p w14:paraId="53C539EB" w14:textId="77777777" w:rsidR="009B0138" w:rsidRPr="00B46D9D" w:rsidRDefault="009B0138" w:rsidP="009B013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012F5">
        <w:rPr>
          <w:rFonts w:asciiTheme="minorHAnsi" w:hAnsiTheme="minorHAnsi" w:cstheme="minorHAnsi"/>
          <w:b/>
          <w:bCs/>
          <w:sz w:val="24"/>
          <w:szCs w:val="24"/>
        </w:rPr>
        <w:t>Workers comp/ Employers Liability</w:t>
      </w:r>
      <w:r>
        <w:rPr>
          <w:rFonts w:asciiTheme="minorHAnsi" w:hAnsiTheme="minorHAnsi" w:cstheme="minorHAnsi"/>
          <w:sz w:val="24"/>
          <w:szCs w:val="24"/>
        </w:rPr>
        <w:t>: $500,000 per accident</w:t>
      </w:r>
    </w:p>
    <w:p w14:paraId="504BDCB0" w14:textId="77777777" w:rsidR="009B0138" w:rsidRPr="00B46D9D" w:rsidRDefault="009B0138" w:rsidP="009B013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012F5">
        <w:rPr>
          <w:rFonts w:asciiTheme="minorHAnsi" w:hAnsiTheme="minorHAnsi" w:cstheme="minorHAnsi"/>
          <w:b/>
          <w:bCs/>
          <w:sz w:val="24"/>
          <w:szCs w:val="24"/>
        </w:rPr>
        <w:t>Commercial General Liability</w:t>
      </w:r>
      <w:r>
        <w:rPr>
          <w:rFonts w:asciiTheme="minorHAnsi" w:hAnsiTheme="minorHAnsi" w:cstheme="minorHAnsi"/>
          <w:sz w:val="24"/>
          <w:szCs w:val="24"/>
        </w:rPr>
        <w:t>: $1,000,000 per occurrence, $2,000,000 aggregate</w:t>
      </w:r>
    </w:p>
    <w:p w14:paraId="095E307F" w14:textId="77777777" w:rsidR="009B0138" w:rsidRPr="00B46D9D" w:rsidRDefault="009B0138" w:rsidP="009B013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012F5">
        <w:rPr>
          <w:rFonts w:asciiTheme="minorHAnsi" w:hAnsiTheme="minorHAnsi" w:cstheme="minorHAnsi"/>
          <w:b/>
          <w:bCs/>
          <w:sz w:val="24"/>
          <w:szCs w:val="24"/>
        </w:rPr>
        <w:t>Automobile liability insurance</w:t>
      </w:r>
      <w:r>
        <w:rPr>
          <w:rFonts w:asciiTheme="minorHAnsi" w:hAnsiTheme="minorHAnsi" w:cstheme="minorHAnsi"/>
          <w:sz w:val="24"/>
          <w:szCs w:val="24"/>
        </w:rPr>
        <w:t xml:space="preserve"> (personal auto insurance does not count): $1,000,000 limit. Including coverage for all owned, non-owned, or hired vehicles.</w:t>
      </w:r>
    </w:p>
    <w:p w14:paraId="7D772278" w14:textId="77777777" w:rsidR="009B0138" w:rsidRPr="00B46D9D" w:rsidRDefault="009B0138" w:rsidP="009B013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012F5">
        <w:rPr>
          <w:rFonts w:asciiTheme="minorHAnsi" w:hAnsiTheme="minorHAnsi" w:cstheme="minorHAnsi"/>
          <w:b/>
          <w:bCs/>
          <w:sz w:val="24"/>
          <w:szCs w:val="24"/>
        </w:rPr>
        <w:t>Directors, officers and organization liability</w:t>
      </w:r>
      <w:r>
        <w:rPr>
          <w:rFonts w:asciiTheme="minorHAnsi" w:hAnsiTheme="minorHAnsi" w:cstheme="minorHAnsi"/>
          <w:sz w:val="24"/>
          <w:szCs w:val="24"/>
        </w:rPr>
        <w:t>: $1,000,000 per claim</w:t>
      </w:r>
    </w:p>
    <w:p w14:paraId="5E72477C" w14:textId="77777777" w:rsidR="009B0138" w:rsidRDefault="009B0138" w:rsidP="009B013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A6B4E">
        <w:rPr>
          <w:rFonts w:asciiTheme="minorHAnsi" w:hAnsiTheme="minorHAnsi" w:cstheme="minorHAnsi"/>
          <w:b/>
          <w:bCs/>
          <w:sz w:val="24"/>
          <w:szCs w:val="24"/>
        </w:rPr>
        <w:t>Physical abuse and molestation insurance</w:t>
      </w:r>
      <w:r>
        <w:rPr>
          <w:rFonts w:asciiTheme="minorHAnsi" w:hAnsiTheme="minorHAnsi" w:cstheme="minorHAnsi"/>
          <w:sz w:val="24"/>
          <w:szCs w:val="24"/>
        </w:rPr>
        <w:t>: $1,000,000 per occurrence, $3,000,000 aggregate. Excess umbrella insurance may be used to meet the required limits of insurance.</w:t>
      </w:r>
    </w:p>
    <w:p w14:paraId="612D3D7B" w14:textId="77777777" w:rsidR="009B0138" w:rsidRDefault="009B0138" w:rsidP="009B013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86151">
        <w:rPr>
          <w:rFonts w:asciiTheme="minorHAnsi" w:hAnsiTheme="minorHAnsi" w:cstheme="minorHAnsi"/>
          <w:sz w:val="24"/>
          <w:szCs w:val="24"/>
        </w:rPr>
        <w:t xml:space="preserve">(NEW this year) </w:t>
      </w:r>
      <w:r w:rsidRPr="008A6B4E">
        <w:rPr>
          <w:rFonts w:asciiTheme="minorHAnsi" w:hAnsiTheme="minorHAnsi" w:cstheme="minorHAnsi"/>
          <w:b/>
          <w:bCs/>
          <w:sz w:val="24"/>
          <w:szCs w:val="24"/>
        </w:rPr>
        <w:t>Crime Protection Coverage</w:t>
      </w:r>
      <w:r w:rsidRPr="00786151">
        <w:rPr>
          <w:rFonts w:asciiTheme="minorHAnsi" w:hAnsiTheme="minorHAnsi" w:cstheme="minorHAnsi"/>
          <w:sz w:val="24"/>
          <w:szCs w:val="24"/>
        </w:rPr>
        <w:t>: Employee Dishonesty or Fidelity Bond</w:t>
      </w:r>
      <w:r>
        <w:rPr>
          <w:rFonts w:asciiTheme="minorHAnsi" w:hAnsiTheme="minorHAnsi" w:cstheme="minorHAnsi"/>
          <w:sz w:val="24"/>
          <w:szCs w:val="24"/>
        </w:rPr>
        <w:t>: Limits equal to or above the start up funds. – ask for clarity from ODE who this is required for, what are the required limits.</w:t>
      </w:r>
    </w:p>
    <w:p w14:paraId="1F9C84EE" w14:textId="20ECF5C0" w:rsidR="009B0138" w:rsidRDefault="005D331D" w:rsidP="009B013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hyperlink r:id="rId6" w:history="1">
        <w:r w:rsidR="009B0138" w:rsidRPr="00C861F3">
          <w:rPr>
            <w:rStyle w:val="Hyperlink"/>
            <w:rFonts w:asciiTheme="minorHAnsi" w:hAnsiTheme="minorHAnsi" w:cstheme="minorHAnsi"/>
            <w:sz w:val="24"/>
            <w:szCs w:val="24"/>
          </w:rPr>
          <w:t>Additional Insured per Exhibit B</w:t>
        </w:r>
      </w:hyperlink>
    </w:p>
    <w:p w14:paraId="52A471DB" w14:textId="77777777" w:rsidR="009B0138" w:rsidRPr="00786151" w:rsidRDefault="009B0138" w:rsidP="009B013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9B0BEC5" w14:textId="77777777" w:rsidR="009B0138" w:rsidRPr="00B46D9D" w:rsidRDefault="009B0138" w:rsidP="009B013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Once approved or awarded a grant, you must have the required insurance before you start the project. </w:t>
      </w:r>
      <w:r w:rsidRPr="00B46D9D">
        <w:rPr>
          <w:rFonts w:asciiTheme="minorHAnsi" w:hAnsiTheme="minorHAnsi" w:cstheme="minorHAnsi"/>
          <w:sz w:val="24"/>
          <w:szCs w:val="24"/>
        </w:rPr>
        <w:t>Agency encourages you to start communicating with your insurance agent about acquiring the insurance policies, at the appropriate minimum levels. </w:t>
      </w:r>
      <w:r>
        <w:rPr>
          <w:rFonts w:asciiTheme="minorHAnsi" w:hAnsiTheme="minorHAnsi" w:cstheme="minorHAnsi"/>
          <w:sz w:val="24"/>
          <w:szCs w:val="24"/>
        </w:rPr>
        <w:t>You can have these conversations before you apply to find costs and insurance agents who carry the required insurance.</w:t>
      </w:r>
    </w:p>
    <w:p w14:paraId="5C9347BB" w14:textId="77777777" w:rsidR="009B0138" w:rsidRPr="00B46D9D" w:rsidRDefault="009B0138" w:rsidP="009B0138">
      <w:pPr>
        <w:rPr>
          <w:rFonts w:asciiTheme="minorHAnsi" w:hAnsiTheme="minorHAnsi" w:cstheme="minorHAnsi"/>
          <w:sz w:val="24"/>
          <w:szCs w:val="24"/>
        </w:rPr>
      </w:pPr>
    </w:p>
    <w:p w14:paraId="1933CBAB" w14:textId="77777777" w:rsidR="009B0138" w:rsidRPr="00B46D9D" w:rsidRDefault="009B0138" w:rsidP="009B0138">
      <w:pPr>
        <w:rPr>
          <w:rFonts w:asciiTheme="minorHAnsi" w:hAnsiTheme="minorHAnsi" w:cstheme="minorHAnsi"/>
          <w:sz w:val="24"/>
          <w:szCs w:val="24"/>
        </w:rPr>
      </w:pPr>
      <w:r w:rsidRPr="00B46D9D">
        <w:rPr>
          <w:rFonts w:asciiTheme="minorHAnsi" w:hAnsiTheme="minorHAnsi" w:cstheme="minorHAnsi"/>
          <w:sz w:val="24"/>
          <w:szCs w:val="24"/>
        </w:rPr>
        <w:t>If you need assistance in obtaining an insurance agent that can provide you quotes, the following are a few resources that you can access:</w:t>
      </w:r>
    </w:p>
    <w:p w14:paraId="731926D3" w14:textId="77777777" w:rsidR="009B0138" w:rsidRPr="00B46D9D" w:rsidRDefault="009B0138" w:rsidP="009B0138">
      <w:pPr>
        <w:rPr>
          <w:rFonts w:asciiTheme="minorHAnsi" w:hAnsiTheme="minorHAnsi" w:cstheme="minorHAnsi"/>
          <w:sz w:val="24"/>
          <w:szCs w:val="24"/>
        </w:rPr>
      </w:pPr>
    </w:p>
    <w:p w14:paraId="26F36656" w14:textId="77777777" w:rsidR="009B0138" w:rsidRPr="00B46D9D" w:rsidRDefault="009B0138" w:rsidP="009B013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46D9D">
        <w:rPr>
          <w:rFonts w:asciiTheme="minorHAnsi" w:hAnsiTheme="minorHAnsi" w:cstheme="minorHAnsi"/>
          <w:sz w:val="24"/>
          <w:szCs w:val="24"/>
        </w:rPr>
        <w:t xml:space="preserve">Professional Insurance Agents – Western Alliance, </w:t>
      </w:r>
      <w:hyperlink r:id="rId7" w:history="1">
        <w:r w:rsidRPr="00B46D9D">
          <w:rPr>
            <w:rStyle w:val="Hyperlink"/>
            <w:rFonts w:asciiTheme="minorHAnsi" w:hAnsiTheme="minorHAnsi" w:cstheme="minorHAnsi"/>
            <w:sz w:val="24"/>
            <w:szCs w:val="24"/>
          </w:rPr>
          <w:t>www.piawest.com</w:t>
        </w:r>
      </w:hyperlink>
    </w:p>
    <w:p w14:paraId="62A9CA7B" w14:textId="77777777" w:rsidR="009B0138" w:rsidRPr="00F204F3" w:rsidRDefault="009B0138" w:rsidP="009B0138">
      <w:pPr>
        <w:pStyle w:val="ListParagraph"/>
        <w:numPr>
          <w:ilvl w:val="0"/>
          <w:numId w:val="1"/>
        </w:numPr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B46D9D">
        <w:rPr>
          <w:rFonts w:asciiTheme="minorHAnsi" w:hAnsiTheme="minorHAnsi" w:cstheme="minorHAnsi"/>
          <w:sz w:val="24"/>
          <w:szCs w:val="24"/>
        </w:rPr>
        <w:t xml:space="preserve">BIG i – Independent Insurance Agents &amp; Brokers of America, Inc., </w:t>
      </w:r>
      <w:hyperlink r:id="rId8" w:history="1">
        <w:r w:rsidRPr="00B46D9D">
          <w:rPr>
            <w:rStyle w:val="Hyperlink"/>
            <w:rFonts w:asciiTheme="minorHAnsi" w:hAnsiTheme="minorHAnsi" w:cstheme="minorHAnsi"/>
            <w:sz w:val="24"/>
            <w:szCs w:val="24"/>
          </w:rPr>
          <w:t>www.independentagent.com</w:t>
        </w:r>
      </w:hyperlink>
    </w:p>
    <w:p w14:paraId="26C9B756" w14:textId="77777777" w:rsidR="009B0138" w:rsidRPr="00B46D9D" w:rsidRDefault="009B0138" w:rsidP="009B013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Bliss Seqouia Insurance - </w:t>
      </w:r>
      <w:hyperlink r:id="rId9" w:tooltip="Original URL: https://blissinsurance.com/. Click or tap if you trust this link." w:history="1">
        <w:r w:rsidRPr="00F204F3">
          <w:rPr>
            <w:rStyle w:val="Hyperlink"/>
            <w:rFonts w:asciiTheme="minorHAnsi" w:hAnsiTheme="minorHAnsi" w:cstheme="minorHAnsi"/>
            <w:sz w:val="24"/>
            <w:szCs w:val="24"/>
          </w:rPr>
          <w:t>BlissInsurance.com</w:t>
        </w:r>
      </w:hyperlink>
    </w:p>
    <w:p w14:paraId="238B323D" w14:textId="77777777" w:rsidR="009B0138" w:rsidRPr="00B46D9D" w:rsidRDefault="009B0138" w:rsidP="009B0138">
      <w:pPr>
        <w:rPr>
          <w:rFonts w:asciiTheme="minorHAnsi" w:hAnsiTheme="minorHAnsi" w:cstheme="minorHAnsi"/>
          <w:sz w:val="24"/>
          <w:szCs w:val="24"/>
        </w:rPr>
      </w:pPr>
    </w:p>
    <w:p w14:paraId="2E131964" w14:textId="77777777" w:rsidR="009B0138" w:rsidRPr="00B46D9D" w:rsidRDefault="009B0138" w:rsidP="009B0138">
      <w:pPr>
        <w:rPr>
          <w:rFonts w:asciiTheme="minorHAnsi" w:hAnsiTheme="minorHAnsi" w:cstheme="minorHAnsi"/>
          <w:sz w:val="24"/>
          <w:szCs w:val="24"/>
        </w:rPr>
      </w:pPr>
      <w:r w:rsidRPr="00B46D9D">
        <w:rPr>
          <w:rFonts w:asciiTheme="minorHAnsi" w:hAnsiTheme="minorHAnsi" w:cstheme="minorHAnsi"/>
          <w:sz w:val="24"/>
          <w:szCs w:val="24"/>
        </w:rPr>
        <w:t xml:space="preserve">Grantees must submit copies of the insurance documents to Agency prior to the start of grant activities.  </w:t>
      </w:r>
    </w:p>
    <w:p w14:paraId="2DC1D2E4" w14:textId="77777777" w:rsidR="009B0138" w:rsidRPr="00B46D9D" w:rsidRDefault="009B0138" w:rsidP="009B0138">
      <w:pPr>
        <w:rPr>
          <w:rFonts w:asciiTheme="minorHAnsi" w:hAnsiTheme="minorHAnsi" w:cstheme="minorHAnsi"/>
          <w:sz w:val="24"/>
          <w:szCs w:val="24"/>
        </w:rPr>
      </w:pPr>
    </w:p>
    <w:p w14:paraId="7FC44C31" w14:textId="77777777" w:rsidR="009B0138" w:rsidRPr="00B46D9D" w:rsidRDefault="009B0138" w:rsidP="009B0138">
      <w:pPr>
        <w:rPr>
          <w:rFonts w:asciiTheme="minorHAnsi" w:hAnsiTheme="minorHAnsi" w:cstheme="minorHAnsi"/>
          <w:sz w:val="24"/>
          <w:szCs w:val="24"/>
        </w:rPr>
      </w:pPr>
      <w:r w:rsidRPr="00B46D9D">
        <w:rPr>
          <w:rFonts w:asciiTheme="minorHAnsi" w:hAnsiTheme="minorHAnsi" w:cstheme="minorHAnsi"/>
          <w:sz w:val="24"/>
          <w:szCs w:val="24"/>
        </w:rPr>
        <w:t xml:space="preserve">Per Exhibit B, the Certificate(s) shall list the State of Oregon, its officers, employees and agents as a </w:t>
      </w:r>
      <w:r w:rsidRPr="00B46D9D">
        <w:rPr>
          <w:rFonts w:asciiTheme="minorHAnsi" w:hAnsiTheme="minorHAnsi" w:cstheme="minorHAnsi"/>
          <w:sz w:val="24"/>
          <w:szCs w:val="24"/>
          <w:u w:val="single"/>
        </w:rPr>
        <w:t>Certificate holder</w:t>
      </w:r>
      <w:r w:rsidRPr="00B46D9D">
        <w:rPr>
          <w:rFonts w:asciiTheme="minorHAnsi" w:hAnsiTheme="minorHAnsi" w:cstheme="minorHAnsi"/>
          <w:sz w:val="24"/>
          <w:szCs w:val="24"/>
        </w:rPr>
        <w:t xml:space="preserve"> and as an </w:t>
      </w:r>
      <w:r w:rsidRPr="00B46D9D">
        <w:rPr>
          <w:rFonts w:asciiTheme="minorHAnsi" w:hAnsiTheme="minorHAnsi" w:cstheme="minorHAnsi"/>
          <w:sz w:val="24"/>
          <w:szCs w:val="24"/>
          <w:u w:val="single"/>
        </w:rPr>
        <w:t>endorsed Additional Insured</w:t>
      </w:r>
      <w:r w:rsidRPr="00B46D9D">
        <w:rPr>
          <w:rFonts w:asciiTheme="minorHAnsi" w:hAnsiTheme="minorHAnsi" w:cstheme="minorHAnsi"/>
          <w:sz w:val="24"/>
          <w:szCs w:val="24"/>
        </w:rPr>
        <w:t xml:space="preserve"> – this is typically listed on the bottom left corner of the certificate.</w:t>
      </w:r>
    </w:p>
    <w:p w14:paraId="28ABEC10" w14:textId="77777777" w:rsidR="009B0138" w:rsidRPr="00B46D9D" w:rsidRDefault="009B0138" w:rsidP="009B0138">
      <w:pPr>
        <w:rPr>
          <w:rFonts w:asciiTheme="minorHAnsi" w:hAnsiTheme="minorHAnsi" w:cstheme="minorHAnsi"/>
          <w:sz w:val="24"/>
          <w:szCs w:val="24"/>
        </w:rPr>
      </w:pPr>
    </w:p>
    <w:p w14:paraId="668BE9D1" w14:textId="77777777" w:rsidR="009B0138" w:rsidRDefault="009B0138" w:rsidP="009B0138">
      <w:pPr>
        <w:rPr>
          <w:rFonts w:asciiTheme="minorHAnsi" w:hAnsiTheme="minorHAnsi" w:cstheme="minorHAnsi"/>
          <w:sz w:val="24"/>
          <w:szCs w:val="24"/>
        </w:rPr>
      </w:pPr>
      <w:r w:rsidRPr="00B46D9D">
        <w:rPr>
          <w:rFonts w:asciiTheme="minorHAnsi" w:hAnsiTheme="minorHAnsi" w:cstheme="minorHAnsi"/>
          <w:sz w:val="24"/>
          <w:szCs w:val="24"/>
        </w:rPr>
        <w:t xml:space="preserve">The Certificate(s) must also include all required endorsements or copies of the applicable policy language effecting coverage required by the Farm to School Education Grant.  </w:t>
      </w:r>
    </w:p>
    <w:p w14:paraId="2095E61F" w14:textId="77777777" w:rsidR="009B0138" w:rsidRDefault="009B0138" w:rsidP="009B0138">
      <w:pPr>
        <w:rPr>
          <w:rFonts w:asciiTheme="minorHAnsi" w:hAnsiTheme="minorHAnsi" w:cstheme="minorHAnsi"/>
          <w:sz w:val="24"/>
          <w:szCs w:val="24"/>
        </w:rPr>
      </w:pPr>
    </w:p>
    <w:p w14:paraId="31A9FC05" w14:textId="55DE69AC" w:rsidR="009B0138" w:rsidRDefault="005D331D" w:rsidP="009B0138">
      <w:pPr>
        <w:rPr>
          <w:rFonts w:asciiTheme="minorHAnsi" w:hAnsiTheme="minorHAnsi" w:cstheme="minorHAnsi"/>
          <w:sz w:val="24"/>
          <w:szCs w:val="24"/>
        </w:rPr>
      </w:pPr>
      <w:hyperlink r:id="rId10" w:history="1">
        <w:r w:rsidR="009B0138" w:rsidRPr="00C861F3">
          <w:rPr>
            <w:rStyle w:val="Hyperlink"/>
            <w:rFonts w:asciiTheme="minorHAnsi" w:hAnsiTheme="minorHAnsi" w:cstheme="minorHAnsi"/>
            <w:sz w:val="24"/>
            <w:szCs w:val="24"/>
          </w:rPr>
          <w:t>Please review Exhibit B for full insurance requirements.</w:t>
        </w:r>
      </w:hyperlink>
    </w:p>
    <w:p w14:paraId="61360D9A" w14:textId="77777777" w:rsidR="009B0138" w:rsidRPr="00786151" w:rsidRDefault="009B0138" w:rsidP="009B0138">
      <w:pPr>
        <w:rPr>
          <w:rFonts w:asciiTheme="minorHAnsi" w:hAnsiTheme="minorHAnsi" w:cstheme="minorHAnsi"/>
          <w:sz w:val="24"/>
          <w:szCs w:val="24"/>
        </w:rPr>
      </w:pPr>
    </w:p>
    <w:p w14:paraId="736C28CB" w14:textId="550AD8AE" w:rsidR="00312059" w:rsidRPr="009B0138" w:rsidRDefault="00312059" w:rsidP="009B0138"/>
    <w:sectPr w:rsidR="00312059" w:rsidRPr="009B0138" w:rsidSect="009B0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D094E"/>
    <w:multiLevelType w:val="hybridMultilevel"/>
    <w:tmpl w:val="341C9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D0BD1"/>
    <w:multiLevelType w:val="hybridMultilevel"/>
    <w:tmpl w:val="0DE6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53586">
    <w:abstractNumId w:val="0"/>
  </w:num>
  <w:num w:numId="2" w16cid:durableId="1272126257">
    <w:abstractNumId w:val="0"/>
  </w:num>
  <w:num w:numId="3" w16cid:durableId="178364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9D"/>
    <w:rsid w:val="0009345E"/>
    <w:rsid w:val="000C14A2"/>
    <w:rsid w:val="000D36B7"/>
    <w:rsid w:val="000E7BC7"/>
    <w:rsid w:val="0022037B"/>
    <w:rsid w:val="00223DAF"/>
    <w:rsid w:val="00295954"/>
    <w:rsid w:val="002D37BB"/>
    <w:rsid w:val="00312059"/>
    <w:rsid w:val="00322268"/>
    <w:rsid w:val="00346621"/>
    <w:rsid w:val="003A5E26"/>
    <w:rsid w:val="003F6983"/>
    <w:rsid w:val="004024D8"/>
    <w:rsid w:val="004159AA"/>
    <w:rsid w:val="00465BAE"/>
    <w:rsid w:val="004B38C1"/>
    <w:rsid w:val="005110C4"/>
    <w:rsid w:val="005D331D"/>
    <w:rsid w:val="00712E0C"/>
    <w:rsid w:val="00725B2F"/>
    <w:rsid w:val="00786151"/>
    <w:rsid w:val="007D77E1"/>
    <w:rsid w:val="008841C9"/>
    <w:rsid w:val="00907ABB"/>
    <w:rsid w:val="009B0138"/>
    <w:rsid w:val="00A1287D"/>
    <w:rsid w:val="00A635FF"/>
    <w:rsid w:val="00AB351A"/>
    <w:rsid w:val="00AD1307"/>
    <w:rsid w:val="00B00F77"/>
    <w:rsid w:val="00B01343"/>
    <w:rsid w:val="00B3764B"/>
    <w:rsid w:val="00B46D9D"/>
    <w:rsid w:val="00B524D5"/>
    <w:rsid w:val="00B56B6A"/>
    <w:rsid w:val="00BA5880"/>
    <w:rsid w:val="00C26B6D"/>
    <w:rsid w:val="00CB56F4"/>
    <w:rsid w:val="00DD212E"/>
    <w:rsid w:val="00DD6933"/>
    <w:rsid w:val="00E70EDF"/>
    <w:rsid w:val="00E73AC0"/>
    <w:rsid w:val="00E8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7783"/>
  <w15:chartTrackingRefBased/>
  <w15:docId w15:val="{4EEF203D-FB94-447E-BC0A-198E9E20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D9D"/>
    <w:pPr>
      <w:spacing w:after="0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D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D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81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3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8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2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9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ependentagent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piawes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de/students-and-family/childnutrition/F2S/Documents/Exhibit%20B%20Grant%20Insurance%20Requirements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regon.gov/ode/students-and-family/childnutrition/F2S/Documents/Exhibit%20B%20Grant%20Insurance%20Requirements.docx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oregon.gov/ode/students-and-family/childnutrition/F2S/Documents/Exhibit%20B%20Grant%20Insurance%20Requirement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02.safelinks.protection.outlook.com/?url=https%3A%2F%2Fblissinsurance.com%2F&amp;data=05%7C02%7CNadia.kelem%40ode.oregon.gov%7C80cb7573738f4189ce5408dcd41bdba8%7Cb4f51418b26949a2935afa54bf584fc8%7C0%7C0%7C638618463362299403%7CUnknown%7CTWFpbGZsb3d8eyJWIjoiMC4wLjAwMDAiLCJQIjoiV2luMzIiLCJBTiI6Ik1haWwiLCJXVCI6Mn0%3D%7C0%7C%7C%7C&amp;sdata=F6ks43wb83xtTUvTA0FsCV8oa9LhQSy9Yzj5fMeEsiQ%3D&amp;reserved=0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24A4CCA35B445A0E25D4EF5997303" ma:contentTypeVersion="7" ma:contentTypeDescription="Create a new document." ma:contentTypeScope="" ma:versionID="0bc2492826627fbdcda1044b9af76116">
  <xsd:schema xmlns:xsd="http://www.w3.org/2001/XMLSchema" xmlns:xs="http://www.w3.org/2001/XMLSchema" xmlns:p="http://schemas.microsoft.com/office/2006/metadata/properties" xmlns:ns1="http://schemas.microsoft.com/sharepoint/v3" xmlns:ns2="ce0cad35-8474-4653-8db1-733794c99845" xmlns:ns3="54031767-dd6d-417c-ab73-583408f47564" targetNamespace="http://schemas.microsoft.com/office/2006/metadata/properties" ma:root="true" ma:fieldsID="036fac85d9b7aa9742373446e0b914f3" ns1:_="" ns2:_="" ns3:_="">
    <xsd:import namespace="http://schemas.microsoft.com/sharepoint/v3"/>
    <xsd:import namespace="ce0cad35-8474-4653-8db1-733794c9984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ad35-8474-4653-8db1-733794c9984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ce0cad35-8474-4653-8db1-733794c99845" xsi:nil="true"/>
    <Remediation_x0020_Date xmlns="ce0cad35-8474-4653-8db1-733794c99845">2024-09-23T07:00:00+00:00</Remediation_x0020_Date>
    <Priority xmlns="ce0cad35-8474-4653-8db1-733794c99845" xsi:nil="true"/>
  </documentManagement>
</p:properties>
</file>

<file path=customXml/itemProps1.xml><?xml version="1.0" encoding="utf-8"?>
<ds:datastoreItem xmlns:ds="http://schemas.openxmlformats.org/officeDocument/2006/customXml" ds:itemID="{59BCF6A4-E192-4A92-93A3-B4A244398AC2}"/>
</file>

<file path=customXml/itemProps2.xml><?xml version="1.0" encoding="utf-8"?>
<ds:datastoreItem xmlns:ds="http://schemas.openxmlformats.org/officeDocument/2006/customXml" ds:itemID="{38BB8409-D438-480D-8130-70FF0D4A648D}"/>
</file>

<file path=customXml/itemProps3.xml><?xml version="1.0" encoding="utf-8"?>
<ds:datastoreItem xmlns:ds="http://schemas.openxmlformats.org/officeDocument/2006/customXml" ds:itemID="{B3703EEA-7D70-46D4-8C5E-2683F7FE09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requirements for ODE Grants</dc:title>
  <dc:subject/>
  <dc:creator>SHERMAN Rick - ODE</dc:creator>
  <cp:keywords/>
  <dc:description/>
  <cp:lastModifiedBy>KELEM Nadia * ODE</cp:lastModifiedBy>
  <cp:revision>8</cp:revision>
  <dcterms:created xsi:type="dcterms:W3CDTF">2023-10-05T21:01:00Z</dcterms:created>
  <dcterms:modified xsi:type="dcterms:W3CDTF">2024-09-23T22:10:00Z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2024-03-27T20:38:05Z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47626282-bb7c-4039-af39-e2abb8564439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0x0101006F624A4CCA35B445A0E25D4EF5997303</vt:lpwstr>
  </property>
</Properties>
</file>