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53" w:rsidRDefault="00816853" w:rsidP="00816853">
      <w:pPr>
        <w:jc w:val="center"/>
        <w:rPr>
          <w:b/>
        </w:rPr>
      </w:pPr>
    </w:p>
    <w:p w:rsidR="00816853" w:rsidRDefault="00816853" w:rsidP="00816853">
      <w:pPr>
        <w:jc w:val="center"/>
        <w:rPr>
          <w:b/>
        </w:rPr>
      </w:pPr>
    </w:p>
    <w:p w:rsidR="00816853" w:rsidRDefault="00816853" w:rsidP="00816853">
      <w:pPr>
        <w:jc w:val="center"/>
        <w:rPr>
          <w:b/>
        </w:rPr>
      </w:pPr>
    </w:p>
    <w:p w:rsidR="002528E1" w:rsidRPr="002528E1" w:rsidRDefault="002528E1" w:rsidP="00FB4F01">
      <w:pPr>
        <w:jc w:val="center"/>
        <w:rPr>
          <w:b/>
          <w:color w:val="1F497D" w:themeColor="text2"/>
          <w:sz w:val="36"/>
          <w:szCs w:val="36"/>
        </w:rPr>
      </w:pPr>
      <w:r w:rsidRPr="002528E1">
        <w:rPr>
          <w:b/>
          <w:color w:val="1F497D" w:themeColor="text2"/>
          <w:sz w:val="36"/>
          <w:szCs w:val="36"/>
        </w:rPr>
        <w:t xml:space="preserve">Political History of </w:t>
      </w:r>
      <w:r w:rsidRPr="002528E1">
        <w:rPr>
          <w:b/>
          <w:color w:val="1F497D" w:themeColor="text2"/>
          <w:sz w:val="36"/>
          <w:szCs w:val="36"/>
        </w:rPr>
        <w:br/>
      </w:r>
      <w:r w:rsidR="00816853" w:rsidRPr="002528E1">
        <w:rPr>
          <w:b/>
          <w:color w:val="1F497D" w:themeColor="text2"/>
          <w:sz w:val="36"/>
          <w:szCs w:val="36"/>
        </w:rPr>
        <w:t>Oregon</w:t>
      </w:r>
      <w:r w:rsidRPr="002528E1">
        <w:rPr>
          <w:b/>
          <w:color w:val="1F497D" w:themeColor="text2"/>
          <w:sz w:val="36"/>
          <w:szCs w:val="36"/>
        </w:rPr>
        <w:t>’s</w:t>
      </w:r>
      <w:r w:rsidR="00816853" w:rsidRPr="002528E1">
        <w:rPr>
          <w:b/>
          <w:color w:val="1F497D" w:themeColor="text2"/>
          <w:sz w:val="36"/>
          <w:szCs w:val="36"/>
        </w:rPr>
        <w:t xml:space="preserve"> Farm to School and School Garden </w:t>
      </w:r>
      <w:r w:rsidRPr="002528E1">
        <w:rPr>
          <w:b/>
          <w:color w:val="1F497D" w:themeColor="text2"/>
          <w:sz w:val="36"/>
          <w:szCs w:val="36"/>
        </w:rPr>
        <w:t>Program:</w:t>
      </w:r>
    </w:p>
    <w:p w:rsidR="00816853" w:rsidRPr="002528E1" w:rsidRDefault="00816853" w:rsidP="00FB4F01">
      <w:pPr>
        <w:jc w:val="center"/>
        <w:rPr>
          <w:b/>
          <w:color w:val="1F497D" w:themeColor="text2"/>
          <w:sz w:val="36"/>
          <w:szCs w:val="36"/>
        </w:rPr>
      </w:pPr>
      <w:r w:rsidRPr="008E2992">
        <w:rPr>
          <w:b/>
          <w:color w:val="1F497D" w:themeColor="text2"/>
          <w:sz w:val="40"/>
          <w:szCs w:val="40"/>
        </w:rPr>
        <w:br/>
      </w:r>
      <w:r w:rsidRPr="002528E1">
        <w:rPr>
          <w:b/>
          <w:color w:val="1F497D" w:themeColor="text2"/>
          <w:sz w:val="36"/>
          <w:szCs w:val="36"/>
        </w:rPr>
        <w:t xml:space="preserve">Updated, </w:t>
      </w:r>
      <w:r w:rsidR="002F3836">
        <w:rPr>
          <w:b/>
          <w:color w:val="1F497D" w:themeColor="text2"/>
          <w:sz w:val="36"/>
          <w:szCs w:val="36"/>
        </w:rPr>
        <w:t>3/20/2018</w:t>
      </w:r>
    </w:p>
    <w:p w:rsidR="00816853" w:rsidRPr="008E2992" w:rsidRDefault="00816853" w:rsidP="00816853">
      <w:pPr>
        <w:jc w:val="center"/>
        <w:rPr>
          <w:b/>
          <w:color w:val="1F497D" w:themeColor="text2"/>
          <w:sz w:val="40"/>
          <w:szCs w:val="40"/>
        </w:rPr>
      </w:pPr>
    </w:p>
    <w:p w:rsidR="00816853" w:rsidRDefault="00816853" w:rsidP="00816853">
      <w:pPr>
        <w:jc w:val="center"/>
        <w:rPr>
          <w:b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-13344543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16853" w:rsidRDefault="00816853">
          <w:pPr>
            <w:pStyle w:val="TOCHeading"/>
          </w:pPr>
          <w:r>
            <w:t>Table of Contents</w:t>
          </w:r>
        </w:p>
        <w:p w:rsidR="002528E1" w:rsidRDefault="00FC108A">
          <w:pPr>
            <w:pStyle w:val="TOC1"/>
            <w:tabs>
              <w:tab w:val="right" w:leader="dot" w:pos="9350"/>
            </w:tabs>
            <w:rPr>
              <w:b w:val="0"/>
              <w:noProof/>
              <w:lang w:eastAsia="ja-JP"/>
            </w:rPr>
          </w:pPr>
          <w:r>
            <w:rPr>
              <w:b w:val="0"/>
            </w:rPr>
            <w:fldChar w:fldCharType="begin"/>
          </w:r>
          <w:r w:rsidR="00816853">
            <w:instrText xml:space="preserve"> TOC \o "1-3" \h \z \u </w:instrText>
          </w:r>
          <w:r>
            <w:rPr>
              <w:b w:val="0"/>
            </w:rPr>
            <w:fldChar w:fldCharType="separate"/>
          </w:r>
          <w:r w:rsidR="002528E1">
            <w:rPr>
              <w:noProof/>
            </w:rPr>
            <w:t>Concise timeline of Farm to School State Program Evolution in Oregon</w:t>
          </w:r>
          <w:r w:rsidR="002528E1">
            <w:rPr>
              <w:noProof/>
            </w:rPr>
            <w:tab/>
          </w:r>
          <w:r>
            <w:rPr>
              <w:noProof/>
            </w:rPr>
            <w:fldChar w:fldCharType="begin"/>
          </w:r>
          <w:r w:rsidR="002528E1">
            <w:rPr>
              <w:noProof/>
            </w:rPr>
            <w:instrText xml:space="preserve"> PAGEREF _Toc348246887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2528E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2528E1" w:rsidRDefault="002528E1">
          <w:pPr>
            <w:pStyle w:val="TOC1"/>
            <w:tabs>
              <w:tab w:val="right" w:leader="dot" w:pos="9350"/>
            </w:tabs>
            <w:rPr>
              <w:b w:val="0"/>
              <w:noProof/>
              <w:lang w:eastAsia="ja-JP"/>
            </w:rPr>
          </w:pPr>
          <w:r>
            <w:rPr>
              <w:noProof/>
            </w:rPr>
            <w:t>Longer timeline of Farm to School State Program Evolution in Oregon</w:t>
          </w:r>
          <w:r>
            <w:rPr>
              <w:noProof/>
            </w:rPr>
            <w:tab/>
          </w:r>
          <w:r w:rsidR="00FC108A">
            <w:rPr>
              <w:noProof/>
            </w:rPr>
            <w:fldChar w:fldCharType="begin"/>
          </w:r>
          <w:r>
            <w:rPr>
              <w:noProof/>
            </w:rPr>
            <w:instrText xml:space="preserve"> PAGEREF _Toc348246888 \h </w:instrText>
          </w:r>
          <w:r w:rsidR="00FC108A">
            <w:rPr>
              <w:noProof/>
            </w:rPr>
          </w:r>
          <w:r w:rsidR="00FC108A">
            <w:rPr>
              <w:noProof/>
            </w:rPr>
            <w:fldChar w:fldCharType="separate"/>
          </w:r>
          <w:r>
            <w:rPr>
              <w:noProof/>
            </w:rPr>
            <w:t>3</w:t>
          </w:r>
          <w:r w:rsidR="00FC108A">
            <w:rPr>
              <w:noProof/>
            </w:rPr>
            <w:fldChar w:fldCharType="end"/>
          </w:r>
        </w:p>
        <w:p w:rsidR="002528E1" w:rsidRDefault="002528E1">
          <w:pPr>
            <w:pStyle w:val="TOC1"/>
            <w:tabs>
              <w:tab w:val="right" w:leader="dot" w:pos="9350"/>
            </w:tabs>
            <w:rPr>
              <w:b w:val="0"/>
              <w:noProof/>
              <w:lang w:eastAsia="ja-JP"/>
            </w:rPr>
          </w:pPr>
          <w:r>
            <w:rPr>
              <w:noProof/>
            </w:rPr>
            <w:t>Grant Program Policy Evolution</w:t>
          </w:r>
          <w:r>
            <w:rPr>
              <w:noProof/>
            </w:rPr>
            <w:tab/>
          </w:r>
          <w:r w:rsidR="00FC108A">
            <w:rPr>
              <w:noProof/>
            </w:rPr>
            <w:fldChar w:fldCharType="begin"/>
          </w:r>
          <w:r>
            <w:rPr>
              <w:noProof/>
            </w:rPr>
            <w:instrText xml:space="preserve"> PAGEREF _Toc348246889 \h </w:instrText>
          </w:r>
          <w:r w:rsidR="00FC108A">
            <w:rPr>
              <w:noProof/>
            </w:rPr>
          </w:r>
          <w:r w:rsidR="00FC108A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="00FC108A">
            <w:rPr>
              <w:noProof/>
            </w:rPr>
            <w:fldChar w:fldCharType="end"/>
          </w:r>
        </w:p>
        <w:p w:rsidR="002528E1" w:rsidRDefault="002528E1">
          <w:pPr>
            <w:pStyle w:val="TOC1"/>
            <w:tabs>
              <w:tab w:val="right" w:leader="dot" w:pos="9350"/>
            </w:tabs>
            <w:rPr>
              <w:b w:val="0"/>
              <w:noProof/>
              <w:lang w:eastAsia="ja-JP"/>
            </w:rPr>
          </w:pPr>
          <w:r>
            <w:rPr>
              <w:noProof/>
            </w:rPr>
            <w:t>Politics</w:t>
          </w:r>
          <w:r>
            <w:rPr>
              <w:noProof/>
            </w:rPr>
            <w:tab/>
          </w:r>
          <w:r w:rsidR="00FC108A">
            <w:rPr>
              <w:noProof/>
            </w:rPr>
            <w:fldChar w:fldCharType="begin"/>
          </w:r>
          <w:r>
            <w:rPr>
              <w:noProof/>
            </w:rPr>
            <w:instrText xml:space="preserve"> PAGEREF _Toc348246890 \h </w:instrText>
          </w:r>
          <w:r w:rsidR="00FC108A">
            <w:rPr>
              <w:noProof/>
            </w:rPr>
          </w:r>
          <w:r w:rsidR="00FC108A">
            <w:rPr>
              <w:noProof/>
            </w:rPr>
            <w:fldChar w:fldCharType="separate"/>
          </w:r>
          <w:r>
            <w:rPr>
              <w:noProof/>
            </w:rPr>
            <w:t>7</w:t>
          </w:r>
          <w:r w:rsidR="00FC108A">
            <w:rPr>
              <w:noProof/>
            </w:rPr>
            <w:fldChar w:fldCharType="end"/>
          </w:r>
        </w:p>
        <w:p w:rsidR="00816853" w:rsidRDefault="00FC108A">
          <w:r>
            <w:rPr>
              <w:b/>
              <w:bCs/>
              <w:noProof/>
            </w:rPr>
            <w:fldChar w:fldCharType="end"/>
          </w:r>
        </w:p>
      </w:sdtContent>
    </w:sdt>
    <w:p w:rsidR="00816853" w:rsidRDefault="00816853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816853">
      <w:pPr>
        <w:jc w:val="center"/>
        <w:rPr>
          <w:b/>
        </w:rPr>
      </w:pPr>
    </w:p>
    <w:p w:rsidR="00A2129A" w:rsidRDefault="00A2129A" w:rsidP="00A2129A">
      <w:pPr>
        <w:rPr>
          <w:b/>
        </w:rPr>
      </w:pPr>
    </w:p>
    <w:p w:rsidR="00A2129A" w:rsidRDefault="00A2129A" w:rsidP="00A2129A">
      <w:pPr>
        <w:rPr>
          <w:b/>
        </w:rPr>
      </w:pPr>
    </w:p>
    <w:p w:rsidR="00A2129A" w:rsidRDefault="00A2129A" w:rsidP="00A2129A">
      <w:pPr>
        <w:rPr>
          <w:b/>
        </w:rPr>
      </w:pPr>
    </w:p>
    <w:p w:rsidR="00A2129A" w:rsidRDefault="00A2129A" w:rsidP="00742514">
      <w:pPr>
        <w:rPr>
          <w:b/>
        </w:rPr>
      </w:pPr>
      <w:r>
        <w:rPr>
          <w:b/>
        </w:rPr>
        <w:t xml:space="preserve">Credits:  </w:t>
      </w:r>
    </w:p>
    <w:p w:rsidR="00A2129A" w:rsidRDefault="00A2129A" w:rsidP="00A2129A">
      <w:pPr>
        <w:widowControl w:val="0"/>
        <w:autoSpaceDE w:val="0"/>
        <w:autoSpaceDN w:val="0"/>
        <w:adjustRightInd w:val="0"/>
        <w:spacing w:after="240"/>
        <w:rPr>
          <w:rFonts w:cs="Times"/>
          <w:i/>
          <w:sz w:val="22"/>
          <w:szCs w:val="22"/>
        </w:rPr>
      </w:pPr>
      <w:r>
        <w:rPr>
          <w:rFonts w:cs="Times"/>
          <w:sz w:val="22"/>
          <w:szCs w:val="22"/>
        </w:rPr>
        <w:t xml:space="preserve">Documents about Oregon’s F2S&amp;SG history have been compiled and shared since at least 2010, by various members of the Oregon Farm to School and School Garden Network Policy Working Group. </w:t>
      </w:r>
    </w:p>
    <w:p w:rsidR="00816853" w:rsidRPr="00A2129A" w:rsidRDefault="00A2129A" w:rsidP="00A2129A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A2129A">
        <w:rPr>
          <w:rFonts w:cs="Times"/>
          <w:i/>
          <w:sz w:val="22"/>
          <w:szCs w:val="22"/>
        </w:rPr>
        <w:t>This version</w:t>
      </w:r>
      <w:r>
        <w:rPr>
          <w:rFonts w:cs="Times"/>
          <w:sz w:val="22"/>
          <w:szCs w:val="22"/>
        </w:rPr>
        <w:t xml:space="preserve"> was first prepared in early 2017 by Kasandra Griffin, then of Upstream Public Health</w:t>
      </w:r>
      <w:r w:rsidR="00742514">
        <w:rPr>
          <w:rFonts w:cs="Times"/>
          <w:sz w:val="22"/>
          <w:szCs w:val="22"/>
        </w:rPr>
        <w:t xml:space="preserve"> and maintained and updated by Megan Kemple, Oregon Farm to School and School Garden Network</w:t>
      </w:r>
    </w:p>
    <w:p w:rsidR="00940403" w:rsidRDefault="00816853" w:rsidP="005E1351">
      <w:pPr>
        <w:pStyle w:val="Heading1"/>
        <w:spacing w:before="240"/>
      </w:pPr>
      <w:r>
        <w:br w:type="page"/>
      </w:r>
      <w:bookmarkStart w:id="0" w:name="_Toc348246887"/>
      <w:r w:rsidR="00940403">
        <w:lastRenderedPageBreak/>
        <w:t xml:space="preserve">Concise </w:t>
      </w:r>
      <w:r w:rsidR="002528E1">
        <w:t xml:space="preserve">timeline </w:t>
      </w:r>
      <w:r w:rsidR="00940403" w:rsidRPr="00281A88">
        <w:t xml:space="preserve">of Farm to School </w:t>
      </w:r>
      <w:r w:rsidR="002528E1">
        <w:t>State Program</w:t>
      </w:r>
      <w:r w:rsidR="00940403" w:rsidRPr="00281A88">
        <w:t xml:space="preserve"> </w:t>
      </w:r>
      <w:r w:rsidR="002528E1">
        <w:t xml:space="preserve">Evolution </w:t>
      </w:r>
      <w:r w:rsidR="00940403" w:rsidRPr="00281A88">
        <w:t>in Oregon</w:t>
      </w:r>
      <w:bookmarkEnd w:id="0"/>
    </w:p>
    <w:p w:rsidR="00940403" w:rsidRDefault="00940403" w:rsidP="00816853">
      <w:pPr>
        <w:pStyle w:val="TOC1"/>
      </w:pPr>
    </w:p>
    <w:p w:rsidR="00741FE5" w:rsidRPr="00741FE5" w:rsidRDefault="00741FE5" w:rsidP="00741FE5">
      <w:r>
        <w:rPr>
          <w:b/>
        </w:rPr>
        <w:t xml:space="preserve">2006: </w:t>
      </w:r>
      <w:r w:rsidRPr="00741FE5">
        <w:t>Oregon Department of Agriculture host</w:t>
      </w:r>
      <w:r>
        <w:t>s</w:t>
      </w:r>
      <w:r w:rsidRPr="00741FE5">
        <w:t xml:space="preserve"> first meet and greets between farmers and schools. Oregon Department of Education host</w:t>
      </w:r>
      <w:r>
        <w:t>s</w:t>
      </w:r>
      <w:r w:rsidRPr="00741FE5">
        <w:t xml:space="preserve"> first statewide gathering</w:t>
      </w:r>
      <w:r>
        <w:rPr>
          <w:b/>
        </w:rPr>
        <w:t xml:space="preserve"> </w:t>
      </w:r>
      <w:r w:rsidR="002A3C4C">
        <w:t>of supporters</w:t>
      </w:r>
    </w:p>
    <w:p w:rsidR="00741FE5" w:rsidRDefault="00741FE5">
      <w:pPr>
        <w:rPr>
          <w:b/>
        </w:rPr>
      </w:pPr>
    </w:p>
    <w:p w:rsidR="00940403" w:rsidRDefault="002528E1">
      <w:r>
        <w:rPr>
          <w:b/>
        </w:rPr>
        <w:t>2007</w:t>
      </w:r>
      <w:r w:rsidR="00940403">
        <w:rPr>
          <w:b/>
        </w:rPr>
        <w:t xml:space="preserve">:  </w:t>
      </w:r>
      <w:r w:rsidR="00940403" w:rsidRPr="00940403">
        <w:t>Oregon Farm to Sc</w:t>
      </w:r>
      <w:r w:rsidR="00FB4F01">
        <w:t xml:space="preserve">hool </w:t>
      </w:r>
      <w:proofErr w:type="gramStart"/>
      <w:r w:rsidR="00FB4F01">
        <w:t>And</w:t>
      </w:r>
      <w:proofErr w:type="gramEnd"/>
      <w:r w:rsidR="00FB4F01">
        <w:t xml:space="preserve"> School Garden Network c</w:t>
      </w:r>
      <w:r w:rsidR="00940403" w:rsidRPr="00940403">
        <w:t>reated</w:t>
      </w:r>
    </w:p>
    <w:p w:rsidR="00940403" w:rsidRDefault="00940403">
      <w:r>
        <w:t xml:space="preserve">Legislature creates </w:t>
      </w:r>
      <w:r w:rsidR="00612EB9">
        <w:t xml:space="preserve">permanent, full-time </w:t>
      </w:r>
      <w:r>
        <w:t xml:space="preserve">Farm to School </w:t>
      </w:r>
      <w:r w:rsidR="00596DEA">
        <w:t xml:space="preserve">Manager </w:t>
      </w:r>
      <w:r>
        <w:t>position in Oregon Department of Agriculture</w:t>
      </w:r>
      <w:r w:rsidR="00E2495A">
        <w:t xml:space="preserve"> (ODA)</w:t>
      </w:r>
    </w:p>
    <w:p w:rsidR="00940403" w:rsidRDefault="00940403"/>
    <w:p w:rsidR="00940403" w:rsidRDefault="00940403">
      <w:r w:rsidRPr="003C725F">
        <w:rPr>
          <w:b/>
        </w:rPr>
        <w:t>2008:</w:t>
      </w:r>
      <w:r>
        <w:t xml:space="preserve">  Legislature creates</w:t>
      </w:r>
      <w:r w:rsidR="00612EB9">
        <w:t xml:space="preserve"> </w:t>
      </w:r>
      <w:r w:rsidR="00A80FB4">
        <w:t xml:space="preserve">parallel </w:t>
      </w:r>
      <w:r>
        <w:t xml:space="preserve">Farm to School and School Garden </w:t>
      </w:r>
      <w:r w:rsidR="00222762">
        <w:t>program (and associated staff position)</w:t>
      </w:r>
      <w:r>
        <w:t xml:space="preserve"> in Oregon Department of Education</w:t>
      </w:r>
      <w:r w:rsidR="00E2495A">
        <w:t xml:space="preserve"> (ODE)</w:t>
      </w:r>
    </w:p>
    <w:p w:rsidR="00FB4F01" w:rsidRDefault="00FB4F01"/>
    <w:p w:rsidR="00FB4F01" w:rsidRDefault="00FB4F01">
      <w:r w:rsidRPr="00FB4F01">
        <w:rPr>
          <w:b/>
        </w:rPr>
        <w:t>2009:</w:t>
      </w:r>
      <w:r>
        <w:t xml:space="preserve">  Legislature struggles with recession; tries to create F2S grant program but can’t find the funding; at least pr</w:t>
      </w:r>
      <w:r w:rsidR="00022D73">
        <w:t>eserves both agency positions</w:t>
      </w:r>
    </w:p>
    <w:p w:rsidR="00940403" w:rsidRDefault="00940403"/>
    <w:p w:rsidR="00E2495A" w:rsidRDefault="00940403">
      <w:r w:rsidRPr="003C725F">
        <w:rPr>
          <w:b/>
        </w:rPr>
        <w:t>2011:</w:t>
      </w:r>
      <w:r>
        <w:t xml:space="preserve">  Legislature creates grant program, distributing money to school districts for Farm to School and School Garden programs; with $200,000 in pilot funding</w:t>
      </w:r>
      <w:r>
        <w:rPr>
          <w:rStyle w:val="FootnoteReference"/>
        </w:rPr>
        <w:footnoteReference w:id="1"/>
      </w:r>
      <w:r w:rsidR="00E2495A">
        <w:t xml:space="preserve">  </w:t>
      </w:r>
    </w:p>
    <w:p w:rsidR="00940403" w:rsidRPr="008940A8" w:rsidRDefault="00940403"/>
    <w:p w:rsidR="008940A8" w:rsidRDefault="00940403">
      <w:r w:rsidRPr="003C725F">
        <w:rPr>
          <w:b/>
        </w:rPr>
        <w:t>2013:</w:t>
      </w:r>
      <w:r w:rsidRPr="003C725F">
        <w:t xml:space="preserve">  </w:t>
      </w:r>
      <w:r w:rsidR="008940A8">
        <w:t>January:  After delays due to staffing, ODE awards Farm to School and School Garden grants to 11 scho</w:t>
      </w:r>
      <w:r w:rsidR="00022D73">
        <w:t>ol districts for Spring of 2013</w:t>
      </w:r>
    </w:p>
    <w:p w:rsidR="008940A8" w:rsidRDefault="008940A8"/>
    <w:p w:rsidR="00940403" w:rsidRDefault="008940A8">
      <w:r>
        <w:t xml:space="preserve">July:  </w:t>
      </w:r>
      <w:r w:rsidR="00940403" w:rsidRPr="003C725F">
        <w:t xml:space="preserve">Legislature expands </w:t>
      </w:r>
      <w:r w:rsidR="003C725F">
        <w:t xml:space="preserve">grant </w:t>
      </w:r>
      <w:r w:rsidR="00940403" w:rsidRPr="003C725F">
        <w:t xml:space="preserve">funding by $1,000,000 </w:t>
      </w:r>
      <w:r w:rsidR="003C725F">
        <w:t>in “permanent” funds</w:t>
      </w:r>
      <w:r w:rsidR="00FB4F01">
        <w:t>, bringing 2013-15 total to $1.2M,</w:t>
      </w:r>
      <w:r w:rsidR="003C725F">
        <w:t xml:space="preserve"> </w:t>
      </w:r>
      <w:r w:rsidR="00940403" w:rsidRPr="003C725F">
        <w:t>and makes minor technical changes to program</w:t>
      </w:r>
    </w:p>
    <w:p w:rsidR="008940A8" w:rsidRDefault="008940A8"/>
    <w:p w:rsidR="008940A8" w:rsidRPr="003C725F" w:rsidRDefault="008940A8">
      <w:r>
        <w:t>September:  ODE awards grants for Farm to School and School Garden grants to 19 school districts for 2013-15</w:t>
      </w:r>
    </w:p>
    <w:p w:rsidR="00940403" w:rsidRPr="003C725F" w:rsidRDefault="00940403"/>
    <w:p w:rsidR="00022D73" w:rsidRDefault="00940403">
      <w:r w:rsidRPr="003C725F">
        <w:rPr>
          <w:b/>
        </w:rPr>
        <w:t>2015:</w:t>
      </w:r>
      <w:r w:rsidRPr="003C725F">
        <w:t xml:space="preserve">  Legislature adds $3.3 million in one-time funds</w:t>
      </w:r>
      <w:r w:rsidR="00FB4F01">
        <w:t xml:space="preserve">, bringing 2015-17 total to $4.5M, </w:t>
      </w:r>
      <w:r w:rsidR="00FB4F01" w:rsidRPr="003C725F">
        <w:t>and makes several significant changes to the program</w:t>
      </w:r>
    </w:p>
    <w:p w:rsidR="008940A8" w:rsidRDefault="00E2495A">
      <w:r>
        <w:t>ODE cond</w:t>
      </w:r>
      <w:r w:rsidR="00022D73">
        <w:t>ucts formal rule-making process regarding the education grants</w:t>
      </w:r>
    </w:p>
    <w:p w:rsidR="008940A8" w:rsidRDefault="008940A8">
      <w:r>
        <w:t>131 School districts “opt</w:t>
      </w:r>
      <w:r w:rsidR="000C0056">
        <w:t xml:space="preserve"> in” to revised Farm to School p</w:t>
      </w:r>
      <w:r>
        <w:t>rocurement funding program for 2015-16</w:t>
      </w:r>
    </w:p>
    <w:p w:rsidR="008940A8" w:rsidRDefault="008940A8">
      <w:r>
        <w:t>ODE conducts rule-making process regarding education grants</w:t>
      </w:r>
    </w:p>
    <w:p w:rsidR="008940A8" w:rsidRDefault="008940A8"/>
    <w:p w:rsidR="000C0056" w:rsidRDefault="008940A8">
      <w:r w:rsidRPr="000C0056">
        <w:rPr>
          <w:b/>
        </w:rPr>
        <w:t xml:space="preserve">2016:  </w:t>
      </w:r>
      <w:r w:rsidRPr="000C0056">
        <w:t>ODE awards education grants to</w:t>
      </w:r>
      <w:r w:rsidR="00380CAE" w:rsidRPr="000C0056">
        <w:t xml:space="preserve"> </w:t>
      </w:r>
      <w:r w:rsidR="000C0056" w:rsidRPr="000C0056">
        <w:t>24 organizations</w:t>
      </w:r>
    </w:p>
    <w:p w:rsidR="000C0056" w:rsidRPr="008940A8" w:rsidRDefault="000C0056">
      <w:r>
        <w:t>144 School districts “opt in” to procurement funding program for 2016-17</w:t>
      </w:r>
      <w:r w:rsidR="00B361EE">
        <w:t xml:space="preserve"> SY</w:t>
      </w:r>
    </w:p>
    <w:p w:rsidR="00B361EE" w:rsidRDefault="00B361EE" w:rsidP="00B361EE">
      <w:pPr>
        <w:rPr>
          <w:b/>
        </w:rPr>
      </w:pPr>
    </w:p>
    <w:p w:rsidR="00B361EE" w:rsidRDefault="00B361EE" w:rsidP="00B361EE">
      <w:r>
        <w:rPr>
          <w:b/>
        </w:rPr>
        <w:t>2017</w:t>
      </w:r>
      <w:r w:rsidRPr="000C0056">
        <w:rPr>
          <w:b/>
        </w:rPr>
        <w:t xml:space="preserve">:  </w:t>
      </w:r>
      <w:r>
        <w:t xml:space="preserve">Legislature maintains $4.5 million in grant funding </w:t>
      </w:r>
    </w:p>
    <w:p w:rsidR="00B361EE" w:rsidRDefault="00B361EE" w:rsidP="00B361EE">
      <w:r>
        <w:t xml:space="preserve">132 </w:t>
      </w:r>
      <w:r>
        <w:t>School districts “opt in” to procurement funding program for 201</w:t>
      </w:r>
      <w:r>
        <w:t>7-19 SY</w:t>
      </w:r>
    </w:p>
    <w:p w:rsidR="00B361EE" w:rsidRPr="008940A8" w:rsidRDefault="00B361EE" w:rsidP="00B361EE">
      <w:r>
        <w:t>ODE awards education grants to 22 organizations</w:t>
      </w:r>
    </w:p>
    <w:p w:rsidR="002F5DF9" w:rsidRPr="00281A88" w:rsidRDefault="00940403" w:rsidP="005E1351">
      <w:pPr>
        <w:pStyle w:val="Heading1"/>
        <w:spacing w:before="240"/>
      </w:pPr>
      <w:r>
        <w:br w:type="page"/>
      </w:r>
      <w:bookmarkStart w:id="1" w:name="_Toc348246888"/>
      <w:r w:rsidR="002528E1">
        <w:lastRenderedPageBreak/>
        <w:t>Detailed</w:t>
      </w:r>
      <w:r w:rsidR="00C51FDD">
        <w:t xml:space="preserve"> </w:t>
      </w:r>
      <w:r w:rsidR="00281A88" w:rsidRPr="00281A88">
        <w:t xml:space="preserve">timeline of Farm to School </w:t>
      </w:r>
      <w:r w:rsidR="002528E1">
        <w:t xml:space="preserve">State Program Evolution </w:t>
      </w:r>
      <w:r w:rsidR="00281A88" w:rsidRPr="00281A88">
        <w:t>in Oregon</w:t>
      </w:r>
      <w:bookmarkEnd w:id="1"/>
    </w:p>
    <w:p w:rsidR="00281A88" w:rsidRDefault="00281A88"/>
    <w:p w:rsidR="00281A88" w:rsidRDefault="00281A88">
      <w:r>
        <w:t>Early 2006 and before:</w:t>
      </w:r>
    </w:p>
    <w:p w:rsidR="00281A88" w:rsidRPr="00E2495A" w:rsidRDefault="00E2495A" w:rsidP="00E2495A">
      <w:pPr>
        <w:pStyle w:val="ListParagraph"/>
        <w:numPr>
          <w:ilvl w:val="0"/>
          <w:numId w:val="4"/>
        </w:numPr>
      </w:pPr>
      <w:r w:rsidRPr="00E2495A">
        <w:rPr>
          <w:rFonts w:ascii="Times New Roman" w:hAnsi="Times New Roman"/>
        </w:rPr>
        <w:t xml:space="preserve">Prior to 2005, farm to </w:t>
      </w:r>
      <w:r>
        <w:rPr>
          <w:rFonts w:ascii="Times New Roman" w:hAnsi="Times New Roman"/>
        </w:rPr>
        <w:t>s</w:t>
      </w:r>
      <w:r w:rsidR="002A3C4C">
        <w:rPr>
          <w:rFonts w:ascii="Times New Roman" w:hAnsi="Times New Roman"/>
        </w:rPr>
        <w:t>chool activities in Oregon were</w:t>
      </w:r>
      <w:r w:rsidRPr="00E2495A">
        <w:rPr>
          <w:rFonts w:ascii="Times New Roman" w:hAnsi="Times New Roman"/>
        </w:rPr>
        <w:t xml:space="preserve"> localized and </w:t>
      </w:r>
      <w:r w:rsidR="002A3C4C">
        <w:rPr>
          <w:rFonts w:ascii="Times New Roman" w:hAnsi="Times New Roman"/>
        </w:rPr>
        <w:t>championed by individuals and/or community groups</w:t>
      </w:r>
    </w:p>
    <w:p w:rsidR="00E2495A" w:rsidRDefault="00E2495A" w:rsidP="00E2495A">
      <w:pPr>
        <w:pStyle w:val="ListParagraph"/>
      </w:pPr>
    </w:p>
    <w:p w:rsidR="00281A88" w:rsidRDefault="00281A88">
      <w:r>
        <w:t xml:space="preserve">2006:  </w:t>
      </w:r>
    </w:p>
    <w:p w:rsidR="00281A88" w:rsidRDefault="00D735C2" w:rsidP="00281A88">
      <w:pPr>
        <w:pStyle w:val="ListParagraph"/>
        <w:numPr>
          <w:ilvl w:val="0"/>
          <w:numId w:val="1"/>
        </w:numPr>
      </w:pPr>
      <w:r>
        <w:t xml:space="preserve">Representatives </w:t>
      </w:r>
      <w:r w:rsidR="00281A88">
        <w:t>Brian Clem (D-Salem) and Tina Kotek (D-Portland)</w:t>
      </w:r>
      <w:r w:rsidR="00E37F32">
        <w:t xml:space="preserve"> are</w:t>
      </w:r>
      <w:r w:rsidR="00281A88">
        <w:t xml:space="preserve"> both elected </w:t>
      </w:r>
      <w:r w:rsidR="00B4618E">
        <w:t>for the first time</w:t>
      </w:r>
    </w:p>
    <w:p w:rsidR="00281A88" w:rsidRDefault="00281A88" w:rsidP="00281A88">
      <w:pPr>
        <w:pStyle w:val="ListParagraph"/>
        <w:numPr>
          <w:ilvl w:val="0"/>
          <w:numId w:val="1"/>
        </w:numPr>
      </w:pPr>
      <w:r>
        <w:t>Brian Clem sits on a tractor at the family orchard outside Hood River, wo</w:t>
      </w:r>
      <w:r w:rsidR="007E4E9F">
        <w:t xml:space="preserve">ndering whether their </w:t>
      </w:r>
      <w:r>
        <w:t>pears ever make it to the adjacent school</w:t>
      </w:r>
      <w:r w:rsidR="00B4618E">
        <w:t xml:space="preserve"> </w:t>
      </w:r>
    </w:p>
    <w:p w:rsidR="00281A88" w:rsidRDefault="00281A88" w:rsidP="00281A88">
      <w:pPr>
        <w:pStyle w:val="ListParagraph"/>
        <w:numPr>
          <w:ilvl w:val="0"/>
          <w:numId w:val="1"/>
        </w:numPr>
      </w:pPr>
      <w:r>
        <w:t>Michell</w:t>
      </w:r>
      <w:r w:rsidR="00E2495A">
        <w:t xml:space="preserve">e Markesteyn Ratcliffe </w:t>
      </w:r>
      <w:r w:rsidR="002A3C4C">
        <w:t xml:space="preserve">(later Ecotrust) and Mel Rader (Upstream Public Health) </w:t>
      </w:r>
      <w:r>
        <w:t>are sitting next to each other at a meeting in which the concept of “Farm to School” is raised as an ideal way to improve nutrition for hungry kids while also supporting local agriculture.  “We’re going to</w:t>
      </w:r>
      <w:r w:rsidR="00022D73">
        <w:t xml:space="preserve"> do that,” says Michelle to Mel.</w:t>
      </w:r>
    </w:p>
    <w:p w:rsidR="00596DEA" w:rsidRDefault="00596DEA" w:rsidP="00596DEA">
      <w:pPr>
        <w:pStyle w:val="ListParagraph"/>
        <w:numPr>
          <w:ilvl w:val="0"/>
          <w:numId w:val="1"/>
        </w:numPr>
      </w:pPr>
      <w:r>
        <w:t>Oregon Department of Agriculture</w:t>
      </w:r>
      <w:r w:rsidR="002A3C4C">
        <w:t xml:space="preserve"> (ODA)</w:t>
      </w:r>
      <w:r>
        <w:t xml:space="preserve"> sets up “speed dating” meeting for schools and Oregon farmers and food pro</w:t>
      </w:r>
      <w:r w:rsidR="00022D73">
        <w:t>cessors to meet and do business</w:t>
      </w:r>
    </w:p>
    <w:p w:rsidR="00596DEA" w:rsidRDefault="00596DEA" w:rsidP="00596DEA">
      <w:pPr>
        <w:pStyle w:val="ListParagraph"/>
        <w:numPr>
          <w:ilvl w:val="0"/>
          <w:numId w:val="1"/>
        </w:numPr>
      </w:pPr>
      <w:r>
        <w:t>Oregon Department of Education</w:t>
      </w:r>
      <w:r w:rsidR="002A3C4C">
        <w:t xml:space="preserve"> (ODE)</w:t>
      </w:r>
      <w:r>
        <w:t xml:space="preserve"> hires consultants to (1) conduct statewide needs assessment of sponsors to discern opportunities and barriers to farm to school procurement, and (2) a baseline school garden inventory</w:t>
      </w:r>
    </w:p>
    <w:p w:rsidR="002A3C4C" w:rsidRDefault="002A3C4C" w:rsidP="00596DEA">
      <w:pPr>
        <w:pStyle w:val="ListParagraph"/>
        <w:numPr>
          <w:ilvl w:val="0"/>
          <w:numId w:val="1"/>
        </w:numPr>
      </w:pPr>
      <w:r>
        <w:t>ODE hosts cross-sector meeting to identify opportunities for working together to forward farm to school and school gardens</w:t>
      </w:r>
    </w:p>
    <w:p w:rsidR="00281A88" w:rsidRDefault="00281A88" w:rsidP="00281A88">
      <w:pPr>
        <w:pStyle w:val="ListParagraph"/>
      </w:pPr>
    </w:p>
    <w:p w:rsidR="00281A88" w:rsidRDefault="00281A88" w:rsidP="00281A88">
      <w:r>
        <w:t>2007:</w:t>
      </w:r>
    </w:p>
    <w:p w:rsidR="00E2495A" w:rsidRDefault="00E2495A" w:rsidP="00E2495A">
      <w:pPr>
        <w:pStyle w:val="ListParagraph"/>
        <w:numPr>
          <w:ilvl w:val="0"/>
          <w:numId w:val="1"/>
        </w:numPr>
      </w:pPr>
      <w:r w:rsidRPr="009370EE">
        <w:t xml:space="preserve">Oregon Farm to School and School Garden Network </w:t>
      </w:r>
      <w:r>
        <w:t xml:space="preserve">(OFSSGN) </w:t>
      </w:r>
      <w:r w:rsidRPr="009370EE">
        <w:t>is created</w:t>
      </w:r>
    </w:p>
    <w:p w:rsidR="00281A88" w:rsidRPr="009370EE" w:rsidRDefault="00281A88" w:rsidP="00281A88">
      <w:pPr>
        <w:pStyle w:val="ListParagraph"/>
        <w:numPr>
          <w:ilvl w:val="0"/>
          <w:numId w:val="1"/>
        </w:numPr>
      </w:pPr>
      <w:r>
        <w:t xml:space="preserve">Brian Clem, Tina Kotek, Ecotrust, and Upstream work together to develop a proposal for a three-part </w:t>
      </w:r>
      <w:r w:rsidR="00FB4F01">
        <w:t>“Farm to School and School Garden” program</w:t>
      </w:r>
    </w:p>
    <w:p w:rsidR="00C51FDD" w:rsidRDefault="00C51FDD" w:rsidP="00281A88">
      <w:pPr>
        <w:pStyle w:val="ListParagraph"/>
        <w:numPr>
          <w:ilvl w:val="0"/>
          <w:numId w:val="1"/>
        </w:numPr>
      </w:pPr>
      <w:r>
        <w:t>Coalition and legislative partners introduce three bills</w:t>
      </w:r>
      <w:r w:rsidR="006C7DAE">
        <w:t>. The first two</w:t>
      </w:r>
      <w:r>
        <w:t xml:space="preserve"> pass unanimously out of Hous</w:t>
      </w:r>
      <w:r w:rsidR="002A3C4C">
        <w:t xml:space="preserve">e Education committee but die </w:t>
      </w:r>
      <w:r>
        <w:t>in Ways and Means:</w:t>
      </w:r>
    </w:p>
    <w:p w:rsidR="00C51FDD" w:rsidRPr="009D063C" w:rsidRDefault="00C51FDD" w:rsidP="00C51FDD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Symbol"/>
        </w:rPr>
      </w:pPr>
      <w:r w:rsidRPr="009D063C">
        <w:rPr>
          <w:rFonts w:cs="Times"/>
        </w:rPr>
        <w:t>HB 3307 - Create a position within the Oregon Dep</w:t>
      </w:r>
      <w:r w:rsidR="006C7DAE">
        <w:rPr>
          <w:rFonts w:cs="Times"/>
        </w:rPr>
        <w:t>t.</w:t>
      </w:r>
      <w:r w:rsidRPr="009D063C">
        <w:rPr>
          <w:rFonts w:cs="Times"/>
        </w:rPr>
        <w:t xml:space="preserve"> of Agriculture (ODA) to ready the Oregon agricultural community to work with Oregon schools; </w:t>
      </w:r>
      <w:r w:rsidRPr="009D063C">
        <w:rPr>
          <w:rFonts w:cs="Symbol"/>
        </w:rPr>
        <w:t> </w:t>
      </w:r>
    </w:p>
    <w:p w:rsidR="00C51FDD" w:rsidRPr="009D063C" w:rsidRDefault="00C51FDD" w:rsidP="00C51FDD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Symbol"/>
        </w:rPr>
      </w:pPr>
      <w:r w:rsidRPr="009D063C">
        <w:rPr>
          <w:rFonts w:cs="Times"/>
        </w:rPr>
        <w:t>HB 3476 - Create a farm to school program in the Oregon De</w:t>
      </w:r>
      <w:r w:rsidR="006C7DAE">
        <w:rPr>
          <w:rFonts w:cs="Times"/>
        </w:rPr>
        <w:t>pt.</w:t>
      </w:r>
      <w:r w:rsidRPr="009D063C">
        <w:rPr>
          <w:rFonts w:cs="Times"/>
        </w:rPr>
        <w:t xml:space="preserve"> of Education (ODE) and reimburse school districts that utilize Oregon agricultural products; and </w:t>
      </w:r>
      <w:r w:rsidRPr="009D063C">
        <w:rPr>
          <w:rFonts w:cs="Symbol"/>
        </w:rPr>
        <w:t> </w:t>
      </w:r>
    </w:p>
    <w:p w:rsidR="00C51FDD" w:rsidRPr="009D063C" w:rsidRDefault="00C51FDD" w:rsidP="00C51FDD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Symbol"/>
        </w:rPr>
      </w:pPr>
      <w:r w:rsidRPr="009D063C">
        <w:rPr>
          <w:rFonts w:cs="Times"/>
        </w:rPr>
        <w:t xml:space="preserve">HB 3185 - Provide grants to schools throughout the state to start or maintain school gardens. </w:t>
      </w:r>
      <w:r w:rsidRPr="009D063C">
        <w:rPr>
          <w:rFonts w:cs="Symbol"/>
        </w:rPr>
        <w:t> </w:t>
      </w:r>
    </w:p>
    <w:p w:rsidR="00BF0A61" w:rsidRPr="009370EE" w:rsidRDefault="00281A88" w:rsidP="00BF0A61">
      <w:pPr>
        <w:pStyle w:val="ListParagraph"/>
        <w:numPr>
          <w:ilvl w:val="0"/>
          <w:numId w:val="1"/>
        </w:numPr>
        <w:rPr>
          <w:rFonts w:cs="Times"/>
        </w:rPr>
      </w:pPr>
      <w:r w:rsidRPr="00D735C2">
        <w:rPr>
          <w:b/>
        </w:rPr>
        <w:t>Position at OD</w:t>
      </w:r>
      <w:r w:rsidR="00BF0A61" w:rsidRPr="00D735C2">
        <w:rPr>
          <w:b/>
        </w:rPr>
        <w:t>A is created through a “budget n</w:t>
      </w:r>
      <w:r w:rsidRPr="00D735C2">
        <w:rPr>
          <w:b/>
        </w:rPr>
        <w:t>o</w:t>
      </w:r>
      <w:r w:rsidR="00BF0A61" w:rsidRPr="00D735C2">
        <w:rPr>
          <w:b/>
        </w:rPr>
        <w:t>t</w:t>
      </w:r>
      <w:r w:rsidRPr="00D735C2">
        <w:rPr>
          <w:b/>
        </w:rPr>
        <w:t>e</w:t>
      </w:r>
      <w:r w:rsidR="00BF0A61" w:rsidRPr="00D735C2">
        <w:rPr>
          <w:b/>
        </w:rPr>
        <w:t>,”</w:t>
      </w:r>
      <w:r w:rsidR="00BF0A61" w:rsidRPr="009370EE">
        <w:t xml:space="preserve"> (attached to the agency budget for the biennium</w:t>
      </w:r>
      <w:r w:rsidR="009370EE" w:rsidRPr="009370EE">
        <w:t>, HB 5002</w:t>
      </w:r>
      <w:r w:rsidR="00BF0A61" w:rsidRPr="009370EE">
        <w:t xml:space="preserve">) </w:t>
      </w:r>
      <w:r w:rsidR="00D735C2">
        <w:rPr>
          <w:rFonts w:cs="Times"/>
        </w:rPr>
        <w:t xml:space="preserve">which </w:t>
      </w:r>
      <w:r w:rsidR="00BF0A61" w:rsidRPr="009370EE">
        <w:rPr>
          <w:rFonts w:cs="Times"/>
        </w:rPr>
        <w:t xml:space="preserve">establishes </w:t>
      </w:r>
      <w:r w:rsidR="00D735C2">
        <w:rPr>
          <w:rFonts w:cs="Times"/>
        </w:rPr>
        <w:t>“</w:t>
      </w:r>
      <w:r w:rsidR="00BF0A61" w:rsidRPr="009370EE">
        <w:rPr>
          <w:rFonts w:cs="Times"/>
        </w:rPr>
        <w:t>permanent, full- time Project Coordinator position (1</w:t>
      </w:r>
      <w:r w:rsidR="002A3C4C">
        <w:rPr>
          <w:rFonts w:cs="Times"/>
        </w:rPr>
        <w:t xml:space="preserve"> FTE</w:t>
      </w:r>
      <w:r w:rsidR="00BF0A61" w:rsidRPr="009370EE">
        <w:rPr>
          <w:rFonts w:cs="Times"/>
        </w:rPr>
        <w:t>) to link local agricultural producers with school food purchasers with the goal of increasing the amount of locally produced agricultural produ</w:t>
      </w:r>
      <w:r w:rsidR="00022D73">
        <w:rPr>
          <w:rFonts w:cs="Times"/>
        </w:rPr>
        <w:t>cts consumed by school children</w:t>
      </w:r>
      <w:r w:rsidR="00BF0A61" w:rsidRPr="009370EE">
        <w:rPr>
          <w:rFonts w:cs="Times"/>
        </w:rPr>
        <w:t xml:space="preserve">” </w:t>
      </w:r>
    </w:p>
    <w:p w:rsidR="009370EE" w:rsidRDefault="009370EE" w:rsidP="009370EE">
      <w:pPr>
        <w:pStyle w:val="ListParagraph"/>
        <w:numPr>
          <w:ilvl w:val="0"/>
          <w:numId w:val="1"/>
        </w:numPr>
      </w:pPr>
      <w:r w:rsidRPr="009370EE">
        <w:t>Chef Corey Schreiber, formerly of Wildwood</w:t>
      </w:r>
      <w:r>
        <w:t xml:space="preserve"> restaurant, is hired as ODA’s Farm to School </w:t>
      </w:r>
      <w:r w:rsidR="00596DEA">
        <w:t>manager</w:t>
      </w:r>
      <w:r w:rsidR="00AF3A2B">
        <w:t>; works to supp</w:t>
      </w:r>
      <w:r w:rsidR="009D063C">
        <w:t>ort farmers selling to schools</w:t>
      </w:r>
    </w:p>
    <w:p w:rsidR="009370EE" w:rsidRDefault="009370EE" w:rsidP="009370EE">
      <w:r>
        <w:lastRenderedPageBreak/>
        <w:t>2008:</w:t>
      </w:r>
    </w:p>
    <w:p w:rsidR="009370EE" w:rsidRDefault="00D735C2" w:rsidP="009370EE">
      <w:pPr>
        <w:pStyle w:val="ListParagraph"/>
        <w:numPr>
          <w:ilvl w:val="0"/>
          <w:numId w:val="1"/>
        </w:numPr>
      </w:pPr>
      <w:r w:rsidRPr="00D735C2">
        <w:rPr>
          <w:b/>
        </w:rPr>
        <w:t>Parallel</w:t>
      </w:r>
      <w:r>
        <w:t xml:space="preserve"> </w:t>
      </w:r>
      <w:r w:rsidR="00222762" w:rsidRPr="00222762">
        <w:rPr>
          <w:b/>
        </w:rPr>
        <w:t>program and</w:t>
      </w:r>
      <w:r w:rsidR="00222762">
        <w:t xml:space="preserve"> </w:t>
      </w:r>
      <w:r w:rsidR="009370EE" w:rsidRPr="00D735C2">
        <w:rPr>
          <w:b/>
        </w:rPr>
        <w:t xml:space="preserve">position in Oregon Department of Education’s Child Nutrition program </w:t>
      </w:r>
      <w:r>
        <w:rPr>
          <w:b/>
        </w:rPr>
        <w:t xml:space="preserve">created </w:t>
      </w:r>
      <w:r w:rsidR="009370EE" w:rsidRPr="00D735C2">
        <w:rPr>
          <w:b/>
        </w:rPr>
        <w:t>through HB 3601</w:t>
      </w:r>
      <w:r>
        <w:rPr>
          <w:b/>
        </w:rPr>
        <w:t xml:space="preserve"> </w:t>
      </w:r>
      <w:r>
        <w:t>during the 2008 (short) session.</w:t>
      </w:r>
    </w:p>
    <w:p w:rsidR="009370EE" w:rsidRDefault="00C51FDD" w:rsidP="009370EE">
      <w:pPr>
        <w:pStyle w:val="ListParagraph"/>
        <w:numPr>
          <w:ilvl w:val="0"/>
          <w:numId w:val="1"/>
        </w:numPr>
      </w:pPr>
      <w:r>
        <w:t>July 2008, Joan Ottinger hired for the farm to school p</w:t>
      </w:r>
      <w:r w:rsidR="00222762">
        <w:t>rogram</w:t>
      </w:r>
      <w:r>
        <w:t xml:space="preserve"> in ODE</w:t>
      </w:r>
      <w:r w:rsidR="00AF3A2B">
        <w:t>; works to support sc</w:t>
      </w:r>
      <w:r w:rsidR="00E2495A">
        <w:t>hool districts in buying and promoting local foods</w:t>
      </w:r>
    </w:p>
    <w:p w:rsidR="00AF3A2B" w:rsidRDefault="00AF3A2B" w:rsidP="009370EE">
      <w:pPr>
        <w:pStyle w:val="ListParagraph"/>
        <w:numPr>
          <w:ilvl w:val="0"/>
          <w:numId w:val="1"/>
        </w:numPr>
      </w:pPr>
      <w:r>
        <w:t xml:space="preserve">Ecotrust </w:t>
      </w:r>
      <w:r w:rsidR="002A3C4C">
        <w:t>begins</w:t>
      </w:r>
      <w:r>
        <w:t xml:space="preserve"> pilot program with Portland Public Schools and Gervais School District</w:t>
      </w:r>
      <w:r w:rsidR="00D34496">
        <w:t xml:space="preserve"> </w:t>
      </w:r>
      <w:r w:rsidR="009D063C">
        <w:t>testing impacts of a subsidy for local purchasing</w:t>
      </w:r>
      <w:r>
        <w:t xml:space="preserve"> </w:t>
      </w:r>
    </w:p>
    <w:p w:rsidR="00AF3A2B" w:rsidRDefault="00AF3A2B" w:rsidP="00AF3A2B"/>
    <w:p w:rsidR="00AF3A2B" w:rsidRDefault="00AF3A2B" w:rsidP="00AF3A2B">
      <w:r>
        <w:t xml:space="preserve">2009: </w:t>
      </w:r>
    </w:p>
    <w:p w:rsidR="00553BAB" w:rsidRDefault="00270873" w:rsidP="00AF3A2B">
      <w:pPr>
        <w:pStyle w:val="ListParagraph"/>
        <w:numPr>
          <w:ilvl w:val="0"/>
          <w:numId w:val="1"/>
        </w:numPr>
      </w:pPr>
      <w:r>
        <w:t>A</w:t>
      </w:r>
      <w:r w:rsidR="002A3C4C">
        <w:t>dvocates push to create f</w:t>
      </w:r>
      <w:r w:rsidR="00AF3A2B">
        <w:t>arm t</w:t>
      </w:r>
      <w:r w:rsidR="002A3C4C">
        <w:t>o s</w:t>
      </w:r>
      <w:r w:rsidR="00E4568B">
        <w:t>chool</w:t>
      </w:r>
      <w:r w:rsidR="002A3C4C">
        <w:t xml:space="preserve"> and school garden g</w:t>
      </w:r>
      <w:r w:rsidR="00E07922">
        <w:t>rant program</w:t>
      </w:r>
    </w:p>
    <w:p w:rsidR="00E07922" w:rsidRDefault="00E07922" w:rsidP="00AF3A2B">
      <w:pPr>
        <w:pStyle w:val="ListParagraph"/>
        <w:numPr>
          <w:ilvl w:val="0"/>
          <w:numId w:val="1"/>
        </w:numPr>
      </w:pPr>
      <w:r>
        <w:t>Request is for $22.6 million, to fund 15 cents in “local boost” for every school lunch served and 7 cents for every school breakfast, plus fund education programs</w:t>
      </w:r>
    </w:p>
    <w:p w:rsidR="00AF3A2B" w:rsidRDefault="00553BAB" w:rsidP="00AF3A2B">
      <w:pPr>
        <w:pStyle w:val="ListParagraph"/>
        <w:numPr>
          <w:ilvl w:val="0"/>
          <w:numId w:val="1"/>
        </w:numPr>
      </w:pPr>
      <w:r>
        <w:t>House Bill 2800 passe</w:t>
      </w:r>
      <w:r w:rsidR="00E4568B">
        <w:t xml:space="preserve">s unanimously out of committee but dies in Ways and Means </w:t>
      </w:r>
      <w:r w:rsidR="00AF3A2B">
        <w:t>due to poor economic conditions</w:t>
      </w:r>
      <w:r w:rsidR="00E2495A">
        <w:t>. (Same bill number is used</w:t>
      </w:r>
      <w:r w:rsidR="002A3C4C">
        <w:t xml:space="preserve"> again</w:t>
      </w:r>
      <w:r w:rsidR="00E2495A">
        <w:t xml:space="preserve"> in 2011.)</w:t>
      </w:r>
    </w:p>
    <w:p w:rsidR="00612EB9" w:rsidRDefault="00612EB9" w:rsidP="00AF3A2B">
      <w:pPr>
        <w:pStyle w:val="ListParagraph"/>
        <w:numPr>
          <w:ilvl w:val="0"/>
          <w:numId w:val="1"/>
        </w:numPr>
      </w:pPr>
      <w:r>
        <w:t>Positions in both state agencies are maintained</w:t>
      </w:r>
    </w:p>
    <w:p w:rsidR="00E37F32" w:rsidRDefault="00E37F32" w:rsidP="00AF3A2B">
      <w:pPr>
        <w:pStyle w:val="ListParagraph"/>
        <w:numPr>
          <w:ilvl w:val="0"/>
          <w:numId w:val="1"/>
        </w:numPr>
      </w:pPr>
      <w:r>
        <w:t>Corey Schreiber leaves ODA</w:t>
      </w:r>
    </w:p>
    <w:p w:rsidR="00AF3A2B" w:rsidRDefault="00AF3A2B" w:rsidP="00AF3A2B"/>
    <w:p w:rsidR="00AF3A2B" w:rsidRDefault="00AF3A2B" w:rsidP="00AF3A2B">
      <w:r>
        <w:t>2010:</w:t>
      </w:r>
    </w:p>
    <w:p w:rsidR="00AF3A2B" w:rsidRDefault="00E37F32" w:rsidP="003D341C">
      <w:pPr>
        <w:pStyle w:val="ListParagraph"/>
        <w:numPr>
          <w:ilvl w:val="0"/>
          <w:numId w:val="1"/>
        </w:numPr>
      </w:pPr>
      <w:r>
        <w:t>Michelle Markesteyn Ratcliffe, formerly of Ecotrust, is hired as</w:t>
      </w:r>
      <w:r w:rsidR="00022D73">
        <w:t xml:space="preserve"> new ODA Farm to School manager</w:t>
      </w:r>
    </w:p>
    <w:p w:rsidR="003D341C" w:rsidRDefault="003D341C" w:rsidP="00E37F32">
      <w:pPr>
        <w:pStyle w:val="ListParagraph"/>
      </w:pPr>
    </w:p>
    <w:p w:rsidR="00AF3A2B" w:rsidRDefault="00AF3A2B" w:rsidP="00AF3A2B">
      <w:r>
        <w:t>2011:</w:t>
      </w:r>
    </w:p>
    <w:p w:rsidR="00AF3A2B" w:rsidRDefault="00AF3A2B" w:rsidP="00AF3A2B">
      <w:pPr>
        <w:pStyle w:val="ListParagraph"/>
        <w:numPr>
          <w:ilvl w:val="0"/>
          <w:numId w:val="1"/>
        </w:numPr>
      </w:pPr>
      <w:r>
        <w:t xml:space="preserve">Upstream Public Health publishes Health Impact Assessment </w:t>
      </w:r>
      <w:r w:rsidR="007F7A31">
        <w:t xml:space="preserve">(of </w:t>
      </w:r>
      <w:r w:rsidR="002A3C4C">
        <w:t xml:space="preserve">proposed </w:t>
      </w:r>
      <w:r w:rsidR="007F7A31">
        <w:t>HB 2800)</w:t>
      </w:r>
      <w:r w:rsidR="00222762">
        <w:t xml:space="preserve"> examining the potential health, economic, environmental and social impacts</w:t>
      </w:r>
    </w:p>
    <w:p w:rsidR="008C532D" w:rsidRDefault="00AF3A2B" w:rsidP="00AF3A2B">
      <w:pPr>
        <w:pStyle w:val="ListParagraph"/>
        <w:numPr>
          <w:ilvl w:val="0"/>
          <w:numId w:val="1"/>
        </w:numPr>
      </w:pPr>
      <w:r>
        <w:t xml:space="preserve">Ecotrust </w:t>
      </w:r>
      <w:r w:rsidR="008C532D">
        <w:t>publishes “The Impact of Seven Cents” from pilot project</w:t>
      </w:r>
      <w:r w:rsidR="00222762">
        <w:t>, examining economic and health benefits</w:t>
      </w:r>
    </w:p>
    <w:p w:rsidR="00AF3A2B" w:rsidRDefault="008C532D" w:rsidP="00AF3A2B">
      <w:pPr>
        <w:pStyle w:val="ListParagraph"/>
        <w:numPr>
          <w:ilvl w:val="0"/>
          <w:numId w:val="1"/>
        </w:numPr>
      </w:pPr>
      <w:r>
        <w:t>Both show multiple positive benefits for students and communities</w:t>
      </w:r>
      <w:r w:rsidR="00AF3A2B">
        <w:t xml:space="preserve"> </w:t>
      </w:r>
    </w:p>
    <w:p w:rsidR="008C532D" w:rsidRPr="00D735C2" w:rsidRDefault="00BC62E3" w:rsidP="00AF3A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HB 2800 (repeat use of number) </w:t>
      </w:r>
      <w:r w:rsidR="008C532D" w:rsidRPr="00D735C2">
        <w:rPr>
          <w:b/>
        </w:rPr>
        <w:t>passes!  Funding</w:t>
      </w:r>
      <w:r w:rsidR="003D341C">
        <w:rPr>
          <w:b/>
        </w:rPr>
        <w:t xml:space="preserve"> is reduced from proposed $22.6</w:t>
      </w:r>
      <w:r w:rsidR="00270873" w:rsidRPr="00D735C2">
        <w:rPr>
          <w:b/>
        </w:rPr>
        <w:t xml:space="preserve"> m</w:t>
      </w:r>
      <w:r w:rsidR="008940A8">
        <w:rPr>
          <w:b/>
        </w:rPr>
        <w:t>illion to</w:t>
      </w:r>
      <w:r w:rsidR="00D735C2" w:rsidRPr="00D735C2">
        <w:rPr>
          <w:b/>
        </w:rPr>
        <w:t xml:space="preserve"> $200,000 pilot</w:t>
      </w:r>
      <w:r w:rsidR="008C532D" w:rsidRPr="00D735C2">
        <w:rPr>
          <w:b/>
        </w:rPr>
        <w:t xml:space="preserve">, but a </w:t>
      </w:r>
      <w:r>
        <w:rPr>
          <w:b/>
        </w:rPr>
        <w:t xml:space="preserve">grant </w:t>
      </w:r>
      <w:r w:rsidR="008940A8">
        <w:rPr>
          <w:b/>
        </w:rPr>
        <w:t>program is created</w:t>
      </w:r>
    </w:p>
    <w:p w:rsidR="008C532D" w:rsidRDefault="008C532D" w:rsidP="00AF3A2B">
      <w:pPr>
        <w:pStyle w:val="ListParagraph"/>
        <w:numPr>
          <w:ilvl w:val="0"/>
          <w:numId w:val="1"/>
        </w:numPr>
      </w:pPr>
      <w:r>
        <w:t xml:space="preserve">Joan Ottinger </w:t>
      </w:r>
      <w:r w:rsidR="00270873">
        <w:t>retires before grant program is launched</w:t>
      </w:r>
      <w:r w:rsidR="00E50FE9">
        <w:t>, hiring freeze delays re-hire</w:t>
      </w:r>
    </w:p>
    <w:p w:rsidR="00B4618E" w:rsidRDefault="00B4618E" w:rsidP="00AF3A2B">
      <w:pPr>
        <w:pStyle w:val="ListParagraph"/>
        <w:numPr>
          <w:ilvl w:val="0"/>
          <w:numId w:val="1"/>
        </w:numPr>
      </w:pPr>
      <w:r>
        <w:t>Food Corps</w:t>
      </w:r>
      <w:r w:rsidR="003678F6">
        <w:t xml:space="preserve"> (a national service organization, like Americorps or Vista but focused on food)</w:t>
      </w:r>
      <w:r>
        <w:t xml:space="preserve"> starts operations in Oregon, hosted by Oregon Department of Agriculture</w:t>
      </w:r>
      <w:r w:rsidR="004E2134">
        <w:t xml:space="preserve"> (only state agency to host, nationwide) </w:t>
      </w:r>
    </w:p>
    <w:p w:rsidR="00270873" w:rsidRDefault="00270873" w:rsidP="00AF3A2B"/>
    <w:p w:rsidR="00AF3A2B" w:rsidRDefault="00AF3A2B" w:rsidP="00AF3A2B">
      <w:r>
        <w:t xml:space="preserve">2012: </w:t>
      </w:r>
    </w:p>
    <w:p w:rsidR="00AF3A2B" w:rsidRDefault="00270873" w:rsidP="00270873">
      <w:pPr>
        <w:pStyle w:val="ListParagraph"/>
        <w:numPr>
          <w:ilvl w:val="0"/>
          <w:numId w:val="1"/>
        </w:numPr>
      </w:pPr>
      <w:r>
        <w:t>Rick Sherman is hired (mid-year</w:t>
      </w:r>
      <w:r w:rsidR="003C725F">
        <w:t>, after state hiring freeze is lifted</w:t>
      </w:r>
      <w:r>
        <w:t>) to take over as ODE Farm to School and School Garden Coordinator</w:t>
      </w:r>
    </w:p>
    <w:p w:rsidR="00270873" w:rsidRDefault="00270873" w:rsidP="00270873">
      <w:pPr>
        <w:pStyle w:val="ListParagraph"/>
        <w:numPr>
          <w:ilvl w:val="0"/>
          <w:numId w:val="1"/>
        </w:numPr>
      </w:pPr>
      <w:r>
        <w:t>ODE finalizes system for pilot grant distribut</w:t>
      </w:r>
      <w:r w:rsidR="00E24E19">
        <w:t xml:space="preserve">ion, applications are solicited, submitted </w:t>
      </w:r>
      <w:r>
        <w:t>and reviewed</w:t>
      </w:r>
    </w:p>
    <w:p w:rsidR="00270873" w:rsidRDefault="00AA25BF" w:rsidP="00270873">
      <w:pPr>
        <w:pStyle w:val="ListParagraph"/>
        <w:numPr>
          <w:ilvl w:val="0"/>
          <w:numId w:val="1"/>
        </w:numPr>
      </w:pPr>
      <w:r w:rsidRPr="00AE6505">
        <w:t>ODA launches</w:t>
      </w:r>
      <w:r w:rsidR="00270873" w:rsidRPr="00AE6505">
        <w:t xml:space="preserve"> </w:t>
      </w:r>
      <w:r w:rsidRPr="00AE6505">
        <w:t>“Celebrate Oregon Agricultu</w:t>
      </w:r>
      <w:r w:rsidR="00270873" w:rsidRPr="00AE6505">
        <w:t>re</w:t>
      </w:r>
      <w:r w:rsidRPr="00AE6505">
        <w:t>”</w:t>
      </w:r>
      <w:r>
        <w:t xml:space="preserve"> campaign, in partnership with KATU </w:t>
      </w:r>
      <w:r w:rsidR="00D34496">
        <w:t>Channel 2</w:t>
      </w:r>
      <w:r>
        <w:t>, which highlights Farm to School programs to mass audiences</w:t>
      </w:r>
    </w:p>
    <w:p w:rsidR="00AA25BF" w:rsidRDefault="00E24E19" w:rsidP="00222762">
      <w:pPr>
        <w:pStyle w:val="ListParagraph"/>
        <w:numPr>
          <w:ilvl w:val="0"/>
          <w:numId w:val="1"/>
        </w:numPr>
      </w:pPr>
      <w:r>
        <w:t>“Legislat</w:t>
      </w:r>
      <w:r w:rsidR="00AA25BF">
        <w:t xml:space="preserve">ors to the Lunchroom” effort </w:t>
      </w:r>
      <w:r>
        <w:t>get</w:t>
      </w:r>
      <w:r w:rsidR="00AA25BF">
        <w:t>s</w:t>
      </w:r>
      <w:r>
        <w:t xml:space="preserve"> legislators out to see cafeteria and garden programs in action; reaching over 20 Oregon l</w:t>
      </w:r>
      <w:r w:rsidR="00AA25BF">
        <w:t>egislators</w:t>
      </w:r>
    </w:p>
    <w:p w:rsidR="003678F6" w:rsidRDefault="003678F6">
      <w:r>
        <w:br w:type="page"/>
      </w:r>
    </w:p>
    <w:p w:rsidR="00AF3A2B" w:rsidRDefault="00AF3A2B" w:rsidP="00AF3A2B">
      <w:r>
        <w:lastRenderedPageBreak/>
        <w:t xml:space="preserve">2013: </w:t>
      </w:r>
    </w:p>
    <w:p w:rsidR="00AF3A2B" w:rsidRDefault="00270873" w:rsidP="00270873">
      <w:pPr>
        <w:pStyle w:val="ListParagraph"/>
        <w:numPr>
          <w:ilvl w:val="0"/>
          <w:numId w:val="1"/>
        </w:numPr>
      </w:pPr>
      <w:r>
        <w:t xml:space="preserve">January:  </w:t>
      </w:r>
      <w:r w:rsidR="00AA25BF">
        <w:t xml:space="preserve">pilot </w:t>
      </w:r>
      <w:r>
        <w:t>grant</w:t>
      </w:r>
      <w:r w:rsidR="004D1CD4">
        <w:t xml:space="preserve"> recipient</w:t>
      </w:r>
      <w:r>
        <w:t xml:space="preserve">s </w:t>
      </w:r>
      <w:r w:rsidR="00BC62E3">
        <w:t xml:space="preserve">are </w:t>
      </w:r>
      <w:r>
        <w:t>announced:  $189,000 distributed among 11 school districts for diverse cafeteria and education programs</w:t>
      </w:r>
    </w:p>
    <w:p w:rsidR="00E24E19" w:rsidRPr="00D735C2" w:rsidRDefault="00E24E19" w:rsidP="00270873">
      <w:pPr>
        <w:pStyle w:val="ListParagraph"/>
        <w:numPr>
          <w:ilvl w:val="0"/>
          <w:numId w:val="1"/>
        </w:numPr>
        <w:rPr>
          <w:b/>
        </w:rPr>
      </w:pPr>
      <w:r w:rsidRPr="00D735C2">
        <w:rPr>
          <w:b/>
        </w:rPr>
        <w:t>Advocates lobby legislature for expansion of grant funding; eventually</w:t>
      </w:r>
      <w:r w:rsidR="00D34496">
        <w:rPr>
          <w:b/>
        </w:rPr>
        <w:t xml:space="preserve"> pass HB 2649 and</w:t>
      </w:r>
      <w:r w:rsidRPr="00D735C2">
        <w:rPr>
          <w:b/>
        </w:rPr>
        <w:t xml:space="preserve"> secure an additional $</w:t>
      </w:r>
      <w:r w:rsidR="00D735C2">
        <w:rPr>
          <w:b/>
        </w:rPr>
        <w:t xml:space="preserve">1,000,000 </w:t>
      </w:r>
    </w:p>
    <w:p w:rsidR="00E24E19" w:rsidRDefault="000038C0" w:rsidP="00270873">
      <w:pPr>
        <w:pStyle w:val="ListParagraph"/>
        <w:numPr>
          <w:ilvl w:val="0"/>
          <w:numId w:val="1"/>
        </w:numPr>
      </w:pPr>
      <w:r>
        <w:t>Summer:</w:t>
      </w:r>
      <w:r w:rsidR="00BC62E3">
        <w:t xml:space="preserve">  New g</w:t>
      </w:r>
      <w:r w:rsidR="00E24E19">
        <w:t>rant applicatio</w:t>
      </w:r>
      <w:r>
        <w:t>ns are solicited, submitted, reviewed &amp; awarded:  $1.17 M distributed among 19 school districts for 2013-15 bie</w:t>
      </w:r>
      <w:r w:rsidR="00022D73">
        <w:t>nnium</w:t>
      </w:r>
    </w:p>
    <w:p w:rsidR="00270873" w:rsidRDefault="00270873" w:rsidP="00AA25BF">
      <w:pPr>
        <w:pStyle w:val="ListParagraph"/>
      </w:pPr>
    </w:p>
    <w:p w:rsidR="00AF3A2B" w:rsidRDefault="00AF3A2B" w:rsidP="00AF3A2B">
      <w:r>
        <w:t>2014:</w:t>
      </w:r>
    </w:p>
    <w:p w:rsidR="000038C0" w:rsidRDefault="00E37F32" w:rsidP="00E37F32">
      <w:pPr>
        <w:pStyle w:val="ListParagraph"/>
        <w:numPr>
          <w:ilvl w:val="0"/>
          <w:numId w:val="1"/>
        </w:numPr>
      </w:pPr>
      <w:r>
        <w:t>Michelle Markesteyn Ratcliffe leaves ODA position</w:t>
      </w:r>
      <w:r w:rsidR="000038C0">
        <w:t>; moves to Truitt Family Foods</w:t>
      </w:r>
      <w:r w:rsidR="00B4618E">
        <w:t xml:space="preserve"> as their VP of Sales and Marketing</w:t>
      </w:r>
    </w:p>
    <w:p w:rsidR="00E37F32" w:rsidRDefault="00E37F32" w:rsidP="000847ED">
      <w:pPr>
        <w:pStyle w:val="ListParagraph"/>
        <w:numPr>
          <w:ilvl w:val="0"/>
          <w:numId w:val="1"/>
        </w:numPr>
      </w:pPr>
      <w:r>
        <w:t>Amy Gilroy (formerly of Oregon Public Health Institute) is hired</w:t>
      </w:r>
      <w:r w:rsidR="00222762">
        <w:t xml:space="preserve"> at ODA</w:t>
      </w:r>
    </w:p>
    <w:p w:rsidR="00E37F32" w:rsidRDefault="00E37F32" w:rsidP="00AF3A2B"/>
    <w:p w:rsidR="00AF3A2B" w:rsidRDefault="00AF3A2B" w:rsidP="00AF3A2B">
      <w:r>
        <w:t>2015:</w:t>
      </w:r>
    </w:p>
    <w:p w:rsidR="00B4618E" w:rsidRPr="00D735C2" w:rsidRDefault="00B4618E" w:rsidP="00B4618E">
      <w:pPr>
        <w:pStyle w:val="ListParagraph"/>
        <w:numPr>
          <w:ilvl w:val="0"/>
          <w:numId w:val="1"/>
        </w:numPr>
        <w:rPr>
          <w:b/>
        </w:rPr>
      </w:pPr>
      <w:r w:rsidRPr="00D735C2">
        <w:rPr>
          <w:b/>
        </w:rPr>
        <w:t>Grant program is revised and expanded, again:  $3.3M additional one-time funds</w:t>
      </w:r>
      <w:r w:rsidR="007E4E9F" w:rsidRPr="00D735C2">
        <w:rPr>
          <w:b/>
        </w:rPr>
        <w:t xml:space="preserve"> awarded</w:t>
      </w:r>
    </w:p>
    <w:p w:rsidR="007E4E9F" w:rsidRDefault="007E4E9F" w:rsidP="00B4618E">
      <w:pPr>
        <w:pStyle w:val="ListParagraph"/>
        <w:numPr>
          <w:ilvl w:val="0"/>
          <w:numId w:val="1"/>
        </w:numPr>
      </w:pPr>
      <w:r>
        <w:t>Summer Celebration attended by all three legislative champions</w:t>
      </w:r>
    </w:p>
    <w:p w:rsidR="00B4618E" w:rsidRDefault="00E50FE9" w:rsidP="00B4618E">
      <w:pPr>
        <w:pStyle w:val="ListParagraph"/>
        <w:numPr>
          <w:ilvl w:val="0"/>
          <w:numId w:val="1"/>
        </w:numPr>
      </w:pPr>
      <w:r w:rsidRPr="00E50FE9">
        <w:t>131</w:t>
      </w:r>
      <w:r w:rsidR="007E4E9F" w:rsidRPr="00E50FE9">
        <w:t xml:space="preserve"> school</w:t>
      </w:r>
      <w:r w:rsidR="007E4E9F">
        <w:t xml:space="preserve"> districts “opt in” to revised procurement program, each receiving approximately 3.5 cents </w:t>
      </w:r>
      <w:r w:rsidR="00022D73">
        <w:t>per day per kid for local items</w:t>
      </w:r>
    </w:p>
    <w:p w:rsidR="007E4E9F" w:rsidRDefault="007E4E9F" w:rsidP="00B4618E">
      <w:pPr>
        <w:pStyle w:val="ListParagraph"/>
        <w:numPr>
          <w:ilvl w:val="0"/>
          <w:numId w:val="1"/>
        </w:numPr>
      </w:pPr>
      <w:r>
        <w:t>ODE conducts formal rule-making process regarding the revised education grant process</w:t>
      </w:r>
      <w:r w:rsidR="00D735C2">
        <w:t xml:space="preserve">; </w:t>
      </w:r>
      <w:r w:rsidR="003D341C">
        <w:t>which is eventually passed by the Oregon Board of Education</w:t>
      </w:r>
    </w:p>
    <w:p w:rsidR="00AF3A2B" w:rsidRDefault="00AF3A2B" w:rsidP="00AF3A2B"/>
    <w:p w:rsidR="00AF3A2B" w:rsidRDefault="00AF3A2B" w:rsidP="00612EB9">
      <w:r>
        <w:t>2016:</w:t>
      </w:r>
    </w:p>
    <w:p w:rsidR="00E50FE9" w:rsidRDefault="00D735C2" w:rsidP="00612EB9">
      <w:pPr>
        <w:pStyle w:val="ListParagraph"/>
        <w:numPr>
          <w:ilvl w:val="0"/>
          <w:numId w:val="1"/>
        </w:numPr>
      </w:pPr>
      <w:r>
        <w:t>Education grant applications are soli</w:t>
      </w:r>
      <w:r w:rsidR="00E50FE9">
        <w:t xml:space="preserve">cited, submitted, reviewed, </w:t>
      </w:r>
    </w:p>
    <w:p w:rsidR="009370EE" w:rsidRDefault="00E50FE9" w:rsidP="00612EB9">
      <w:pPr>
        <w:pStyle w:val="ListParagraph"/>
        <w:numPr>
          <w:ilvl w:val="0"/>
          <w:numId w:val="1"/>
        </w:numPr>
      </w:pPr>
      <w:r>
        <w:t>Awards are made to</w:t>
      </w:r>
      <w:r w:rsidR="00D735C2">
        <w:t xml:space="preserve"> 24 entities around the state including school districts, non-profit organizations, and </w:t>
      </w:r>
      <w:r>
        <w:t>one commodity commission (albacore)</w:t>
      </w:r>
    </w:p>
    <w:p w:rsidR="009B2A2C" w:rsidRDefault="003D341C" w:rsidP="00612EB9">
      <w:pPr>
        <w:pStyle w:val="ListParagraph"/>
        <w:numPr>
          <w:ilvl w:val="0"/>
          <w:numId w:val="1"/>
        </w:numPr>
      </w:pPr>
      <w:r w:rsidRPr="00E50FE9">
        <w:t>144</w:t>
      </w:r>
      <w:r w:rsidR="00D735C2">
        <w:t xml:space="preserve"> school districts “opt in” to the pr</w:t>
      </w:r>
      <w:r w:rsidR="00022D73">
        <w:t>ocurement program for the year</w:t>
      </w:r>
    </w:p>
    <w:p w:rsidR="009B2A2C" w:rsidRDefault="009B2A2C" w:rsidP="00612EB9">
      <w:pPr>
        <w:pStyle w:val="ListParagraph"/>
        <w:numPr>
          <w:ilvl w:val="0"/>
          <w:numId w:val="1"/>
        </w:numPr>
      </w:pPr>
      <w:r>
        <w:t>Oregon Department of Agriculture receives USDA Farm to School support services grant to support FoodCorps Oregon program</w:t>
      </w:r>
    </w:p>
    <w:p w:rsidR="00270873" w:rsidRPr="009B2A2C" w:rsidRDefault="00270873" w:rsidP="009B2A2C">
      <w:pPr>
        <w:pStyle w:val="ListParagraph"/>
        <w:rPr>
          <w:rFonts w:ascii="Times" w:eastAsia="Times New Roman" w:hAnsi="Times" w:cs="Times New Roman"/>
          <w:sz w:val="20"/>
          <w:szCs w:val="20"/>
        </w:rPr>
      </w:pPr>
    </w:p>
    <w:p w:rsidR="00270873" w:rsidRDefault="00B361EE" w:rsidP="009370EE">
      <w:r>
        <w:t>2017</w:t>
      </w:r>
    </w:p>
    <w:p w:rsidR="00B361EE" w:rsidRDefault="00B361EE" w:rsidP="001644EE">
      <w:pPr>
        <w:pStyle w:val="ListParagraph"/>
        <w:numPr>
          <w:ilvl w:val="0"/>
          <w:numId w:val="1"/>
        </w:numPr>
      </w:pPr>
      <w:r>
        <w:t xml:space="preserve">HB 2038 Passes maintaining $4.5 million in grant funds </w:t>
      </w:r>
    </w:p>
    <w:p w:rsidR="00B361EE" w:rsidRDefault="00B361EE" w:rsidP="00B361EE">
      <w:pPr>
        <w:pStyle w:val="ListParagraph"/>
        <w:numPr>
          <w:ilvl w:val="0"/>
          <w:numId w:val="1"/>
        </w:numPr>
      </w:pPr>
      <w:r>
        <w:t>132 School districts “opt in” to procurement funding program for 2017-19 SY</w:t>
      </w:r>
    </w:p>
    <w:p w:rsidR="00B361EE" w:rsidRPr="008940A8" w:rsidRDefault="00B361EE" w:rsidP="00B361EE">
      <w:pPr>
        <w:pStyle w:val="ListParagraph"/>
        <w:numPr>
          <w:ilvl w:val="0"/>
          <w:numId w:val="1"/>
        </w:numPr>
      </w:pPr>
      <w:r>
        <w:t>ODE awards education grants to 22 organizations</w:t>
      </w:r>
    </w:p>
    <w:p w:rsidR="00B361EE" w:rsidRPr="00B361EE" w:rsidRDefault="00B361EE" w:rsidP="009370EE"/>
    <w:p w:rsidR="00270873" w:rsidRPr="00BB3DC6" w:rsidRDefault="00940403" w:rsidP="005E1351">
      <w:pPr>
        <w:pStyle w:val="Heading1"/>
        <w:spacing w:before="240"/>
      </w:pPr>
      <w:r>
        <w:br w:type="page"/>
      </w:r>
      <w:bookmarkStart w:id="2" w:name="_Toc348246889"/>
      <w:r w:rsidR="0096726A">
        <w:lastRenderedPageBreak/>
        <w:t xml:space="preserve">Grant Program </w:t>
      </w:r>
      <w:r w:rsidR="00270873" w:rsidRPr="00D735C2">
        <w:t>Policy Evolution</w:t>
      </w:r>
      <w:bookmarkEnd w:id="2"/>
    </w:p>
    <w:p w:rsidR="00270873" w:rsidRDefault="00270873" w:rsidP="009370EE"/>
    <w:p w:rsidR="00270873" w:rsidRPr="00BB3DC6" w:rsidRDefault="0096726A" w:rsidP="009370EE">
      <w:pPr>
        <w:rPr>
          <w:b/>
        </w:rPr>
      </w:pPr>
      <w:r>
        <w:rPr>
          <w:b/>
        </w:rPr>
        <w:t>The 2011</w:t>
      </w:r>
      <w:r w:rsidR="00270873">
        <w:t xml:space="preserve"> version of the pi</w:t>
      </w:r>
      <w:r w:rsidR="00BB3DC6">
        <w:t xml:space="preserve">lot grant program </w:t>
      </w:r>
      <w:r w:rsidR="00270873">
        <w:t>had these characteristics:</w:t>
      </w:r>
    </w:p>
    <w:p w:rsidR="002F5CA5" w:rsidRDefault="002F5CA5" w:rsidP="002F5CA5">
      <w:pPr>
        <w:pStyle w:val="ListParagraph"/>
        <w:numPr>
          <w:ilvl w:val="0"/>
          <w:numId w:val="1"/>
        </w:numPr>
      </w:pPr>
      <w:r>
        <w:t>Funds were distributed based on competitive</w:t>
      </w:r>
      <w:r w:rsidR="00C56DAC">
        <w:t xml:space="preserve"> grant applic</w:t>
      </w:r>
      <w:r w:rsidR="00FB4F01">
        <w:t xml:space="preserve">ations, to school districts </w:t>
      </w:r>
    </w:p>
    <w:p w:rsidR="002F5CA5" w:rsidRDefault="00F7672E" w:rsidP="002F5CA5">
      <w:pPr>
        <w:pStyle w:val="ListParagraph"/>
        <w:numPr>
          <w:ilvl w:val="0"/>
          <w:numId w:val="1"/>
        </w:numPr>
      </w:pPr>
      <w:r>
        <w:t>Grant f</w:t>
      </w:r>
      <w:r w:rsidR="002F5CA5">
        <w:t>unds</w:t>
      </w:r>
      <w:r>
        <w:t xml:space="preserve"> awarded</w:t>
      </w:r>
      <w:r w:rsidR="002F5CA5">
        <w:t xml:space="preserve"> were to be 87.5% for food procurement and 12.5% for </w:t>
      </w:r>
      <w:r w:rsidR="00FB4F01">
        <w:t>educational activities</w:t>
      </w:r>
    </w:p>
    <w:p w:rsidR="002F5CA5" w:rsidRDefault="002F5CA5" w:rsidP="00FB4F01">
      <w:pPr>
        <w:pStyle w:val="ListParagraph"/>
        <w:numPr>
          <w:ilvl w:val="0"/>
          <w:numId w:val="1"/>
        </w:numPr>
      </w:pPr>
      <w:r>
        <w:t>Pr</w:t>
      </w:r>
      <w:r w:rsidR="00C56DAC">
        <w:t xml:space="preserve">ocurement funds were </w:t>
      </w:r>
      <w:r>
        <w:t xml:space="preserve">to be used </w:t>
      </w:r>
      <w:r w:rsidR="00FB4F01">
        <w:t>“</w:t>
      </w:r>
      <w:r w:rsidR="007F7A31">
        <w:t>up to 15 cents</w:t>
      </w:r>
      <w:r w:rsidR="00222762">
        <w:t xml:space="preserve"> per student</w:t>
      </w:r>
      <w:r w:rsidR="007F7A31">
        <w:t>, per lunch</w:t>
      </w:r>
      <w:r w:rsidR="00FB4F01">
        <w:t>”</w:t>
      </w:r>
      <w:r>
        <w:t xml:space="preserve"> </w:t>
      </w:r>
    </w:p>
    <w:p w:rsidR="007F7A31" w:rsidRDefault="007F7A31" w:rsidP="009370EE">
      <w:pPr>
        <w:pStyle w:val="ListParagraph"/>
        <w:numPr>
          <w:ilvl w:val="0"/>
          <w:numId w:val="1"/>
        </w:numPr>
      </w:pPr>
      <w:r>
        <w:t>Funds could not be used to “supplant” prior purchases</w:t>
      </w:r>
    </w:p>
    <w:p w:rsidR="003C725F" w:rsidRDefault="00B70874" w:rsidP="009370EE">
      <w:pPr>
        <w:pStyle w:val="ListParagraph"/>
        <w:numPr>
          <w:ilvl w:val="0"/>
          <w:numId w:val="1"/>
        </w:numPr>
      </w:pPr>
      <w:r>
        <w:t>Procurement funds we</w:t>
      </w:r>
      <w:r w:rsidR="003C725F">
        <w:t xml:space="preserve">re for the purchase of products “grown or processed” in Oregon, which </w:t>
      </w:r>
      <w:r w:rsidR="00E50FE9">
        <w:t>allows</w:t>
      </w:r>
      <w:r w:rsidR="003C725F">
        <w:t xml:space="preserve"> a lot of leeway</w:t>
      </w:r>
    </w:p>
    <w:p w:rsidR="00BB3DC6" w:rsidRDefault="003C725F" w:rsidP="00BB3DC6">
      <w:pPr>
        <w:pStyle w:val="ListParagraph"/>
        <w:numPr>
          <w:ilvl w:val="0"/>
          <w:numId w:val="1"/>
        </w:numPr>
      </w:pPr>
      <w:r>
        <w:t>Education funds are for “food</w:t>
      </w:r>
      <w:r w:rsidR="00BB3DC6">
        <w:t>-based</w:t>
      </w:r>
      <w:r>
        <w:t>, garden</w:t>
      </w:r>
      <w:r w:rsidR="00BB3DC6">
        <w:t>-based</w:t>
      </w:r>
      <w:r>
        <w:t xml:space="preserve">, or agriculture-based educational activities” </w:t>
      </w:r>
    </w:p>
    <w:p w:rsidR="00270873" w:rsidRDefault="00270873" w:rsidP="009370EE"/>
    <w:p w:rsidR="00270873" w:rsidRDefault="00270873" w:rsidP="009370EE">
      <w:r w:rsidRPr="0096726A">
        <w:rPr>
          <w:b/>
        </w:rPr>
        <w:t>In 2013</w:t>
      </w:r>
      <w:r>
        <w:t>, the following changes were made:</w:t>
      </w:r>
    </w:p>
    <w:p w:rsidR="002F5CA5" w:rsidRDefault="002F5CA5" w:rsidP="00BB3DC6">
      <w:pPr>
        <w:pStyle w:val="ListParagraph"/>
        <w:numPr>
          <w:ilvl w:val="0"/>
          <w:numId w:val="1"/>
        </w:numPr>
      </w:pPr>
      <w:r>
        <w:t>Allocation between procurement and education</w:t>
      </w:r>
      <w:r w:rsidR="007F7A31">
        <w:t xml:space="preserve"> funds</w:t>
      </w:r>
      <w:r>
        <w:t xml:space="preserve"> </w:t>
      </w:r>
      <w:r w:rsidR="00FB4F01">
        <w:t xml:space="preserve">were </w:t>
      </w:r>
      <w:r w:rsidR="00BB3DC6">
        <w:t xml:space="preserve">changed to </w:t>
      </w:r>
      <w:r>
        <w:t>“at least 80% for procurement,</w:t>
      </w:r>
      <w:r w:rsidR="00F7672E">
        <w:t xml:space="preserve"> and at least 10% for education</w:t>
      </w:r>
      <w:r>
        <w:t>”</w:t>
      </w:r>
      <w:r w:rsidR="00F7672E">
        <w:t xml:space="preserve"> </w:t>
      </w:r>
    </w:p>
    <w:p w:rsidR="00270873" w:rsidRDefault="00270873" w:rsidP="009370EE"/>
    <w:p w:rsidR="00270873" w:rsidRDefault="00270873" w:rsidP="009370EE">
      <w:r w:rsidRPr="0096726A">
        <w:rPr>
          <w:b/>
        </w:rPr>
        <w:t>In 2015,</w:t>
      </w:r>
      <w:r>
        <w:t xml:space="preserve"> the following changes were made:</w:t>
      </w:r>
    </w:p>
    <w:p w:rsidR="00270873" w:rsidRDefault="002F5CA5" w:rsidP="002F5CA5">
      <w:pPr>
        <w:pStyle w:val="ListParagraph"/>
        <w:numPr>
          <w:ilvl w:val="0"/>
          <w:numId w:val="1"/>
        </w:numPr>
      </w:pPr>
      <w:r>
        <w:t>Procurement funding</w:t>
      </w:r>
      <w:r w:rsidR="00FB4F01">
        <w:t xml:space="preserve"> was</w:t>
      </w:r>
      <w:r>
        <w:t xml:space="preserve"> s</w:t>
      </w:r>
      <w:r w:rsidR="007F7A31">
        <w:t>eparated from education funding</w:t>
      </w:r>
    </w:p>
    <w:p w:rsidR="00F7672E" w:rsidRDefault="00B70874" w:rsidP="002F5CA5">
      <w:pPr>
        <w:pStyle w:val="ListParagraph"/>
        <w:numPr>
          <w:ilvl w:val="0"/>
          <w:numId w:val="1"/>
        </w:numPr>
      </w:pPr>
      <w:r>
        <w:t>The split changed to 80</w:t>
      </w:r>
      <w:r w:rsidR="00E50FE9">
        <w:t>% for procurement and 2</w:t>
      </w:r>
      <w:r>
        <w:t>0</w:t>
      </w:r>
      <w:r w:rsidR="00E50FE9">
        <w:t>% for education</w:t>
      </w:r>
      <w:r>
        <w:t xml:space="preserve"> </w:t>
      </w:r>
    </w:p>
    <w:p w:rsidR="002F5CA5" w:rsidRDefault="002F5CA5" w:rsidP="002F5CA5">
      <w:pPr>
        <w:pStyle w:val="ListParagraph"/>
        <w:numPr>
          <w:ilvl w:val="0"/>
          <w:numId w:val="1"/>
        </w:numPr>
      </w:pPr>
      <w:r>
        <w:t xml:space="preserve">Procurement funding </w:t>
      </w:r>
      <w:r w:rsidR="00B70874">
        <w:t xml:space="preserve">was </w:t>
      </w:r>
      <w:r>
        <w:t>switched from competitive grant process to “opt in” process, for all districts agreeing to follow rules and reporting requirements</w:t>
      </w:r>
    </w:p>
    <w:p w:rsidR="002F5CA5" w:rsidRDefault="002F5CA5" w:rsidP="002F5CA5">
      <w:pPr>
        <w:pStyle w:val="ListParagraph"/>
        <w:numPr>
          <w:ilvl w:val="0"/>
          <w:numId w:val="1"/>
        </w:numPr>
      </w:pPr>
      <w:r>
        <w:t xml:space="preserve">Prohibition on </w:t>
      </w:r>
      <w:r w:rsidR="00C56DAC">
        <w:t>grant funds</w:t>
      </w:r>
      <w:r>
        <w:t xml:space="preserve"> </w:t>
      </w:r>
      <w:r w:rsidR="00C56DAC">
        <w:t>“</w:t>
      </w:r>
      <w:r>
        <w:t>supplant</w:t>
      </w:r>
      <w:r w:rsidR="00C56DAC">
        <w:t xml:space="preserve">ing existing purchases” </w:t>
      </w:r>
      <w:r w:rsidR="00B70874">
        <w:t>wa</w:t>
      </w:r>
      <w:r w:rsidR="00C56DAC">
        <w:t>s removed</w:t>
      </w:r>
    </w:p>
    <w:p w:rsidR="00C56DAC" w:rsidRDefault="00B70874" w:rsidP="002F5CA5">
      <w:pPr>
        <w:pStyle w:val="ListParagraph"/>
        <w:numPr>
          <w:ilvl w:val="0"/>
          <w:numId w:val="1"/>
        </w:numPr>
      </w:pPr>
      <w:r>
        <w:t>Limit of 15 cents per kid/meal wa</w:t>
      </w:r>
      <w:r w:rsidR="00C56DAC">
        <w:t>s removed</w:t>
      </w:r>
      <w:r w:rsidR="00BB3DC6">
        <w:t xml:space="preserve"> (simplifies reporting &amp; claims)</w:t>
      </w:r>
    </w:p>
    <w:p w:rsidR="007F7A31" w:rsidRDefault="00B70874" w:rsidP="002F5CA5">
      <w:pPr>
        <w:pStyle w:val="ListParagraph"/>
        <w:numPr>
          <w:ilvl w:val="0"/>
          <w:numId w:val="1"/>
        </w:numPr>
      </w:pPr>
      <w:r>
        <w:t>Limit of “for lunch only” wa</w:t>
      </w:r>
      <w:r w:rsidR="007F7A31">
        <w:t>s removed</w:t>
      </w:r>
      <w:r w:rsidR="00BB3DC6">
        <w:t xml:space="preserve"> (simplifies </w:t>
      </w:r>
      <w:r w:rsidR="00E50FE9">
        <w:t xml:space="preserve">use, </w:t>
      </w:r>
      <w:r w:rsidR="00BB3DC6">
        <w:t>reporting, claims, &amp; storage)</w:t>
      </w:r>
    </w:p>
    <w:p w:rsidR="002F5CA5" w:rsidRDefault="00B70874" w:rsidP="002F5CA5">
      <w:pPr>
        <w:pStyle w:val="ListParagraph"/>
        <w:numPr>
          <w:ilvl w:val="0"/>
          <w:numId w:val="1"/>
        </w:numPr>
      </w:pPr>
      <w:r>
        <w:t>Education funding wa</w:t>
      </w:r>
      <w:r w:rsidR="002F5CA5">
        <w:t xml:space="preserve">s left as a competitive grant application process, </w:t>
      </w:r>
      <w:r w:rsidR="00C56DAC">
        <w:t xml:space="preserve">now </w:t>
      </w:r>
      <w:r w:rsidR="002F5CA5">
        <w:t>open to school districts, non-profit organizations or commodity commissions</w:t>
      </w:r>
    </w:p>
    <w:p w:rsidR="002F5CA5" w:rsidRDefault="00C56DAC" w:rsidP="002F5CA5">
      <w:pPr>
        <w:pStyle w:val="ListParagraph"/>
        <w:numPr>
          <w:ilvl w:val="0"/>
          <w:numId w:val="1"/>
        </w:numPr>
      </w:pPr>
      <w:r>
        <w:t xml:space="preserve">Education programs </w:t>
      </w:r>
      <w:r w:rsidR="00B70874">
        <w:t xml:space="preserve">criteria was expanded to include saying that programs should be </w:t>
      </w:r>
      <w:r>
        <w:t xml:space="preserve">“culturally appropriate for the students they serve” </w:t>
      </w:r>
    </w:p>
    <w:p w:rsidR="00270873" w:rsidRDefault="00270873" w:rsidP="009370EE"/>
    <w:p w:rsidR="00270873" w:rsidRDefault="00742514" w:rsidP="009370EE">
      <w:r>
        <w:rPr>
          <w:b/>
        </w:rPr>
        <w:t>In 2017</w:t>
      </w:r>
      <w:r w:rsidR="00270873">
        <w:t xml:space="preserve"> the following </w:t>
      </w:r>
      <w:r>
        <w:t>amendments were made to the policy</w:t>
      </w:r>
      <w:r w:rsidR="00270873">
        <w:t xml:space="preserve">  </w:t>
      </w:r>
    </w:p>
    <w:p w:rsidR="00F7672E" w:rsidRDefault="00F7672E" w:rsidP="007F7A31">
      <w:pPr>
        <w:pStyle w:val="ListParagraph"/>
      </w:pPr>
    </w:p>
    <w:p w:rsidR="00742514" w:rsidRPr="00742514" w:rsidRDefault="00BF21A6" w:rsidP="0074251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NewCenturySchlbk-Bold"/>
          <w:bCs/>
        </w:rPr>
      </w:pPr>
      <w:r w:rsidRPr="00742514">
        <w:t>Expand</w:t>
      </w:r>
      <w:r w:rsidR="00742514" w:rsidRPr="00742514">
        <w:t xml:space="preserve"> entities eligible for Education grants to include: </w:t>
      </w:r>
      <w:r w:rsidR="00742514" w:rsidRPr="00742514">
        <w:rPr>
          <w:rFonts w:cs="NewCenturySchlbk-Bold"/>
          <w:bCs/>
        </w:rPr>
        <w:t xml:space="preserve">Education service districts; Federally recognized Indian tribes; Schools overseen by the Bureau of Indian Education; and Soil and water conservation districts </w:t>
      </w:r>
    </w:p>
    <w:p w:rsidR="00742514" w:rsidRPr="00742514" w:rsidRDefault="00742514" w:rsidP="00742514">
      <w:pPr>
        <w:autoSpaceDE w:val="0"/>
        <w:autoSpaceDN w:val="0"/>
        <w:adjustRightInd w:val="0"/>
        <w:rPr>
          <w:rFonts w:cs="NewCenturySchlbk-Bold"/>
          <w:bCs/>
        </w:rPr>
      </w:pPr>
    </w:p>
    <w:p w:rsidR="00B361EE" w:rsidRPr="00B361EE" w:rsidRDefault="00B361EE" w:rsidP="0074251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</w:rPr>
      </w:pPr>
      <w:r>
        <w:rPr>
          <w:rFonts w:cs="NewCenturySchlbk-Bold"/>
          <w:bCs/>
        </w:rPr>
        <w:t xml:space="preserve">Products purchased by a school district prior to participation in the grant program are no longer reimbursable, with some exceptions. </w:t>
      </w:r>
    </w:p>
    <w:p w:rsidR="00B361EE" w:rsidRDefault="00B361EE" w:rsidP="00B361EE">
      <w:pPr>
        <w:pStyle w:val="ListParagraph"/>
      </w:pPr>
    </w:p>
    <w:p w:rsidR="0096726A" w:rsidRPr="00742514" w:rsidRDefault="0096726A" w:rsidP="0074251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</w:rPr>
      </w:pPr>
      <w:r>
        <w:br w:type="page"/>
      </w:r>
    </w:p>
    <w:p w:rsidR="00742514" w:rsidRPr="00742514" w:rsidRDefault="00742514" w:rsidP="00742514">
      <w:pPr>
        <w:pStyle w:val="ListParagraph"/>
        <w:rPr>
          <w:rFonts w:ascii="NewCenturySchlbk-Bold" w:hAnsi="NewCenturySchlbk-Bold" w:cs="NewCenturySchlbk-Bold"/>
          <w:b/>
          <w:bCs/>
        </w:rPr>
      </w:pPr>
    </w:p>
    <w:p w:rsidR="00742514" w:rsidRPr="00742514" w:rsidRDefault="00742514" w:rsidP="00742514">
      <w:pPr>
        <w:pStyle w:val="Heading1"/>
        <w:rPr>
          <w:rFonts w:ascii="NewCenturySchlbk-Bold" w:hAnsi="NewCenturySchlbk-Bold" w:cs="NewCenturySchlbk-Bold"/>
        </w:rPr>
      </w:pPr>
      <w:bookmarkStart w:id="3" w:name="_Toc348246890"/>
      <w:r w:rsidRPr="00816853">
        <w:t>Politics</w:t>
      </w:r>
      <w:bookmarkEnd w:id="3"/>
    </w:p>
    <w:p w:rsidR="0096726A" w:rsidRPr="00816853" w:rsidRDefault="0096726A" w:rsidP="00E4568B">
      <w:pPr>
        <w:rPr>
          <w:sz w:val="22"/>
          <w:szCs w:val="22"/>
        </w:rPr>
      </w:pPr>
    </w:p>
    <w:p w:rsidR="004D1CD4" w:rsidRPr="00816853" w:rsidRDefault="0096726A" w:rsidP="00E4568B">
      <w:pPr>
        <w:rPr>
          <w:b/>
          <w:sz w:val="22"/>
          <w:szCs w:val="22"/>
        </w:rPr>
      </w:pPr>
      <w:r w:rsidRPr="00816853">
        <w:rPr>
          <w:b/>
          <w:sz w:val="22"/>
          <w:szCs w:val="22"/>
        </w:rPr>
        <w:t xml:space="preserve">2007:  </w:t>
      </w:r>
    </w:p>
    <w:p w:rsidR="004D1CD4" w:rsidRPr="00816853" w:rsidRDefault="004D1CD4" w:rsidP="004D1C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Symbol"/>
          <w:sz w:val="22"/>
          <w:szCs w:val="22"/>
        </w:rPr>
      </w:pPr>
      <w:r w:rsidRPr="00816853">
        <w:rPr>
          <w:sz w:val="22"/>
          <w:szCs w:val="22"/>
        </w:rPr>
        <w:t>HB 3307 to create ODA position: passes out of House Ed. committee, dies in W&amp;M</w:t>
      </w:r>
    </w:p>
    <w:p w:rsidR="004D1CD4" w:rsidRPr="00816853" w:rsidRDefault="004D1CD4" w:rsidP="00E4568B">
      <w:pPr>
        <w:rPr>
          <w:sz w:val="22"/>
          <w:szCs w:val="22"/>
        </w:rPr>
      </w:pPr>
      <w:r w:rsidRPr="00816853">
        <w:rPr>
          <w:sz w:val="22"/>
          <w:szCs w:val="22"/>
        </w:rPr>
        <w:t>HB 3476 to create ODE position &amp; grant program: Passes out of House Ed. committee, dies in W&amp;M</w:t>
      </w:r>
    </w:p>
    <w:p w:rsidR="004D1CD4" w:rsidRPr="00816853" w:rsidRDefault="004D1CD4" w:rsidP="00E4568B">
      <w:pPr>
        <w:rPr>
          <w:sz w:val="22"/>
          <w:szCs w:val="22"/>
        </w:rPr>
      </w:pPr>
      <w:r w:rsidRPr="00816853">
        <w:rPr>
          <w:sz w:val="22"/>
          <w:szCs w:val="22"/>
        </w:rPr>
        <w:t>HB 3185 to create school garden grant program:  no action</w:t>
      </w:r>
    </w:p>
    <w:p w:rsidR="004D1CD4" w:rsidRPr="00816853" w:rsidRDefault="004D1CD4" w:rsidP="00E4568B">
      <w:pPr>
        <w:rPr>
          <w:sz w:val="22"/>
          <w:szCs w:val="22"/>
        </w:rPr>
      </w:pPr>
    </w:p>
    <w:p w:rsidR="00DE5EAD" w:rsidRPr="00816853" w:rsidRDefault="0062531E" w:rsidP="00E4568B">
      <w:pPr>
        <w:rPr>
          <w:sz w:val="22"/>
          <w:szCs w:val="22"/>
        </w:rPr>
      </w:pPr>
      <w:r w:rsidRPr="00816853">
        <w:rPr>
          <w:sz w:val="22"/>
          <w:szCs w:val="22"/>
        </w:rPr>
        <w:t>Initial chief sponsors</w:t>
      </w:r>
      <w:r w:rsidR="0096726A" w:rsidRPr="00816853">
        <w:rPr>
          <w:sz w:val="22"/>
          <w:szCs w:val="22"/>
        </w:rPr>
        <w:t xml:space="preserve"> were Tina </w:t>
      </w:r>
      <w:r w:rsidR="00626F5A">
        <w:rPr>
          <w:sz w:val="22"/>
          <w:szCs w:val="22"/>
        </w:rPr>
        <w:t>KOTEK</w:t>
      </w:r>
      <w:r w:rsidR="0096726A" w:rsidRPr="00816853">
        <w:rPr>
          <w:sz w:val="22"/>
          <w:szCs w:val="22"/>
        </w:rPr>
        <w:t xml:space="preserve"> (</w:t>
      </w:r>
      <w:r w:rsidR="00B70874">
        <w:rPr>
          <w:sz w:val="22"/>
          <w:szCs w:val="22"/>
        </w:rPr>
        <w:t xml:space="preserve">a Portland activist </w:t>
      </w:r>
      <w:r w:rsidR="0096726A" w:rsidRPr="00816853">
        <w:rPr>
          <w:sz w:val="22"/>
          <w:szCs w:val="22"/>
        </w:rPr>
        <w:t xml:space="preserve">coming from the perspective of hunger and children, with recent jobs at Children First for Oregon and the Oregon Food Bank) and Brian </w:t>
      </w:r>
      <w:r w:rsidR="00626F5A">
        <w:rPr>
          <w:sz w:val="22"/>
          <w:szCs w:val="22"/>
        </w:rPr>
        <w:t>CLEM</w:t>
      </w:r>
      <w:r w:rsidR="0096726A" w:rsidRPr="00816853">
        <w:rPr>
          <w:sz w:val="22"/>
          <w:szCs w:val="22"/>
        </w:rPr>
        <w:t xml:space="preserve"> (a Salem business</w:t>
      </w:r>
      <w:r w:rsidR="00B70874">
        <w:rPr>
          <w:sz w:val="22"/>
          <w:szCs w:val="22"/>
        </w:rPr>
        <w:t>man</w:t>
      </w:r>
      <w:r w:rsidR="0096726A" w:rsidRPr="00816853">
        <w:rPr>
          <w:sz w:val="22"/>
          <w:szCs w:val="22"/>
        </w:rPr>
        <w:t xml:space="preserve"> with a family pear orchard in the Hood River Valley), both then freshman legislators.  Additional sponsors </w:t>
      </w:r>
      <w:r w:rsidRPr="00816853">
        <w:rPr>
          <w:sz w:val="22"/>
          <w:szCs w:val="22"/>
        </w:rPr>
        <w:t xml:space="preserve">of any or all of the three bills </w:t>
      </w:r>
      <w:r w:rsidR="0096726A" w:rsidRPr="00816853">
        <w:rPr>
          <w:sz w:val="22"/>
          <w:szCs w:val="22"/>
        </w:rPr>
        <w:t xml:space="preserve">in 2007 were:  </w:t>
      </w:r>
      <w:r w:rsidR="00DE5EAD" w:rsidRPr="00816853">
        <w:rPr>
          <w:rFonts w:eastAsia="Times New Roman" w:cs="Times New Roman"/>
          <w:sz w:val="22"/>
          <w:szCs w:val="22"/>
        </w:rPr>
        <w:t xml:space="preserve">BARNHART, BONAMICI, BOONE, </w:t>
      </w:r>
      <w:r w:rsidR="006C7DAE" w:rsidRPr="00816853">
        <w:rPr>
          <w:rFonts w:eastAsia="Times New Roman" w:cs="Times New Roman"/>
          <w:sz w:val="22"/>
          <w:szCs w:val="22"/>
        </w:rPr>
        <w:t xml:space="preserve">BOQUIST, BRUUN, </w:t>
      </w:r>
      <w:r w:rsidR="00DE5EAD" w:rsidRPr="00816853">
        <w:rPr>
          <w:rFonts w:eastAsia="Times New Roman" w:cs="Times New Roman"/>
          <w:sz w:val="22"/>
          <w:szCs w:val="22"/>
        </w:rPr>
        <w:t xml:space="preserve">BUCKLEY, CANNON, </w:t>
      </w:r>
      <w:r w:rsidR="006C7DAE" w:rsidRPr="00816853">
        <w:rPr>
          <w:rFonts w:eastAsia="Times New Roman" w:cs="Times New Roman"/>
          <w:sz w:val="22"/>
          <w:szCs w:val="22"/>
        </w:rPr>
        <w:t xml:space="preserve">COWAN, </w:t>
      </w:r>
      <w:r w:rsidR="00DE5EAD" w:rsidRPr="00816853">
        <w:rPr>
          <w:rFonts w:eastAsia="Times New Roman" w:cs="Times New Roman"/>
          <w:sz w:val="22"/>
          <w:szCs w:val="22"/>
        </w:rPr>
        <w:t xml:space="preserve">DALLUM, DINGFELDER, C EDWARDS, D EDWARDS, GALIZIO, GARRARD, </w:t>
      </w:r>
      <w:r w:rsidR="006C7DAE" w:rsidRPr="00816853">
        <w:rPr>
          <w:rFonts w:eastAsia="Times New Roman" w:cs="Times New Roman"/>
          <w:sz w:val="22"/>
          <w:szCs w:val="22"/>
        </w:rPr>
        <w:t xml:space="preserve">GILLIAM, GIROD, HANNA, </w:t>
      </w:r>
      <w:r w:rsidR="00DE5EAD" w:rsidRPr="00816853">
        <w:rPr>
          <w:rFonts w:eastAsia="Times New Roman" w:cs="Times New Roman"/>
          <w:sz w:val="22"/>
          <w:szCs w:val="22"/>
        </w:rPr>
        <w:t xml:space="preserve">HOLVEY, HUNT, </w:t>
      </w:r>
      <w:r w:rsidR="006C7DAE" w:rsidRPr="00816853">
        <w:rPr>
          <w:rFonts w:eastAsia="Times New Roman" w:cs="Times New Roman"/>
          <w:sz w:val="22"/>
          <w:szCs w:val="22"/>
        </w:rPr>
        <w:t xml:space="preserve">KOMP, </w:t>
      </w:r>
      <w:r w:rsidR="00DE5EAD" w:rsidRPr="00816853">
        <w:rPr>
          <w:rFonts w:eastAsia="Times New Roman" w:cs="Times New Roman"/>
          <w:sz w:val="22"/>
          <w:szCs w:val="22"/>
        </w:rPr>
        <w:t>MERKLEY, MINNIS, NATHANSON,</w:t>
      </w:r>
      <w:r w:rsidR="006C7DAE" w:rsidRPr="00816853">
        <w:rPr>
          <w:rFonts w:eastAsia="Times New Roman" w:cs="Times New Roman"/>
          <w:sz w:val="22"/>
          <w:szCs w:val="22"/>
        </w:rPr>
        <w:t xml:space="preserve"> OLSON, </w:t>
      </w:r>
      <w:r w:rsidR="00DE5EAD" w:rsidRPr="00816853">
        <w:rPr>
          <w:rFonts w:eastAsia="Times New Roman" w:cs="Times New Roman"/>
          <w:sz w:val="22"/>
          <w:szCs w:val="22"/>
        </w:rPr>
        <w:t xml:space="preserve"> READ, ROBLAN, ROSENBAUM, </w:t>
      </w:r>
      <w:r w:rsidR="006C7DAE" w:rsidRPr="00816853">
        <w:rPr>
          <w:rFonts w:eastAsia="Times New Roman" w:cs="Times New Roman"/>
          <w:sz w:val="22"/>
          <w:szCs w:val="22"/>
        </w:rPr>
        <w:t xml:space="preserve">SCHAUFLER, </w:t>
      </w:r>
      <w:r w:rsidR="00DE5EAD" w:rsidRPr="00816853">
        <w:rPr>
          <w:rFonts w:eastAsia="Times New Roman" w:cs="Times New Roman"/>
          <w:sz w:val="22"/>
          <w:szCs w:val="22"/>
        </w:rPr>
        <w:t xml:space="preserve">SHIELDS, TOMEI, </w:t>
      </w:r>
      <w:r w:rsidR="006C7DAE" w:rsidRPr="00816853">
        <w:rPr>
          <w:rFonts w:eastAsia="Times New Roman" w:cs="Times New Roman"/>
          <w:sz w:val="22"/>
          <w:szCs w:val="22"/>
        </w:rPr>
        <w:t xml:space="preserve">WHISNANT, </w:t>
      </w:r>
      <w:r w:rsidR="00DE5EAD" w:rsidRPr="00816853">
        <w:rPr>
          <w:rFonts w:eastAsia="Times New Roman" w:cs="Times New Roman"/>
          <w:sz w:val="22"/>
          <w:szCs w:val="22"/>
        </w:rPr>
        <w:t>WITT, Senator AVAKIAN</w:t>
      </w:r>
    </w:p>
    <w:p w:rsidR="006C7DAE" w:rsidRPr="00816853" w:rsidRDefault="006C7DAE" w:rsidP="004D1CD4">
      <w:pPr>
        <w:rPr>
          <w:rFonts w:eastAsia="Times New Roman" w:cs="Times New Roman"/>
          <w:sz w:val="22"/>
          <w:szCs w:val="22"/>
        </w:rPr>
      </w:pPr>
    </w:p>
    <w:p w:rsidR="004D1CD4" w:rsidRPr="00816853" w:rsidRDefault="006C7DAE" w:rsidP="004D1CD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16853">
        <w:rPr>
          <w:b/>
          <w:sz w:val="22"/>
          <w:szCs w:val="22"/>
        </w:rPr>
        <w:t>2008</w:t>
      </w:r>
      <w:r w:rsidRPr="00816853">
        <w:rPr>
          <w:sz w:val="22"/>
          <w:szCs w:val="22"/>
        </w:rPr>
        <w:t xml:space="preserve">:  </w:t>
      </w:r>
    </w:p>
    <w:p w:rsidR="006C7DAE" w:rsidRPr="00816853" w:rsidRDefault="000A2818" w:rsidP="004D1CD4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816853">
        <w:rPr>
          <w:sz w:val="22"/>
          <w:szCs w:val="22"/>
        </w:rPr>
        <w:t xml:space="preserve">House </w:t>
      </w:r>
      <w:r w:rsidR="006C7DAE" w:rsidRPr="00816853">
        <w:rPr>
          <w:sz w:val="22"/>
          <w:szCs w:val="22"/>
        </w:rPr>
        <w:t>Bill</w:t>
      </w:r>
      <w:r w:rsidRPr="00816853">
        <w:rPr>
          <w:sz w:val="22"/>
          <w:szCs w:val="22"/>
        </w:rPr>
        <w:t xml:space="preserve"> 3601</w:t>
      </w:r>
      <w:r w:rsidR="006C7DAE" w:rsidRPr="00816853">
        <w:rPr>
          <w:sz w:val="22"/>
          <w:szCs w:val="22"/>
        </w:rPr>
        <w:t xml:space="preserve"> creating Education position is </w:t>
      </w:r>
      <w:r w:rsidR="006C7DAE" w:rsidRPr="00816853">
        <w:rPr>
          <w:rFonts w:cs="Times"/>
          <w:sz w:val="22"/>
          <w:szCs w:val="22"/>
        </w:rPr>
        <w:t xml:space="preserve">sponsored by </w:t>
      </w:r>
      <w:r w:rsidRPr="00816853">
        <w:rPr>
          <w:rFonts w:cs="Times"/>
          <w:sz w:val="22"/>
          <w:szCs w:val="22"/>
        </w:rPr>
        <w:t xml:space="preserve">Committee on Elections, Ethics and Rules, </w:t>
      </w:r>
      <w:r w:rsidR="006C7DAE" w:rsidRPr="00816853">
        <w:rPr>
          <w:rFonts w:cs="Times"/>
          <w:sz w:val="22"/>
          <w:szCs w:val="22"/>
        </w:rPr>
        <w:t>at the request of Hous</w:t>
      </w:r>
      <w:r w:rsidR="00F54CE1">
        <w:rPr>
          <w:rFonts w:cs="Times"/>
          <w:sz w:val="22"/>
          <w:szCs w:val="22"/>
        </w:rPr>
        <w:t>e Interim Committee on Ed.</w:t>
      </w:r>
      <w:r w:rsidR="006C7DAE" w:rsidRPr="00816853">
        <w:rPr>
          <w:rFonts w:cs="Times"/>
          <w:sz w:val="22"/>
          <w:szCs w:val="22"/>
        </w:rPr>
        <w:t xml:space="preserve">, whose members are: </w:t>
      </w:r>
      <w:r w:rsidR="00E4568B" w:rsidRPr="00816853">
        <w:rPr>
          <w:rFonts w:cs="Times"/>
          <w:sz w:val="22"/>
          <w:szCs w:val="22"/>
        </w:rPr>
        <w:t xml:space="preserve">Chair </w:t>
      </w:r>
      <w:r w:rsidR="00F54CE1">
        <w:rPr>
          <w:rFonts w:cs="Times"/>
          <w:sz w:val="22"/>
          <w:szCs w:val="22"/>
        </w:rPr>
        <w:t>BUCKLEY</w:t>
      </w:r>
      <w:r w:rsidR="00E4568B" w:rsidRPr="00816853">
        <w:rPr>
          <w:rFonts w:cs="Times"/>
          <w:sz w:val="22"/>
          <w:szCs w:val="22"/>
        </w:rPr>
        <w:t>, Vice Chairs W</w:t>
      </w:r>
      <w:r w:rsidR="00F54CE1">
        <w:rPr>
          <w:rFonts w:cs="Times"/>
          <w:sz w:val="22"/>
          <w:szCs w:val="22"/>
        </w:rPr>
        <w:t>HISNANT</w:t>
      </w:r>
      <w:r w:rsidR="00E4568B" w:rsidRPr="00816853">
        <w:rPr>
          <w:rFonts w:cs="Times"/>
          <w:sz w:val="22"/>
          <w:szCs w:val="22"/>
        </w:rPr>
        <w:t xml:space="preserve"> &amp; K</w:t>
      </w:r>
      <w:r w:rsidR="00F54CE1">
        <w:rPr>
          <w:rFonts w:cs="Times"/>
          <w:sz w:val="22"/>
          <w:szCs w:val="22"/>
        </w:rPr>
        <w:t>OMP</w:t>
      </w:r>
      <w:r w:rsidR="00E4568B" w:rsidRPr="00816853">
        <w:rPr>
          <w:rFonts w:cs="Times"/>
          <w:sz w:val="22"/>
          <w:szCs w:val="22"/>
        </w:rPr>
        <w:t xml:space="preserve">, members </w:t>
      </w:r>
      <w:r w:rsidR="00F54CE1">
        <w:rPr>
          <w:rFonts w:cs="Times"/>
          <w:sz w:val="22"/>
          <w:szCs w:val="22"/>
        </w:rPr>
        <w:t>CLEM, GREENLICK</w:t>
      </w:r>
      <w:r w:rsidR="00E4568B" w:rsidRPr="00816853">
        <w:rPr>
          <w:rFonts w:cs="Times"/>
          <w:sz w:val="22"/>
          <w:szCs w:val="22"/>
        </w:rPr>
        <w:t>, H</w:t>
      </w:r>
      <w:r w:rsidR="00F54CE1">
        <w:rPr>
          <w:rFonts w:cs="Times"/>
          <w:sz w:val="22"/>
          <w:szCs w:val="22"/>
        </w:rPr>
        <w:t>UFFMAN</w:t>
      </w:r>
      <w:r w:rsidR="00E4568B" w:rsidRPr="00816853">
        <w:rPr>
          <w:rFonts w:cs="Times"/>
          <w:sz w:val="22"/>
          <w:szCs w:val="22"/>
        </w:rPr>
        <w:t>, K</w:t>
      </w:r>
      <w:r w:rsidR="00F54CE1">
        <w:rPr>
          <w:rFonts w:cs="Times"/>
          <w:sz w:val="22"/>
          <w:szCs w:val="22"/>
        </w:rPr>
        <w:t>RUMMEL, LIM, ROBLAN</w:t>
      </w:r>
    </w:p>
    <w:p w:rsidR="004D1CD4" w:rsidRPr="00816853" w:rsidRDefault="004D1CD4" w:rsidP="00553BAB">
      <w:pPr>
        <w:rPr>
          <w:rFonts w:cs="Times"/>
          <w:sz w:val="22"/>
          <w:szCs w:val="22"/>
        </w:rPr>
      </w:pPr>
    </w:p>
    <w:p w:rsidR="00E4568B" w:rsidRPr="00816853" w:rsidRDefault="00553BAB" w:rsidP="0062531E">
      <w:pPr>
        <w:rPr>
          <w:rFonts w:eastAsia="Times New Roman" w:cs="Times New Roman"/>
          <w:sz w:val="22"/>
          <w:szCs w:val="22"/>
        </w:rPr>
      </w:pPr>
      <w:r w:rsidRPr="00816853">
        <w:rPr>
          <w:rFonts w:cs="Times"/>
          <w:b/>
          <w:sz w:val="22"/>
          <w:szCs w:val="22"/>
        </w:rPr>
        <w:t>2009:</w:t>
      </w:r>
      <w:r w:rsidR="004D1CD4" w:rsidRPr="00816853">
        <w:rPr>
          <w:rFonts w:cs="Times"/>
          <w:sz w:val="22"/>
          <w:szCs w:val="22"/>
        </w:rPr>
        <w:t xml:space="preserve">  S</w:t>
      </w:r>
      <w:r w:rsidRPr="00816853">
        <w:rPr>
          <w:rFonts w:cs="Times"/>
          <w:sz w:val="22"/>
          <w:szCs w:val="22"/>
        </w:rPr>
        <w:t xml:space="preserve">ponsors of HB 2800 (dies in W&amp;M):  </w:t>
      </w:r>
      <w:r w:rsidRPr="00816853">
        <w:rPr>
          <w:rFonts w:eastAsia="Times New Roman" w:cs="Times New Roman"/>
          <w:sz w:val="22"/>
          <w:szCs w:val="22"/>
        </w:rPr>
        <w:t>CLEM, KOTEK; Representatives BAILEY, BOONE, CANNON, GARRETT, GELSER, GILLIAM, GREENLICK, HARKER, HOLVEY, KAHL, KRIEGER, MATTHEWS, NATHANSON, READ, ROBLAN, SCHAUFLER, SHIELDS, J SMITH, TOMEI, WINGARD</w:t>
      </w:r>
    </w:p>
    <w:p w:rsidR="0062531E" w:rsidRPr="00816853" w:rsidRDefault="0062531E" w:rsidP="0062531E">
      <w:pPr>
        <w:rPr>
          <w:rFonts w:eastAsia="Times New Roman" w:cs="Times New Roman"/>
          <w:sz w:val="22"/>
          <w:szCs w:val="22"/>
        </w:rPr>
      </w:pPr>
    </w:p>
    <w:p w:rsidR="004D1CD4" w:rsidRPr="00816853" w:rsidRDefault="00553BAB" w:rsidP="004D1CD4">
      <w:pPr>
        <w:rPr>
          <w:rFonts w:eastAsia="Times New Roman" w:cs="Times New Roman"/>
          <w:sz w:val="22"/>
          <w:szCs w:val="22"/>
        </w:rPr>
      </w:pPr>
      <w:r w:rsidRPr="00816853">
        <w:rPr>
          <w:rFonts w:cs="Times"/>
          <w:b/>
          <w:sz w:val="22"/>
          <w:szCs w:val="22"/>
        </w:rPr>
        <w:t>2011:</w:t>
      </w:r>
      <w:r w:rsidRPr="00816853">
        <w:rPr>
          <w:rFonts w:cs="Times"/>
          <w:sz w:val="22"/>
          <w:szCs w:val="22"/>
        </w:rPr>
        <w:t xml:space="preserve">  Sponsors of HB 2800 (passes): </w:t>
      </w:r>
      <w:r w:rsidR="004D1CD4" w:rsidRPr="00816853">
        <w:rPr>
          <w:rFonts w:eastAsia="Times New Roman" w:cs="Times New Roman"/>
          <w:sz w:val="22"/>
          <w:szCs w:val="22"/>
        </w:rPr>
        <w:t>CLEM, KOTEK; Representatives BARNHART, BOONE, DEMBROW, FREDERICK, GARRETT, HOLVEY, KOMP, MATTHEWS, READ, SCHAUFLER, J SMITH, Senators BONAMICI, DEVLIN, DINGFELDER, EDWARDS, JOHNSON,</w:t>
      </w:r>
      <w:r w:rsidR="0062531E" w:rsidRPr="00816853">
        <w:rPr>
          <w:rFonts w:eastAsia="Times New Roman" w:cs="Times New Roman"/>
          <w:sz w:val="22"/>
          <w:szCs w:val="22"/>
        </w:rPr>
        <w:t xml:space="preserve"> PROZANSKI, ROSENBAUM, SHIELDS </w:t>
      </w:r>
    </w:p>
    <w:p w:rsidR="0062531E" w:rsidRPr="00816853" w:rsidRDefault="0062531E" w:rsidP="004D1CD4">
      <w:pPr>
        <w:rPr>
          <w:rFonts w:eastAsia="Times New Roman" w:cs="Times New Roman"/>
          <w:sz w:val="22"/>
          <w:szCs w:val="22"/>
        </w:rPr>
      </w:pPr>
    </w:p>
    <w:p w:rsidR="00553BAB" w:rsidRPr="00816853" w:rsidRDefault="0062531E" w:rsidP="0062531E">
      <w:pPr>
        <w:rPr>
          <w:rFonts w:eastAsia="Times New Roman" w:cs="Times New Roman"/>
          <w:sz w:val="22"/>
          <w:szCs w:val="22"/>
        </w:rPr>
      </w:pPr>
      <w:r w:rsidRPr="00816853">
        <w:rPr>
          <w:rFonts w:eastAsia="Times New Roman" w:cs="Times New Roman"/>
          <w:sz w:val="22"/>
          <w:szCs w:val="22"/>
        </w:rPr>
        <w:t xml:space="preserve">HB 2800 went through House Ag &amp; Natural resources committee, which </w:t>
      </w:r>
      <w:r w:rsidR="00626F5A">
        <w:rPr>
          <w:rFonts w:eastAsia="Times New Roman" w:cs="Times New Roman"/>
          <w:sz w:val="22"/>
          <w:szCs w:val="22"/>
        </w:rPr>
        <w:t xml:space="preserve">CLEM </w:t>
      </w:r>
      <w:r w:rsidRPr="00816853">
        <w:rPr>
          <w:rFonts w:eastAsia="Times New Roman" w:cs="Times New Roman"/>
          <w:sz w:val="22"/>
          <w:szCs w:val="22"/>
        </w:rPr>
        <w:t xml:space="preserve">co-chaired with Republican Bob </w:t>
      </w:r>
      <w:r w:rsidR="00626F5A">
        <w:rPr>
          <w:rFonts w:eastAsia="Times New Roman" w:cs="Times New Roman"/>
          <w:sz w:val="22"/>
          <w:szCs w:val="22"/>
        </w:rPr>
        <w:t>JENSON</w:t>
      </w:r>
      <w:r w:rsidRPr="00816853">
        <w:rPr>
          <w:rFonts w:eastAsia="Times New Roman" w:cs="Times New Roman"/>
          <w:sz w:val="22"/>
          <w:szCs w:val="22"/>
        </w:rPr>
        <w:t xml:space="preserve">.  </w:t>
      </w:r>
    </w:p>
    <w:p w:rsidR="0062531E" w:rsidRPr="00816853" w:rsidRDefault="0062531E" w:rsidP="0062531E">
      <w:pPr>
        <w:rPr>
          <w:rFonts w:eastAsia="Times New Roman" w:cs="Times New Roman"/>
          <w:sz w:val="22"/>
          <w:szCs w:val="22"/>
        </w:rPr>
      </w:pPr>
    </w:p>
    <w:p w:rsidR="002C1FD5" w:rsidRPr="00816853" w:rsidRDefault="004D1CD4" w:rsidP="004D1CD4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816853">
        <w:rPr>
          <w:rFonts w:cs="Times"/>
          <w:b/>
          <w:sz w:val="22"/>
          <w:szCs w:val="22"/>
        </w:rPr>
        <w:t>2013:</w:t>
      </w:r>
      <w:r w:rsidRPr="00816853">
        <w:rPr>
          <w:rFonts w:cs="Times"/>
          <w:sz w:val="22"/>
          <w:szCs w:val="22"/>
        </w:rPr>
        <w:t xml:space="preserve">  Sponsors of HB 2649 (passes): KOTEK, CLEM, MCLANE; Representatives DAVIS, PARRISH, REARDON, UNGER</w:t>
      </w:r>
      <w:r w:rsidR="000A2818" w:rsidRPr="00816853">
        <w:rPr>
          <w:rFonts w:cs="Times"/>
          <w:sz w:val="22"/>
          <w:szCs w:val="22"/>
        </w:rPr>
        <w:t xml:space="preserve"> ($500K in HB 2649; additional $500K in Christmas tree bill</w:t>
      </w:r>
      <w:r w:rsidR="00AE2D60">
        <w:rPr>
          <w:rFonts w:cs="Times"/>
          <w:sz w:val="22"/>
          <w:szCs w:val="22"/>
        </w:rPr>
        <w:t>)</w:t>
      </w:r>
      <w:r w:rsidR="000A2818" w:rsidRPr="00816853">
        <w:rPr>
          <w:rFonts w:cs="Times"/>
          <w:sz w:val="22"/>
          <w:szCs w:val="22"/>
        </w:rPr>
        <w:t xml:space="preserve"> </w:t>
      </w:r>
      <w:r w:rsidR="002C1FD5" w:rsidRPr="00816853">
        <w:rPr>
          <w:rFonts w:cs="Times"/>
          <w:sz w:val="22"/>
          <w:szCs w:val="22"/>
        </w:rPr>
        <w:t>HB 2649 went through House A</w:t>
      </w:r>
      <w:r w:rsidR="0062531E" w:rsidRPr="00816853">
        <w:rPr>
          <w:rFonts w:cs="Times"/>
          <w:sz w:val="22"/>
          <w:szCs w:val="22"/>
        </w:rPr>
        <w:t>g com</w:t>
      </w:r>
      <w:r w:rsidR="00F54CE1">
        <w:rPr>
          <w:rFonts w:cs="Times"/>
          <w:sz w:val="22"/>
          <w:szCs w:val="22"/>
        </w:rPr>
        <w:t xml:space="preserve">mittee, which Brad WITT </w:t>
      </w:r>
      <w:r w:rsidR="0062531E" w:rsidRPr="00816853">
        <w:rPr>
          <w:rFonts w:cs="Times"/>
          <w:sz w:val="22"/>
          <w:szCs w:val="22"/>
        </w:rPr>
        <w:t>chaired.</w:t>
      </w:r>
    </w:p>
    <w:p w:rsidR="000A2818" w:rsidRPr="00816853" w:rsidRDefault="000A2818" w:rsidP="000A2818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816853">
        <w:rPr>
          <w:rFonts w:cs="Times"/>
          <w:b/>
          <w:sz w:val="22"/>
          <w:szCs w:val="22"/>
        </w:rPr>
        <w:t>2015:</w:t>
      </w:r>
      <w:r w:rsidRPr="00816853">
        <w:rPr>
          <w:rFonts w:cs="Times"/>
          <w:sz w:val="22"/>
          <w:szCs w:val="22"/>
        </w:rPr>
        <w:t xml:space="preserve"> </w:t>
      </w:r>
      <w:r w:rsidR="00F54CE1">
        <w:rPr>
          <w:rFonts w:cs="Times"/>
          <w:sz w:val="22"/>
          <w:szCs w:val="22"/>
        </w:rPr>
        <w:t xml:space="preserve"> </w:t>
      </w:r>
      <w:r w:rsidR="00816853">
        <w:rPr>
          <w:rFonts w:cs="Times"/>
          <w:sz w:val="22"/>
          <w:szCs w:val="22"/>
        </w:rPr>
        <w:t xml:space="preserve">HB 2721 sponsors:  </w:t>
      </w:r>
      <w:r w:rsidRPr="00816853">
        <w:rPr>
          <w:rFonts w:cs="Times"/>
          <w:sz w:val="22"/>
          <w:szCs w:val="22"/>
        </w:rPr>
        <w:t xml:space="preserve">CLEM; Representatives GILLIAM, MCLANE </w:t>
      </w:r>
      <w:r w:rsidR="00F54CE1">
        <w:rPr>
          <w:rFonts w:cs="Times"/>
          <w:sz w:val="22"/>
          <w:szCs w:val="22"/>
        </w:rPr>
        <w:t xml:space="preserve"> (Clem forgot to ask</w:t>
      </w:r>
      <w:r w:rsidR="005E1351">
        <w:rPr>
          <w:rFonts w:cs="Times"/>
          <w:sz w:val="22"/>
          <w:szCs w:val="22"/>
        </w:rPr>
        <w:t xml:space="preserve"> Kotek but she still came</w:t>
      </w:r>
      <w:r w:rsidR="00816853">
        <w:rPr>
          <w:rFonts w:cs="Times"/>
          <w:sz w:val="22"/>
          <w:szCs w:val="22"/>
        </w:rPr>
        <w:t xml:space="preserve"> to testify in hearing.) </w:t>
      </w:r>
      <w:r w:rsidR="00F54CE1">
        <w:rPr>
          <w:rFonts w:cs="Times"/>
          <w:sz w:val="22"/>
          <w:szCs w:val="22"/>
        </w:rPr>
        <w:t xml:space="preserve"> “D</w:t>
      </w:r>
      <w:r w:rsidR="005E1351">
        <w:rPr>
          <w:rFonts w:cs="Times"/>
          <w:sz w:val="22"/>
          <w:szCs w:val="22"/>
        </w:rPr>
        <w:t>ied</w:t>
      </w:r>
      <w:r w:rsidR="00F54CE1" w:rsidRPr="00816853">
        <w:rPr>
          <w:rFonts w:cs="Times"/>
          <w:sz w:val="22"/>
          <w:szCs w:val="22"/>
        </w:rPr>
        <w:t>” in W&amp;M but is</w:t>
      </w:r>
      <w:r w:rsidR="00F54CE1">
        <w:rPr>
          <w:rFonts w:cs="Times"/>
          <w:sz w:val="22"/>
          <w:szCs w:val="22"/>
        </w:rPr>
        <w:t xml:space="preserve"> folded into SB 501 and SB 5507</w:t>
      </w:r>
      <w:r w:rsidR="00F54CE1" w:rsidRPr="00816853">
        <w:rPr>
          <w:rFonts w:cs="Times"/>
          <w:sz w:val="22"/>
          <w:szCs w:val="22"/>
        </w:rPr>
        <w:t xml:space="preserve">:  </w:t>
      </w:r>
    </w:p>
    <w:p w:rsidR="000A2818" w:rsidRDefault="002C1FD5" w:rsidP="004D1CD4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816853">
        <w:rPr>
          <w:rFonts w:cs="Times"/>
          <w:sz w:val="22"/>
          <w:szCs w:val="22"/>
        </w:rPr>
        <w:t>HB 2721 went through House “Land Use, Water &amp; Rural Communities</w:t>
      </w:r>
      <w:r w:rsidR="0062531E" w:rsidRPr="00816853">
        <w:rPr>
          <w:rFonts w:cs="Times"/>
          <w:sz w:val="22"/>
          <w:szCs w:val="22"/>
        </w:rPr>
        <w:t>”</w:t>
      </w:r>
      <w:r w:rsidR="00CA3F4D">
        <w:rPr>
          <w:rFonts w:cs="Times"/>
          <w:sz w:val="22"/>
          <w:szCs w:val="22"/>
        </w:rPr>
        <w:t xml:space="preserve"> committee,</w:t>
      </w:r>
      <w:r w:rsidR="00F54CE1">
        <w:rPr>
          <w:rFonts w:cs="Times"/>
          <w:sz w:val="22"/>
          <w:szCs w:val="22"/>
        </w:rPr>
        <w:t xml:space="preserve"> which CLEM</w:t>
      </w:r>
      <w:r w:rsidRPr="00816853">
        <w:rPr>
          <w:rFonts w:cs="Times"/>
          <w:sz w:val="22"/>
          <w:szCs w:val="22"/>
        </w:rPr>
        <w:t xml:space="preserve"> chaired</w:t>
      </w:r>
      <w:r w:rsidR="00CA3F4D">
        <w:rPr>
          <w:rFonts w:cs="Times"/>
          <w:sz w:val="22"/>
          <w:szCs w:val="22"/>
        </w:rPr>
        <w:t>, and passed out unanimously</w:t>
      </w:r>
    </w:p>
    <w:p w:rsidR="00A2129A" w:rsidRDefault="00816853" w:rsidP="00A2129A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$3.3 M in additional one-time funding awarded in “Christmas tree bill</w:t>
      </w:r>
      <w:r w:rsidR="005E1351">
        <w:rPr>
          <w:rFonts w:cs="Times"/>
          <w:sz w:val="22"/>
          <w:szCs w:val="22"/>
        </w:rPr>
        <w:t>(s)</w:t>
      </w:r>
      <w:r>
        <w:rPr>
          <w:rFonts w:cs="Times"/>
          <w:sz w:val="22"/>
          <w:szCs w:val="22"/>
        </w:rPr>
        <w:t>”</w:t>
      </w:r>
      <w:r w:rsidR="00626F5A">
        <w:rPr>
          <w:rFonts w:cs="Times"/>
          <w:sz w:val="22"/>
          <w:szCs w:val="22"/>
        </w:rPr>
        <w:t xml:space="preserve"> </w:t>
      </w:r>
      <w:r w:rsidR="005E1351">
        <w:rPr>
          <w:rFonts w:cs="Times"/>
          <w:sz w:val="22"/>
          <w:szCs w:val="22"/>
        </w:rPr>
        <w:br/>
      </w:r>
      <w:r w:rsidR="00626F5A">
        <w:rPr>
          <w:rFonts w:cs="Times"/>
          <w:sz w:val="22"/>
          <w:szCs w:val="22"/>
        </w:rPr>
        <w:t>(SB 501 made the policy changes we had requested in HB 2721, and SB 5507 allocated the funds.)</w:t>
      </w:r>
      <w:r>
        <w:rPr>
          <w:rFonts w:cs="Times"/>
          <w:sz w:val="22"/>
          <w:szCs w:val="22"/>
        </w:rPr>
        <w:t xml:space="preserve"> </w:t>
      </w:r>
    </w:p>
    <w:p w:rsidR="009101D0" w:rsidRPr="009101D0" w:rsidRDefault="009101D0" w:rsidP="009101D0">
      <w:pPr>
        <w:autoSpaceDE w:val="0"/>
        <w:autoSpaceDN w:val="0"/>
        <w:adjustRightInd w:val="0"/>
        <w:rPr>
          <w:rFonts w:cs="NewCenturySchlbk-Roman"/>
          <w:sz w:val="22"/>
          <w:szCs w:val="22"/>
        </w:rPr>
      </w:pPr>
      <w:r w:rsidRPr="009101D0">
        <w:rPr>
          <w:rFonts w:cs="Times"/>
          <w:b/>
          <w:sz w:val="22"/>
          <w:szCs w:val="22"/>
        </w:rPr>
        <w:lastRenderedPageBreak/>
        <w:t>201</w:t>
      </w:r>
      <w:r w:rsidRPr="009101D0">
        <w:rPr>
          <w:rFonts w:cs="Times"/>
          <w:b/>
          <w:sz w:val="22"/>
          <w:szCs w:val="22"/>
        </w:rPr>
        <w:t>7</w:t>
      </w:r>
      <w:r w:rsidRPr="009101D0">
        <w:rPr>
          <w:rFonts w:cs="Times"/>
          <w:b/>
          <w:sz w:val="22"/>
          <w:szCs w:val="22"/>
        </w:rPr>
        <w:t>:</w:t>
      </w:r>
      <w:r w:rsidRPr="009101D0">
        <w:rPr>
          <w:rFonts w:cs="Times"/>
          <w:sz w:val="22"/>
          <w:szCs w:val="22"/>
        </w:rPr>
        <w:t xml:space="preserve">  HB </w:t>
      </w:r>
      <w:r w:rsidRPr="009101D0">
        <w:rPr>
          <w:rFonts w:cs="Times"/>
          <w:sz w:val="22"/>
          <w:szCs w:val="22"/>
        </w:rPr>
        <w:t>2038</w:t>
      </w:r>
      <w:r w:rsidRPr="009101D0">
        <w:rPr>
          <w:rFonts w:cs="Times"/>
          <w:sz w:val="22"/>
          <w:szCs w:val="22"/>
        </w:rPr>
        <w:t xml:space="preserve"> sponsors:  </w:t>
      </w:r>
      <w:r w:rsidRPr="009101D0">
        <w:rPr>
          <w:rFonts w:cs="NewCenturySchlbk-Roman"/>
          <w:sz w:val="22"/>
          <w:szCs w:val="22"/>
        </w:rPr>
        <w:t>Sponsored  by  Representatives  CLEM,  SMITH  DB;  Representati</w:t>
      </w:r>
      <w:r w:rsidRPr="009101D0">
        <w:rPr>
          <w:rFonts w:cs="NewCenturySchlbk-Roman"/>
          <w:sz w:val="22"/>
          <w:szCs w:val="22"/>
        </w:rPr>
        <w:t xml:space="preserve">ves  ESQUIVEL,  HEARD,  HOLVEY, </w:t>
      </w:r>
      <w:r w:rsidRPr="009101D0">
        <w:rPr>
          <w:rFonts w:cs="NewCenturySchlbk-Roman"/>
          <w:sz w:val="22"/>
          <w:szCs w:val="22"/>
        </w:rPr>
        <w:t>KENNEMER,  KENY-GUYER,  KOTEK,  LININGER,  M</w:t>
      </w:r>
      <w:r>
        <w:rPr>
          <w:rFonts w:cs="NewCenturySchlbk-Roman"/>
          <w:sz w:val="22"/>
          <w:szCs w:val="22"/>
        </w:rPr>
        <w:t xml:space="preserve">ARSH,  MCKEOWN,  NOBLE,  NOSSE, </w:t>
      </w:r>
      <w:r w:rsidRPr="009101D0">
        <w:rPr>
          <w:rFonts w:cs="NewCenturySchlbk-Roman"/>
          <w:sz w:val="22"/>
          <w:szCs w:val="22"/>
        </w:rPr>
        <w:t>PARRISH,  SMITH  G,  SOLLMAN,  WHISNANT,  WI</w:t>
      </w:r>
      <w:r>
        <w:rPr>
          <w:rFonts w:cs="NewCenturySchlbk-Roman"/>
          <w:sz w:val="22"/>
          <w:szCs w:val="22"/>
        </w:rPr>
        <w:t xml:space="preserve">TT,  Senators  HANSELL,  MONNES </w:t>
      </w:r>
      <w:r w:rsidRPr="009101D0">
        <w:rPr>
          <w:rFonts w:cs="NewCenturySchlbk-Roman"/>
          <w:sz w:val="22"/>
          <w:szCs w:val="22"/>
        </w:rPr>
        <w:t>ANDERSON</w:t>
      </w:r>
      <w:r>
        <w:rPr>
          <w:rFonts w:cs="NewCenturySchlbk-Roman"/>
          <w:sz w:val="22"/>
          <w:szCs w:val="22"/>
        </w:rPr>
        <w:t xml:space="preserve"> </w:t>
      </w:r>
    </w:p>
    <w:p w:rsidR="009101D0" w:rsidRDefault="009101D0" w:rsidP="009101D0">
      <w:pPr>
        <w:autoSpaceDE w:val="0"/>
        <w:autoSpaceDN w:val="0"/>
        <w:adjustRightInd w:val="0"/>
        <w:rPr>
          <w:rFonts w:cs="Times"/>
          <w:sz w:val="22"/>
          <w:szCs w:val="22"/>
        </w:rPr>
      </w:pPr>
    </w:p>
    <w:p w:rsidR="009101D0" w:rsidRPr="009101D0" w:rsidRDefault="009101D0" w:rsidP="009101D0">
      <w:pPr>
        <w:autoSpaceDE w:val="0"/>
        <w:autoSpaceDN w:val="0"/>
        <w:adjustRightInd w:val="0"/>
        <w:rPr>
          <w:rFonts w:cs="Times,New Roman Bold"/>
          <w:bCs/>
          <w:sz w:val="22"/>
          <w:szCs w:val="22"/>
        </w:rPr>
      </w:pPr>
      <w:r w:rsidRPr="009101D0">
        <w:rPr>
          <w:rFonts w:cs="Times"/>
          <w:sz w:val="22"/>
          <w:szCs w:val="22"/>
        </w:rPr>
        <w:t>HB 2</w:t>
      </w:r>
      <w:r w:rsidRPr="009101D0">
        <w:rPr>
          <w:rFonts w:cs="Times"/>
          <w:sz w:val="22"/>
          <w:szCs w:val="22"/>
        </w:rPr>
        <w:t>038</w:t>
      </w:r>
      <w:r w:rsidRPr="009101D0">
        <w:rPr>
          <w:rFonts w:cs="Times"/>
          <w:sz w:val="22"/>
          <w:szCs w:val="22"/>
        </w:rPr>
        <w:t xml:space="preserve"> went through</w:t>
      </w:r>
      <w:r w:rsidRPr="009101D0">
        <w:rPr>
          <w:rFonts w:cs="Times"/>
          <w:sz w:val="22"/>
          <w:szCs w:val="22"/>
        </w:rPr>
        <w:t xml:space="preserve"> </w:t>
      </w:r>
      <w:r w:rsidRPr="009101D0">
        <w:rPr>
          <w:rFonts w:cs="Times,New Roman Bold"/>
          <w:bCs/>
          <w:sz w:val="22"/>
          <w:szCs w:val="22"/>
        </w:rPr>
        <w:t>House Committee on Agriculture and Natural Resources</w:t>
      </w:r>
    </w:p>
    <w:p w:rsidR="009101D0" w:rsidRPr="009101D0" w:rsidRDefault="009101D0" w:rsidP="009101D0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proofErr w:type="gramStart"/>
      <w:r w:rsidRPr="009101D0">
        <w:rPr>
          <w:rFonts w:cs="Times"/>
          <w:sz w:val="22"/>
          <w:szCs w:val="22"/>
        </w:rPr>
        <w:t>which</w:t>
      </w:r>
      <w:proofErr w:type="gramEnd"/>
      <w:r w:rsidRPr="009101D0">
        <w:rPr>
          <w:rFonts w:cs="Times"/>
          <w:sz w:val="22"/>
          <w:szCs w:val="22"/>
        </w:rPr>
        <w:t xml:space="preserve"> CLEM chaired, </w:t>
      </w:r>
      <w:r w:rsidRPr="009101D0">
        <w:rPr>
          <w:rFonts w:cs="Times"/>
          <w:sz w:val="22"/>
          <w:szCs w:val="22"/>
        </w:rPr>
        <w:t xml:space="preserve">then on to Joint Ways and Means Committee. </w:t>
      </w:r>
    </w:p>
    <w:p w:rsidR="009101D0" w:rsidRPr="009101D0" w:rsidRDefault="009101D0" w:rsidP="009101D0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  <w:r w:rsidRPr="009101D0">
        <w:rPr>
          <w:rFonts w:cs="Times"/>
          <w:sz w:val="22"/>
          <w:szCs w:val="22"/>
        </w:rPr>
        <w:t xml:space="preserve">The bill was passed by unanimous votes of both the House and Senate. </w:t>
      </w:r>
      <w:r w:rsidRPr="009101D0">
        <w:rPr>
          <w:rFonts w:cs="Times"/>
          <w:sz w:val="22"/>
          <w:szCs w:val="22"/>
        </w:rPr>
        <w:br/>
      </w:r>
      <w:bookmarkStart w:id="4" w:name="_GoBack"/>
      <w:bookmarkEnd w:id="4"/>
    </w:p>
    <w:p w:rsidR="009101D0" w:rsidRDefault="009101D0" w:rsidP="00A2129A">
      <w:pPr>
        <w:widowControl w:val="0"/>
        <w:autoSpaceDE w:val="0"/>
        <w:autoSpaceDN w:val="0"/>
        <w:adjustRightInd w:val="0"/>
        <w:spacing w:after="240"/>
        <w:rPr>
          <w:rFonts w:cs="Times"/>
          <w:sz w:val="22"/>
          <w:szCs w:val="22"/>
        </w:rPr>
      </w:pPr>
    </w:p>
    <w:sectPr w:rsidR="009101D0" w:rsidSect="00967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02A" w:rsidRDefault="005C002A" w:rsidP="00940403">
      <w:r>
        <w:separator/>
      </w:r>
    </w:p>
  </w:endnote>
  <w:endnote w:type="continuationSeparator" w:id="0">
    <w:p w:rsidR="005C002A" w:rsidRDefault="005C002A" w:rsidP="0094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,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02A" w:rsidRDefault="005C002A" w:rsidP="00940403">
      <w:r>
        <w:separator/>
      </w:r>
    </w:p>
  </w:footnote>
  <w:footnote w:type="continuationSeparator" w:id="0">
    <w:p w:rsidR="005C002A" w:rsidRDefault="005C002A" w:rsidP="00940403">
      <w:r>
        <w:continuationSeparator/>
      </w:r>
    </w:p>
  </w:footnote>
  <w:footnote w:id="1">
    <w:p w:rsidR="000C0056" w:rsidRDefault="000C0056">
      <w:pPr>
        <w:pStyle w:val="FootnoteText"/>
      </w:pPr>
      <w:r>
        <w:rPr>
          <w:rStyle w:val="FootnoteReference"/>
        </w:rPr>
        <w:footnoteRef/>
      </w:r>
      <w:r>
        <w:t xml:space="preserve"> All funding amounts are given per two-year budget cycle, aka “biennium”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DD248E"/>
    <w:multiLevelType w:val="hybridMultilevel"/>
    <w:tmpl w:val="1CB0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6603A"/>
    <w:multiLevelType w:val="hybridMultilevel"/>
    <w:tmpl w:val="D2F4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30DA"/>
    <w:multiLevelType w:val="hybridMultilevel"/>
    <w:tmpl w:val="4E127DFE"/>
    <w:lvl w:ilvl="0" w:tplc="0294294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87CA8"/>
    <w:multiLevelType w:val="hybridMultilevel"/>
    <w:tmpl w:val="3132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88"/>
    <w:rsid w:val="000038C0"/>
    <w:rsid w:val="00022D73"/>
    <w:rsid w:val="000847ED"/>
    <w:rsid w:val="000A2818"/>
    <w:rsid w:val="000A43AF"/>
    <w:rsid w:val="000C0056"/>
    <w:rsid w:val="00222762"/>
    <w:rsid w:val="002528E1"/>
    <w:rsid w:val="00270873"/>
    <w:rsid w:val="00281A88"/>
    <w:rsid w:val="002A3C4C"/>
    <w:rsid w:val="002C1FD5"/>
    <w:rsid w:val="002F3836"/>
    <w:rsid w:val="002F5CA5"/>
    <w:rsid w:val="002F5DF9"/>
    <w:rsid w:val="003678F6"/>
    <w:rsid w:val="00380CAE"/>
    <w:rsid w:val="003A3067"/>
    <w:rsid w:val="003C725F"/>
    <w:rsid w:val="003D341C"/>
    <w:rsid w:val="004D1CD4"/>
    <w:rsid w:val="004E2134"/>
    <w:rsid w:val="00553BAB"/>
    <w:rsid w:val="00596DEA"/>
    <w:rsid w:val="005C002A"/>
    <w:rsid w:val="005E1351"/>
    <w:rsid w:val="00612EB9"/>
    <w:rsid w:val="00613CA9"/>
    <w:rsid w:val="0062531E"/>
    <w:rsid w:val="00626F5A"/>
    <w:rsid w:val="006C7DAE"/>
    <w:rsid w:val="00741FE5"/>
    <w:rsid w:val="00742514"/>
    <w:rsid w:val="00753FEA"/>
    <w:rsid w:val="00765135"/>
    <w:rsid w:val="00785AEE"/>
    <w:rsid w:val="007E4E9F"/>
    <w:rsid w:val="007F7A31"/>
    <w:rsid w:val="00816853"/>
    <w:rsid w:val="008940A8"/>
    <w:rsid w:val="008B2FC7"/>
    <w:rsid w:val="008C532D"/>
    <w:rsid w:val="008E2992"/>
    <w:rsid w:val="009101D0"/>
    <w:rsid w:val="009370EE"/>
    <w:rsid w:val="00940403"/>
    <w:rsid w:val="0096726A"/>
    <w:rsid w:val="009B2A2C"/>
    <w:rsid w:val="009D063C"/>
    <w:rsid w:val="00A2129A"/>
    <w:rsid w:val="00A229FC"/>
    <w:rsid w:val="00A740C0"/>
    <w:rsid w:val="00A80FB4"/>
    <w:rsid w:val="00AA25BF"/>
    <w:rsid w:val="00AB6361"/>
    <w:rsid w:val="00AC22F5"/>
    <w:rsid w:val="00AE2D60"/>
    <w:rsid w:val="00AE6505"/>
    <w:rsid w:val="00AF3A2B"/>
    <w:rsid w:val="00B361EE"/>
    <w:rsid w:val="00B4618E"/>
    <w:rsid w:val="00B70874"/>
    <w:rsid w:val="00B759E2"/>
    <w:rsid w:val="00BB3DC6"/>
    <w:rsid w:val="00BC62E3"/>
    <w:rsid w:val="00BF0A61"/>
    <w:rsid w:val="00BF21A6"/>
    <w:rsid w:val="00C27321"/>
    <w:rsid w:val="00C40813"/>
    <w:rsid w:val="00C51FDD"/>
    <w:rsid w:val="00C56DAC"/>
    <w:rsid w:val="00CA3F4D"/>
    <w:rsid w:val="00CF0309"/>
    <w:rsid w:val="00D34496"/>
    <w:rsid w:val="00D735C2"/>
    <w:rsid w:val="00DE5EAD"/>
    <w:rsid w:val="00E07922"/>
    <w:rsid w:val="00E2495A"/>
    <w:rsid w:val="00E24E19"/>
    <w:rsid w:val="00E37F32"/>
    <w:rsid w:val="00E4568B"/>
    <w:rsid w:val="00E50FE9"/>
    <w:rsid w:val="00F36369"/>
    <w:rsid w:val="00F54CE1"/>
    <w:rsid w:val="00F7672E"/>
    <w:rsid w:val="00FB4F01"/>
    <w:rsid w:val="00FC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D66FE9-9BA9-43DC-A362-34970C20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8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3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A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A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40403"/>
  </w:style>
  <w:style w:type="character" w:customStyle="1" w:styleId="FootnoteTextChar">
    <w:name w:val="Footnote Text Char"/>
    <w:basedOn w:val="DefaultParagraphFont"/>
    <w:link w:val="FootnoteText"/>
    <w:uiPriority w:val="99"/>
    <w:rsid w:val="00940403"/>
  </w:style>
  <w:style w:type="character" w:styleId="FootnoteReference">
    <w:name w:val="footnote reference"/>
    <w:basedOn w:val="DefaultParagraphFont"/>
    <w:uiPriority w:val="99"/>
    <w:unhideWhenUsed/>
    <w:rsid w:val="0094040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E5E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E5EAD"/>
  </w:style>
  <w:style w:type="character" w:customStyle="1" w:styleId="Heading1Char">
    <w:name w:val="Heading 1 Char"/>
    <w:basedOn w:val="DefaultParagraphFont"/>
    <w:link w:val="Heading1"/>
    <w:uiPriority w:val="9"/>
    <w:rsid w:val="0081685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16853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1685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16853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16853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685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1685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1685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1685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1685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16853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63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369"/>
  </w:style>
  <w:style w:type="paragraph" w:styleId="Footer">
    <w:name w:val="footer"/>
    <w:basedOn w:val="Normal"/>
    <w:link w:val="FooterChar"/>
    <w:uiPriority w:val="99"/>
    <w:unhideWhenUsed/>
    <w:rsid w:val="00F36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369"/>
  </w:style>
  <w:style w:type="character" w:styleId="CommentReference">
    <w:name w:val="annotation reference"/>
    <w:basedOn w:val="DefaultParagraphFont"/>
    <w:uiPriority w:val="99"/>
    <w:semiHidden/>
    <w:unhideWhenUsed/>
    <w:rsid w:val="00596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  <Remediation_x0020_Date xmlns="ce0cad35-8474-4653-8db1-733794c99845">2018-03-20T07:00:00+00:00</Remediation_x0020_Date>
    <Priority xmlns="ce0cad35-8474-4653-8db1-733794c99845">New</Priority>
  </documentManagement>
</p:properties>
</file>

<file path=customXml/itemProps1.xml><?xml version="1.0" encoding="utf-8"?>
<ds:datastoreItem xmlns:ds="http://schemas.openxmlformats.org/officeDocument/2006/customXml" ds:itemID="{A49DEB4B-F48A-4E1F-96CB-36AD561E95C3}"/>
</file>

<file path=customXml/itemProps2.xml><?xml version="1.0" encoding="utf-8"?>
<ds:datastoreItem xmlns:ds="http://schemas.openxmlformats.org/officeDocument/2006/customXml" ds:itemID="{14CCE4C3-8E93-4E42-B44E-D596FD3A5362}"/>
</file>

<file path=customXml/itemProps3.xml><?xml version="1.0" encoding="utf-8"?>
<ds:datastoreItem xmlns:ds="http://schemas.openxmlformats.org/officeDocument/2006/customXml" ds:itemID="{69F5823B-8864-422A-9440-03DD6B9E294F}"/>
</file>

<file path=customXml/itemProps4.xml><?xml version="1.0" encoding="utf-8"?>
<ds:datastoreItem xmlns:ds="http://schemas.openxmlformats.org/officeDocument/2006/customXml" ds:itemID="{0E8D05E5-1EAA-4BEA-ADD4-02998C98C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Upstream Public Health</Company>
  <LinksUpToDate>false</LinksUpToDate>
  <CharactersWithSpaces>14373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Griffin</dc:creator>
  <cp:keywords/>
  <dc:description/>
  <cp:lastModifiedBy>Megan</cp:lastModifiedBy>
  <cp:revision>3</cp:revision>
  <cp:lastPrinted>2017-01-23T20:47:00Z</cp:lastPrinted>
  <dcterms:created xsi:type="dcterms:W3CDTF">2018-03-21T01:22:00Z</dcterms:created>
  <dcterms:modified xsi:type="dcterms:W3CDTF">2018-03-21T01:40:00Z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0x0101006F624A4CCA35B445A0E25D4EF5997303</vt:lpwstr>
  </property>
</Properties>
</file>