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A6D3" w14:textId="264625B5" w:rsidR="00B00F77" w:rsidRPr="002D367F" w:rsidRDefault="00D11F9C">
      <w:pPr>
        <w:rPr>
          <w:rFonts w:asciiTheme="minorHAnsi" w:hAnsiTheme="minorHAnsi" w:cstheme="minorHAnsi"/>
        </w:rPr>
      </w:pPr>
      <w:r w:rsidRPr="002D367F">
        <w:rPr>
          <w:rFonts w:asciiTheme="minorHAnsi" w:hAnsiTheme="minorHAnsi" w:cstheme="minorHAnsi"/>
        </w:rPr>
        <w:t xml:space="preserve">To: All Oregon Summer Food Service Program Sponsors </w:t>
      </w:r>
    </w:p>
    <w:p w14:paraId="13B9503B" w14:textId="1CBADDC8" w:rsidR="00D11F9C" w:rsidRPr="002D367F" w:rsidRDefault="00D11F9C">
      <w:pPr>
        <w:rPr>
          <w:rFonts w:asciiTheme="minorHAnsi" w:hAnsiTheme="minorHAnsi" w:cstheme="minorHAnsi"/>
        </w:rPr>
      </w:pPr>
      <w:r w:rsidRPr="002D367F">
        <w:rPr>
          <w:rFonts w:asciiTheme="minorHAnsi" w:hAnsiTheme="minorHAnsi" w:cstheme="minorHAnsi"/>
        </w:rPr>
        <w:t xml:space="preserve">RE: </w:t>
      </w:r>
      <w:r w:rsidR="007D2915">
        <w:rPr>
          <w:rFonts w:asciiTheme="minorHAnsi" w:hAnsiTheme="minorHAnsi" w:cstheme="minorHAnsi"/>
        </w:rPr>
        <w:t>Sponsor Monitoring Requirements</w:t>
      </w:r>
      <w:r w:rsidR="00EF1A63" w:rsidRPr="002D367F">
        <w:rPr>
          <w:rFonts w:asciiTheme="minorHAnsi" w:hAnsiTheme="minorHAnsi" w:cstheme="minorHAnsi"/>
        </w:rPr>
        <w:t xml:space="preserve"> in the Summer Food Service Program (SFSP)</w:t>
      </w:r>
    </w:p>
    <w:p w14:paraId="3BC041DC" w14:textId="77777777" w:rsidR="00EF1A63" w:rsidRDefault="00EF1A63">
      <w:pPr>
        <w:rPr>
          <w:rFonts w:asciiTheme="minorHAnsi" w:hAnsiTheme="minorHAnsi" w:cstheme="minorHAnsi"/>
        </w:rPr>
      </w:pPr>
    </w:p>
    <w:p w14:paraId="37BC988E" w14:textId="0B511EF5" w:rsidR="00CB6181" w:rsidRDefault="008C3DA5">
      <w:pPr>
        <w:rPr>
          <w:rFonts w:asciiTheme="minorHAnsi" w:hAnsiTheme="minorHAnsi" w:cstheme="minorHAnsi"/>
        </w:rPr>
      </w:pPr>
      <w:r>
        <w:rPr>
          <w:rFonts w:asciiTheme="minorHAnsi" w:hAnsiTheme="minorHAnsi" w:cstheme="minorHAnsi"/>
        </w:rPr>
        <w:t xml:space="preserve">All </w:t>
      </w:r>
      <w:r w:rsidR="00A42898">
        <w:rPr>
          <w:rFonts w:asciiTheme="minorHAnsi" w:hAnsiTheme="minorHAnsi" w:cstheme="minorHAnsi"/>
        </w:rPr>
        <w:t>s</w:t>
      </w:r>
      <w:r>
        <w:rPr>
          <w:rFonts w:asciiTheme="minorHAnsi" w:hAnsiTheme="minorHAnsi" w:cstheme="minorHAnsi"/>
        </w:rPr>
        <w:t xml:space="preserve">ponsors of the Summer Food Service Program (SFSP) are required to conduct site monitoring per program regulations (7 CFR 225.15(d)(2) – (4)). The purpose of site monitoring is to ensure that sites are operating in accordance with program guidance and requirements. </w:t>
      </w:r>
      <w:r w:rsidR="00AB6FF5">
        <w:rPr>
          <w:rFonts w:asciiTheme="minorHAnsi" w:hAnsiTheme="minorHAnsi" w:cstheme="minorHAnsi"/>
        </w:rPr>
        <w:t xml:space="preserve">Sponsors must have adequate supervisory and operational personnel for overall monitoring and management of all sites and non-congregate distribution stops, if applicable. </w:t>
      </w:r>
      <w:r w:rsidR="00A42898">
        <w:rPr>
          <w:rFonts w:asciiTheme="minorHAnsi" w:hAnsiTheme="minorHAnsi" w:cstheme="minorHAnsi"/>
        </w:rPr>
        <w:t xml:space="preserve">As a reminder, site monitoring cannot be contracted out and must be completed by trained sponsor staff. </w:t>
      </w:r>
    </w:p>
    <w:p w14:paraId="320A54BD" w14:textId="6E94A311" w:rsidR="008C3DA5" w:rsidRDefault="008C3DA5">
      <w:pPr>
        <w:rPr>
          <w:rFonts w:asciiTheme="minorHAnsi" w:hAnsiTheme="minorHAnsi" w:cstheme="minorHAnsi"/>
        </w:rPr>
      </w:pPr>
      <w:r>
        <w:rPr>
          <w:rFonts w:asciiTheme="minorHAnsi" w:hAnsiTheme="minorHAnsi" w:cstheme="minorHAnsi"/>
        </w:rPr>
        <w:t xml:space="preserve">There are four levels of site monitoring that </w:t>
      </w:r>
      <w:r w:rsidR="009144F3">
        <w:rPr>
          <w:rFonts w:asciiTheme="minorHAnsi" w:hAnsiTheme="minorHAnsi" w:cstheme="minorHAnsi"/>
        </w:rPr>
        <w:t xml:space="preserve">apply to both congregate and non-congregate meal service locations that </w:t>
      </w:r>
      <w:r>
        <w:rPr>
          <w:rFonts w:asciiTheme="minorHAnsi" w:hAnsiTheme="minorHAnsi" w:cstheme="minorHAnsi"/>
        </w:rPr>
        <w:t xml:space="preserve">sponsors </w:t>
      </w:r>
      <w:r w:rsidR="009144F3">
        <w:rPr>
          <w:rFonts w:asciiTheme="minorHAnsi" w:hAnsiTheme="minorHAnsi" w:cstheme="minorHAnsi"/>
        </w:rPr>
        <w:t>must</w:t>
      </w:r>
      <w:r>
        <w:rPr>
          <w:rFonts w:asciiTheme="minorHAnsi" w:hAnsiTheme="minorHAnsi" w:cstheme="minorHAnsi"/>
        </w:rPr>
        <w:t xml:space="preserve"> conduct and document</w:t>
      </w:r>
      <w:r w:rsidR="00AB6FF5">
        <w:rPr>
          <w:rFonts w:asciiTheme="minorHAnsi" w:hAnsiTheme="minorHAnsi" w:cstheme="minorHAnsi"/>
        </w:rPr>
        <w:t xml:space="preserve"> to </w:t>
      </w:r>
      <w:proofErr w:type="gramStart"/>
      <w:r w:rsidR="00AB6FF5">
        <w:rPr>
          <w:rFonts w:asciiTheme="minorHAnsi" w:hAnsiTheme="minorHAnsi" w:cstheme="minorHAnsi"/>
        </w:rPr>
        <w:t>be in compliance with</w:t>
      </w:r>
      <w:proofErr w:type="gramEnd"/>
      <w:r w:rsidR="00AB6FF5">
        <w:rPr>
          <w:rFonts w:asciiTheme="minorHAnsi" w:hAnsiTheme="minorHAnsi" w:cstheme="minorHAnsi"/>
        </w:rPr>
        <w:t xml:space="preserve"> program monitoring requirements. </w:t>
      </w:r>
      <w:r w:rsidR="00CB6181">
        <w:rPr>
          <w:rFonts w:asciiTheme="minorHAnsi" w:hAnsiTheme="minorHAnsi" w:cstheme="minorHAnsi"/>
        </w:rPr>
        <w:t>Monitoring documentation must be</w:t>
      </w:r>
      <w:r w:rsidR="008F5FA3">
        <w:rPr>
          <w:rFonts w:asciiTheme="minorHAnsi" w:hAnsiTheme="minorHAnsi" w:cstheme="minorHAnsi"/>
        </w:rPr>
        <w:t xml:space="preserve"> provided</w:t>
      </w:r>
      <w:r w:rsidR="00CB6181">
        <w:rPr>
          <w:rFonts w:asciiTheme="minorHAnsi" w:hAnsiTheme="minorHAnsi" w:cstheme="minorHAnsi"/>
        </w:rPr>
        <w:t xml:space="preserve"> to the Oregon Department of Education Child Nutrition Programs (ODE CNP) upon request</w:t>
      </w:r>
      <w:r w:rsidR="008F5FA3">
        <w:rPr>
          <w:rFonts w:asciiTheme="minorHAnsi" w:hAnsiTheme="minorHAnsi" w:cstheme="minorHAnsi"/>
        </w:rPr>
        <w:t xml:space="preserve"> and during administrative reviews</w:t>
      </w:r>
      <w:r w:rsidR="00CB6181">
        <w:rPr>
          <w:rFonts w:asciiTheme="minorHAnsi" w:hAnsiTheme="minorHAnsi" w:cstheme="minorHAnsi"/>
        </w:rPr>
        <w:t xml:space="preserve">. </w:t>
      </w:r>
    </w:p>
    <w:p w14:paraId="1F189CD9" w14:textId="7A9B6467" w:rsidR="00496FBE" w:rsidRDefault="00496FBE">
      <w:pPr>
        <w:rPr>
          <w:rFonts w:asciiTheme="minorHAnsi" w:hAnsiTheme="minorHAnsi" w:cstheme="minorHAnsi"/>
        </w:rPr>
      </w:pPr>
      <w:r>
        <w:rPr>
          <w:rFonts w:asciiTheme="minorHAnsi" w:hAnsiTheme="minorHAnsi" w:cstheme="minorHAnsi"/>
        </w:rPr>
        <w:t xml:space="preserve">As of </w:t>
      </w:r>
      <w:r w:rsidR="00BC2A66">
        <w:rPr>
          <w:rFonts w:asciiTheme="minorHAnsi" w:hAnsiTheme="minorHAnsi" w:cstheme="minorHAnsi"/>
        </w:rPr>
        <w:t>April 10, 2024</w:t>
      </w:r>
      <w:r>
        <w:rPr>
          <w:rFonts w:asciiTheme="minorHAnsi" w:hAnsiTheme="minorHAnsi" w:cstheme="minorHAnsi"/>
        </w:rPr>
        <w:t xml:space="preserve">, all monitoring forms </w:t>
      </w:r>
      <w:r w:rsidR="00BC2A66">
        <w:rPr>
          <w:rFonts w:asciiTheme="minorHAnsi" w:hAnsiTheme="minorHAnsi" w:cstheme="minorHAnsi"/>
        </w:rPr>
        <w:t xml:space="preserve">on the ODE CNP Summer Food Service Program webpage </w:t>
      </w:r>
      <w:r>
        <w:rPr>
          <w:rFonts w:asciiTheme="minorHAnsi" w:hAnsiTheme="minorHAnsi" w:cstheme="minorHAnsi"/>
        </w:rPr>
        <w:t xml:space="preserve">have been updated to include non-congregate meal service information. Sponsors must ensure that monitoring staff are using the current forms when conducting monitoring activities. </w:t>
      </w:r>
    </w:p>
    <w:p w14:paraId="4901DEC4" w14:textId="2DF0F15D" w:rsidR="00773F20" w:rsidRPr="00773F20" w:rsidRDefault="00773F20">
      <w:pPr>
        <w:rPr>
          <w:rFonts w:asciiTheme="minorHAnsi" w:hAnsiTheme="minorHAnsi" w:cstheme="minorHAnsi"/>
          <w:b/>
          <w:bCs/>
          <w:u w:val="single"/>
        </w:rPr>
      </w:pPr>
      <w:r w:rsidRPr="00773F20">
        <w:rPr>
          <w:rFonts w:asciiTheme="minorHAnsi" w:hAnsiTheme="minorHAnsi" w:cstheme="minorHAnsi"/>
          <w:b/>
          <w:bCs/>
          <w:u w:val="single"/>
        </w:rPr>
        <w:t>Types of Monitoring Visits</w:t>
      </w:r>
    </w:p>
    <w:p w14:paraId="4A80519D" w14:textId="03B55ED5" w:rsidR="008F5FA3" w:rsidRPr="008F5FA3" w:rsidRDefault="008F5FA3">
      <w:pPr>
        <w:rPr>
          <w:rFonts w:asciiTheme="minorHAnsi" w:hAnsiTheme="minorHAnsi" w:cstheme="minorHAnsi"/>
        </w:rPr>
      </w:pPr>
      <w:r>
        <w:rPr>
          <w:rFonts w:asciiTheme="minorHAnsi" w:hAnsiTheme="minorHAnsi" w:cstheme="minorHAnsi"/>
        </w:rPr>
        <w:t xml:space="preserve">The following provides guidance on the types of required monitoring visits, when visits can be waived, and what forms to complete for each visit. This information applies to both congregate and non-congregate meal sites. </w:t>
      </w:r>
    </w:p>
    <w:p w14:paraId="1747968E" w14:textId="31D16E46" w:rsidR="007D2915" w:rsidRPr="00773F20" w:rsidRDefault="00794F5E">
      <w:pPr>
        <w:rPr>
          <w:rFonts w:asciiTheme="minorHAnsi" w:hAnsiTheme="minorHAnsi" w:cstheme="minorHAnsi"/>
          <w:b/>
          <w:bCs/>
          <w:i/>
          <w:iCs/>
        </w:rPr>
      </w:pPr>
      <w:r w:rsidRPr="00773F20">
        <w:rPr>
          <w:rFonts w:asciiTheme="minorHAnsi" w:hAnsiTheme="minorHAnsi" w:cstheme="minorHAnsi"/>
          <w:b/>
          <w:bCs/>
          <w:i/>
          <w:iCs/>
        </w:rPr>
        <w:t>Pre-Operational Visit Requirements:</w:t>
      </w:r>
    </w:p>
    <w:p w14:paraId="1B3F7761" w14:textId="286E8153" w:rsidR="00794F5E" w:rsidRDefault="00AB6FF5">
      <w:pPr>
        <w:rPr>
          <w:rFonts w:asciiTheme="minorHAnsi" w:hAnsiTheme="minorHAnsi" w:cstheme="minorHAnsi"/>
        </w:rPr>
      </w:pPr>
      <w:r>
        <w:rPr>
          <w:rFonts w:asciiTheme="minorHAnsi" w:hAnsiTheme="minorHAnsi" w:cstheme="minorHAnsi"/>
        </w:rPr>
        <w:t xml:space="preserve">Pre-Operational visits are required for all new sites, sites that experienced significant operational problems the previous year, and </w:t>
      </w:r>
      <w:r w:rsidR="00CB6181">
        <w:rPr>
          <w:rFonts w:asciiTheme="minorHAnsi" w:hAnsiTheme="minorHAnsi" w:cstheme="minorHAnsi"/>
        </w:rPr>
        <w:t xml:space="preserve">existing </w:t>
      </w:r>
      <w:r>
        <w:rPr>
          <w:rFonts w:asciiTheme="minorHAnsi" w:hAnsiTheme="minorHAnsi" w:cstheme="minorHAnsi"/>
        </w:rPr>
        <w:t>sites that are operating a non-congregate meal service</w:t>
      </w:r>
      <w:r w:rsidR="00CB6181">
        <w:rPr>
          <w:rFonts w:asciiTheme="minorHAnsi" w:hAnsiTheme="minorHAnsi" w:cstheme="minorHAnsi"/>
        </w:rPr>
        <w:t xml:space="preserve"> for the first time. The purpose of the pre-operational visit is to determine that the sites have the capacity to provide meal service for the anticipated number of children in attendance and the capability to conduct the proposed meal service (7 CFR 225.15(d)(2)). </w:t>
      </w:r>
    </w:p>
    <w:p w14:paraId="259E3630" w14:textId="27D59D54" w:rsidR="00CB6181" w:rsidRPr="00CB6181" w:rsidRDefault="00CB6181">
      <w:pPr>
        <w:rPr>
          <w:rFonts w:asciiTheme="minorHAnsi" w:hAnsiTheme="minorHAnsi" w:cstheme="minorHAnsi"/>
        </w:rPr>
      </w:pPr>
      <w:r>
        <w:rPr>
          <w:rFonts w:asciiTheme="minorHAnsi" w:hAnsiTheme="minorHAnsi" w:cstheme="minorHAnsi"/>
        </w:rPr>
        <w:t xml:space="preserve">The Pre-Operational </w:t>
      </w:r>
      <w:r w:rsidR="008B6C89">
        <w:rPr>
          <w:rFonts w:asciiTheme="minorHAnsi" w:hAnsiTheme="minorHAnsi" w:cstheme="minorHAnsi"/>
        </w:rPr>
        <w:t>V</w:t>
      </w:r>
      <w:r>
        <w:rPr>
          <w:rFonts w:asciiTheme="minorHAnsi" w:hAnsiTheme="minorHAnsi" w:cstheme="minorHAnsi"/>
        </w:rPr>
        <w:t xml:space="preserve">isit must be completed </w:t>
      </w:r>
      <w:r>
        <w:rPr>
          <w:rFonts w:asciiTheme="minorHAnsi" w:hAnsiTheme="minorHAnsi" w:cstheme="minorHAnsi"/>
          <w:i/>
          <w:iCs/>
        </w:rPr>
        <w:t>prior</w:t>
      </w:r>
      <w:r>
        <w:rPr>
          <w:rFonts w:asciiTheme="minorHAnsi" w:hAnsiTheme="minorHAnsi" w:cstheme="minorHAnsi"/>
        </w:rPr>
        <w:t xml:space="preserve"> to the start of operations at the site and </w:t>
      </w:r>
      <w:hyperlink r:id="rId5" w:history="1">
        <w:r w:rsidRPr="00BC2A66">
          <w:rPr>
            <w:rStyle w:val="Hyperlink"/>
            <w:rFonts w:asciiTheme="minorHAnsi" w:hAnsiTheme="minorHAnsi" w:cstheme="minorHAnsi"/>
          </w:rPr>
          <w:t>Pre-Operational Visit Form</w:t>
        </w:r>
      </w:hyperlink>
      <w:r>
        <w:rPr>
          <w:rFonts w:asciiTheme="minorHAnsi" w:hAnsiTheme="minorHAnsi" w:cstheme="minorHAnsi"/>
        </w:rPr>
        <w:t xml:space="preserve"> must be completed and maintained for each site visit conducted. </w:t>
      </w:r>
    </w:p>
    <w:p w14:paraId="0C72C1CE" w14:textId="0A559AC4" w:rsidR="00794F5E" w:rsidRPr="007B6B29" w:rsidRDefault="00794F5E">
      <w:pPr>
        <w:rPr>
          <w:rFonts w:asciiTheme="minorHAnsi" w:hAnsiTheme="minorHAnsi" w:cstheme="minorHAnsi"/>
          <w:b/>
          <w:bCs/>
          <w:i/>
          <w:iCs/>
        </w:rPr>
      </w:pPr>
      <w:r w:rsidRPr="007B6B29">
        <w:rPr>
          <w:rFonts w:asciiTheme="minorHAnsi" w:hAnsiTheme="minorHAnsi" w:cstheme="minorHAnsi"/>
          <w:b/>
          <w:bCs/>
          <w:i/>
          <w:iCs/>
        </w:rPr>
        <w:t>First Two</w:t>
      </w:r>
      <w:r w:rsidR="008F5FA3">
        <w:rPr>
          <w:rFonts w:asciiTheme="minorHAnsi" w:hAnsiTheme="minorHAnsi" w:cstheme="minorHAnsi"/>
          <w:b/>
          <w:bCs/>
          <w:i/>
          <w:iCs/>
        </w:rPr>
        <w:t>-</w:t>
      </w:r>
      <w:r w:rsidRPr="007B6B29">
        <w:rPr>
          <w:rFonts w:asciiTheme="minorHAnsi" w:hAnsiTheme="minorHAnsi" w:cstheme="minorHAnsi"/>
          <w:b/>
          <w:bCs/>
          <w:i/>
          <w:iCs/>
        </w:rPr>
        <w:t>Week Visit Requirements:</w:t>
      </w:r>
    </w:p>
    <w:p w14:paraId="6C0F7AD9" w14:textId="77777777" w:rsidR="008B6C89" w:rsidRDefault="007B6B29">
      <w:pPr>
        <w:rPr>
          <w:rFonts w:asciiTheme="minorHAnsi" w:hAnsiTheme="minorHAnsi" w:cstheme="minorHAnsi"/>
        </w:rPr>
      </w:pPr>
      <w:r>
        <w:rPr>
          <w:rFonts w:asciiTheme="minorHAnsi" w:hAnsiTheme="minorHAnsi" w:cstheme="minorHAnsi"/>
        </w:rPr>
        <w:t xml:space="preserve">Sponsors must visit each new sites, sites that experienced significant operational problems the previous year, and existing sites that are operating a non-congregate meal service </w:t>
      </w:r>
      <w:r w:rsidR="008B6C89">
        <w:rPr>
          <w:rFonts w:asciiTheme="minorHAnsi" w:hAnsiTheme="minorHAnsi" w:cstheme="minorHAnsi"/>
        </w:rPr>
        <w:t>at least once during the first two weeks of program operations and must promptly take such actions as are necessary to correct any deficiencies</w:t>
      </w:r>
      <w:r>
        <w:rPr>
          <w:rFonts w:asciiTheme="minorHAnsi" w:hAnsiTheme="minorHAnsi" w:cstheme="minorHAnsi"/>
        </w:rPr>
        <w:t xml:space="preserve">. </w:t>
      </w:r>
      <w:r w:rsidR="008B6C89">
        <w:rPr>
          <w:rFonts w:asciiTheme="minorHAnsi" w:hAnsiTheme="minorHAnsi" w:cstheme="minorHAnsi"/>
        </w:rPr>
        <w:t xml:space="preserve">In cases where the site operates for seven calendar days or fewer, the visit must be conducted during the period of operation (7 CFR 225.15(d)(3)). </w:t>
      </w:r>
    </w:p>
    <w:p w14:paraId="0B78FB84" w14:textId="6F4CB02C" w:rsidR="00794F5E" w:rsidRDefault="008B6C89">
      <w:pPr>
        <w:rPr>
          <w:rFonts w:asciiTheme="minorHAnsi" w:hAnsiTheme="minorHAnsi" w:cstheme="minorHAnsi"/>
        </w:rPr>
      </w:pPr>
      <w:r>
        <w:rPr>
          <w:rFonts w:asciiTheme="minorHAnsi" w:hAnsiTheme="minorHAnsi" w:cstheme="minorHAnsi"/>
        </w:rPr>
        <w:lastRenderedPageBreak/>
        <w:t xml:space="preserve">Sponsors in good standing may request to waive this requirement for existing sites that did not have significant operational issues the prior year and are not new to non-congregate meal service through the </w:t>
      </w:r>
      <w:proofErr w:type="spellStart"/>
      <w:r>
        <w:rPr>
          <w:rFonts w:asciiTheme="minorHAnsi" w:hAnsiTheme="minorHAnsi" w:cstheme="minorHAnsi"/>
        </w:rPr>
        <w:t>CNPweb</w:t>
      </w:r>
      <w:proofErr w:type="spellEnd"/>
      <w:r>
        <w:rPr>
          <w:rFonts w:asciiTheme="minorHAnsi" w:hAnsiTheme="minorHAnsi" w:cstheme="minorHAnsi"/>
        </w:rPr>
        <w:t xml:space="preserve"> Site Information Sheet.  </w:t>
      </w:r>
    </w:p>
    <w:p w14:paraId="774D32D1" w14:textId="57783D48" w:rsidR="008B6C89" w:rsidRDefault="008B6C89">
      <w:pPr>
        <w:rPr>
          <w:rFonts w:asciiTheme="minorHAnsi" w:hAnsiTheme="minorHAnsi" w:cstheme="minorHAnsi"/>
        </w:rPr>
      </w:pPr>
      <w:r>
        <w:rPr>
          <w:rFonts w:asciiTheme="minorHAnsi" w:hAnsiTheme="minorHAnsi" w:cstheme="minorHAnsi"/>
        </w:rPr>
        <w:t xml:space="preserve">The </w:t>
      </w:r>
      <w:hyperlink r:id="rId6" w:history="1">
        <w:r w:rsidRPr="00BC2A66">
          <w:rPr>
            <w:rStyle w:val="Hyperlink"/>
            <w:rFonts w:asciiTheme="minorHAnsi" w:hAnsiTheme="minorHAnsi" w:cstheme="minorHAnsi"/>
          </w:rPr>
          <w:t>First Two</w:t>
        </w:r>
        <w:r w:rsidR="008F5FA3" w:rsidRPr="00BC2A66">
          <w:rPr>
            <w:rStyle w:val="Hyperlink"/>
            <w:rFonts w:asciiTheme="minorHAnsi" w:hAnsiTheme="minorHAnsi" w:cstheme="minorHAnsi"/>
          </w:rPr>
          <w:t>-</w:t>
        </w:r>
        <w:r w:rsidRPr="00BC2A66">
          <w:rPr>
            <w:rStyle w:val="Hyperlink"/>
            <w:rFonts w:asciiTheme="minorHAnsi" w:hAnsiTheme="minorHAnsi" w:cstheme="minorHAnsi"/>
          </w:rPr>
          <w:t>Week Visit Form</w:t>
        </w:r>
      </w:hyperlink>
      <w:r>
        <w:rPr>
          <w:rFonts w:asciiTheme="minorHAnsi" w:hAnsiTheme="minorHAnsi" w:cstheme="minorHAnsi"/>
        </w:rPr>
        <w:t xml:space="preserve"> must be completed and maintained for each site visit conducted. </w:t>
      </w:r>
    </w:p>
    <w:p w14:paraId="6132E73A" w14:textId="40449BA5" w:rsidR="00794F5E" w:rsidRPr="00A42898" w:rsidRDefault="00794F5E">
      <w:pPr>
        <w:rPr>
          <w:rFonts w:asciiTheme="minorHAnsi" w:hAnsiTheme="minorHAnsi" w:cstheme="minorHAnsi"/>
          <w:b/>
          <w:bCs/>
          <w:i/>
          <w:iCs/>
        </w:rPr>
      </w:pPr>
      <w:r w:rsidRPr="00A42898">
        <w:rPr>
          <w:rFonts w:asciiTheme="minorHAnsi" w:hAnsiTheme="minorHAnsi" w:cstheme="minorHAnsi"/>
          <w:b/>
          <w:bCs/>
          <w:i/>
          <w:iCs/>
        </w:rPr>
        <w:t>First Four</w:t>
      </w:r>
      <w:r w:rsidR="008F5FA3">
        <w:rPr>
          <w:rFonts w:asciiTheme="minorHAnsi" w:hAnsiTheme="minorHAnsi" w:cstheme="minorHAnsi"/>
          <w:b/>
          <w:bCs/>
          <w:i/>
          <w:iCs/>
        </w:rPr>
        <w:t>-</w:t>
      </w:r>
      <w:r w:rsidRPr="00A42898">
        <w:rPr>
          <w:rFonts w:asciiTheme="minorHAnsi" w:hAnsiTheme="minorHAnsi" w:cstheme="minorHAnsi"/>
          <w:b/>
          <w:bCs/>
          <w:i/>
          <w:iCs/>
        </w:rPr>
        <w:t>Week Review Requirements:</w:t>
      </w:r>
    </w:p>
    <w:p w14:paraId="307F57F5" w14:textId="71DFB9F9" w:rsidR="00AB6FF5" w:rsidRDefault="00CD495D" w:rsidP="008743C8">
      <w:pPr>
        <w:rPr>
          <w:rFonts w:asciiTheme="minorHAnsi" w:hAnsiTheme="minorHAnsi" w:cstheme="minorHAnsi"/>
        </w:rPr>
      </w:pPr>
      <w:r>
        <w:rPr>
          <w:rFonts w:asciiTheme="minorHAnsi" w:hAnsiTheme="minorHAnsi" w:cstheme="minorHAnsi"/>
        </w:rPr>
        <w:t>Sponsors must conduct a full review of the food service operations at each site at least once during the first four weeks of program operations, and thereafter must maintain a reasonable level of site monitoring to ensure program compliance. A separate review form</w:t>
      </w:r>
      <w:r w:rsidRPr="00CD495D">
        <w:rPr>
          <w:rFonts w:asciiTheme="minorHAnsi" w:hAnsiTheme="minorHAnsi" w:cstheme="minorHAnsi"/>
        </w:rPr>
        <w:t xml:space="preserve"> must be completed for all sites and non-congregate distribution route stops.</w:t>
      </w:r>
      <w:r>
        <w:rPr>
          <w:rFonts w:asciiTheme="minorHAnsi" w:hAnsiTheme="minorHAnsi" w:cstheme="minorHAnsi"/>
        </w:rPr>
        <w:t xml:space="preserve"> Sponsors may conduct a full review of food service operations at the same time the first two-week site visit is conducted</w:t>
      </w:r>
      <w:r w:rsidR="00A42898">
        <w:rPr>
          <w:rFonts w:asciiTheme="minorHAnsi" w:hAnsiTheme="minorHAnsi" w:cstheme="minorHAnsi"/>
        </w:rPr>
        <w:t xml:space="preserve">, but both forms must be completed. </w:t>
      </w:r>
    </w:p>
    <w:p w14:paraId="2B6A66BF" w14:textId="1F1D0B72" w:rsidR="00CD495D" w:rsidRPr="00CD495D" w:rsidRDefault="00CD495D" w:rsidP="008743C8">
      <w:pPr>
        <w:rPr>
          <w:rFonts w:asciiTheme="minorHAnsi" w:hAnsiTheme="minorHAnsi" w:cstheme="minorHAnsi"/>
        </w:rPr>
      </w:pPr>
      <w:r>
        <w:rPr>
          <w:rFonts w:asciiTheme="minorHAnsi" w:hAnsiTheme="minorHAnsi" w:cstheme="minorHAnsi"/>
        </w:rPr>
        <w:t xml:space="preserve">The </w:t>
      </w:r>
      <w:hyperlink r:id="rId7" w:history="1">
        <w:r w:rsidRPr="00BC2A66">
          <w:rPr>
            <w:rStyle w:val="Hyperlink"/>
            <w:rFonts w:asciiTheme="minorHAnsi" w:hAnsiTheme="minorHAnsi" w:cstheme="minorHAnsi"/>
          </w:rPr>
          <w:t>Four</w:t>
        </w:r>
        <w:r w:rsidR="008F5FA3" w:rsidRPr="00BC2A66">
          <w:rPr>
            <w:rStyle w:val="Hyperlink"/>
            <w:rFonts w:asciiTheme="minorHAnsi" w:hAnsiTheme="minorHAnsi" w:cstheme="minorHAnsi"/>
          </w:rPr>
          <w:t>-</w:t>
        </w:r>
        <w:r w:rsidRPr="00BC2A66">
          <w:rPr>
            <w:rStyle w:val="Hyperlink"/>
            <w:rFonts w:asciiTheme="minorHAnsi" w:hAnsiTheme="minorHAnsi" w:cstheme="minorHAnsi"/>
          </w:rPr>
          <w:t>Week Site Review Form</w:t>
        </w:r>
      </w:hyperlink>
      <w:r>
        <w:rPr>
          <w:rFonts w:asciiTheme="minorHAnsi" w:hAnsiTheme="minorHAnsi" w:cstheme="minorHAnsi"/>
        </w:rPr>
        <w:t xml:space="preserve"> must be completed and maintained for each site review conducted. ODE CNP recommends that sponsors complete the Racial and Ethnic Data Form that is attached to the review form during the monitoring visit for expediency, but it may also be completed at a separate time prior to the end of program operations. </w:t>
      </w:r>
    </w:p>
    <w:p w14:paraId="2FA2C3E1" w14:textId="1A0AA499" w:rsidR="00794F5E" w:rsidRPr="00A42898" w:rsidRDefault="00AB6FF5" w:rsidP="008743C8">
      <w:pPr>
        <w:rPr>
          <w:rFonts w:asciiTheme="minorHAnsi" w:hAnsiTheme="minorHAnsi" w:cstheme="minorHAnsi"/>
          <w:b/>
          <w:bCs/>
          <w:i/>
          <w:iCs/>
        </w:rPr>
      </w:pPr>
      <w:r w:rsidRPr="00A42898">
        <w:rPr>
          <w:rFonts w:asciiTheme="minorHAnsi" w:hAnsiTheme="minorHAnsi" w:cstheme="minorHAnsi"/>
          <w:b/>
          <w:bCs/>
          <w:i/>
          <w:iCs/>
        </w:rPr>
        <w:t xml:space="preserve">Follow-Up </w:t>
      </w:r>
      <w:r w:rsidR="001A7330" w:rsidRPr="00A42898">
        <w:rPr>
          <w:rFonts w:asciiTheme="minorHAnsi" w:hAnsiTheme="minorHAnsi" w:cstheme="minorHAnsi"/>
          <w:b/>
          <w:bCs/>
          <w:i/>
          <w:iCs/>
        </w:rPr>
        <w:t>Review</w:t>
      </w:r>
      <w:r w:rsidRPr="00A42898">
        <w:rPr>
          <w:rFonts w:asciiTheme="minorHAnsi" w:hAnsiTheme="minorHAnsi" w:cstheme="minorHAnsi"/>
          <w:b/>
          <w:bCs/>
          <w:i/>
          <w:iCs/>
        </w:rPr>
        <w:t xml:space="preserve"> Requirements:</w:t>
      </w:r>
    </w:p>
    <w:p w14:paraId="59BA2FAC" w14:textId="7637A9EB" w:rsidR="00773F20" w:rsidRDefault="00A42898" w:rsidP="008743C8">
      <w:pPr>
        <w:rPr>
          <w:rFonts w:asciiTheme="minorHAnsi" w:hAnsiTheme="minorHAnsi" w:cstheme="minorHAnsi"/>
        </w:rPr>
      </w:pPr>
      <w:r>
        <w:rPr>
          <w:rFonts w:asciiTheme="minorHAnsi" w:hAnsiTheme="minorHAnsi" w:cstheme="minorHAnsi"/>
        </w:rPr>
        <w:t xml:space="preserve">Any sites with any serious deficiencies or significant operational issues identified during any site visit or review must have a follow-up visit completed in a reasonable timeframe </w:t>
      </w:r>
      <w:proofErr w:type="gramStart"/>
      <w:r>
        <w:rPr>
          <w:rFonts w:asciiTheme="minorHAnsi" w:hAnsiTheme="minorHAnsi" w:cstheme="minorHAnsi"/>
        </w:rPr>
        <w:t>in order to</w:t>
      </w:r>
      <w:proofErr w:type="gramEnd"/>
      <w:r>
        <w:rPr>
          <w:rFonts w:asciiTheme="minorHAnsi" w:hAnsiTheme="minorHAnsi" w:cstheme="minorHAnsi"/>
        </w:rPr>
        <w:t xml:space="preserve"> ensure that permanent corrective actions were implemented. ODE CNP does not have a dedicated form for this type of visit, but sponsors are encouraged to use the appropriate site visit or site review form depending on the issue. </w:t>
      </w:r>
    </w:p>
    <w:p w14:paraId="2D58C21A" w14:textId="266B7274" w:rsidR="00773F20" w:rsidRDefault="009144F3" w:rsidP="008743C8">
      <w:pPr>
        <w:rPr>
          <w:rFonts w:asciiTheme="minorHAnsi" w:hAnsiTheme="minorHAnsi" w:cstheme="minorHAnsi"/>
          <w:b/>
          <w:bCs/>
          <w:u w:val="single"/>
        </w:rPr>
      </w:pPr>
      <w:r>
        <w:rPr>
          <w:rFonts w:asciiTheme="minorHAnsi" w:hAnsiTheme="minorHAnsi" w:cstheme="minorHAnsi"/>
          <w:b/>
          <w:bCs/>
          <w:u w:val="single"/>
        </w:rPr>
        <w:t>Considerations for Non-Congregate Meal Service</w:t>
      </w:r>
    </w:p>
    <w:p w14:paraId="7CC0F6D8" w14:textId="4679D94C" w:rsidR="00F07359" w:rsidRPr="00F07359" w:rsidRDefault="001A7330" w:rsidP="008743C8">
      <w:pPr>
        <w:rPr>
          <w:rFonts w:asciiTheme="minorHAnsi" w:hAnsiTheme="minorHAnsi" w:cstheme="minorHAnsi"/>
        </w:rPr>
      </w:pPr>
      <w:r>
        <w:rPr>
          <w:rFonts w:asciiTheme="minorHAnsi" w:hAnsiTheme="minorHAnsi" w:cstheme="minorHAnsi"/>
        </w:rPr>
        <w:t xml:space="preserve">All existing monitoring requirements for sponsors apply to non-congregate sites as well. This includes but is not limited to </w:t>
      </w:r>
      <w:r w:rsidR="008F5FA3">
        <w:rPr>
          <w:rFonts w:asciiTheme="minorHAnsi" w:hAnsiTheme="minorHAnsi" w:cstheme="minorHAnsi"/>
        </w:rPr>
        <w:t>p</w:t>
      </w:r>
      <w:r>
        <w:rPr>
          <w:rFonts w:asciiTheme="minorHAnsi" w:hAnsiTheme="minorHAnsi" w:cstheme="minorHAnsi"/>
        </w:rPr>
        <w:t>re-</w:t>
      </w:r>
      <w:r w:rsidR="008F5FA3">
        <w:rPr>
          <w:rFonts w:asciiTheme="minorHAnsi" w:hAnsiTheme="minorHAnsi" w:cstheme="minorHAnsi"/>
        </w:rPr>
        <w:t>o</w:t>
      </w:r>
      <w:r>
        <w:rPr>
          <w:rFonts w:asciiTheme="minorHAnsi" w:hAnsiTheme="minorHAnsi" w:cstheme="minorHAnsi"/>
        </w:rPr>
        <w:t xml:space="preserve">perational </w:t>
      </w:r>
      <w:r w:rsidR="008F5FA3">
        <w:rPr>
          <w:rFonts w:asciiTheme="minorHAnsi" w:hAnsiTheme="minorHAnsi" w:cstheme="minorHAnsi"/>
        </w:rPr>
        <w:t>v</w:t>
      </w:r>
      <w:r>
        <w:rPr>
          <w:rFonts w:asciiTheme="minorHAnsi" w:hAnsiTheme="minorHAnsi" w:cstheme="minorHAnsi"/>
        </w:rPr>
        <w:t xml:space="preserve">isits, </w:t>
      </w:r>
      <w:r w:rsidR="008F5FA3">
        <w:rPr>
          <w:rFonts w:asciiTheme="minorHAnsi" w:hAnsiTheme="minorHAnsi" w:cstheme="minorHAnsi"/>
        </w:rPr>
        <w:t>f</w:t>
      </w:r>
      <w:r>
        <w:rPr>
          <w:rFonts w:asciiTheme="minorHAnsi" w:hAnsiTheme="minorHAnsi" w:cstheme="minorHAnsi"/>
        </w:rPr>
        <w:t xml:space="preserve">irst </w:t>
      </w:r>
      <w:r w:rsidR="008F5FA3">
        <w:rPr>
          <w:rFonts w:asciiTheme="minorHAnsi" w:hAnsiTheme="minorHAnsi" w:cstheme="minorHAnsi"/>
        </w:rPr>
        <w:t>two-week</w:t>
      </w:r>
      <w:r>
        <w:rPr>
          <w:rFonts w:asciiTheme="minorHAnsi" w:hAnsiTheme="minorHAnsi" w:cstheme="minorHAnsi"/>
        </w:rPr>
        <w:t xml:space="preserve"> </w:t>
      </w:r>
      <w:r w:rsidR="008F5FA3">
        <w:rPr>
          <w:rFonts w:asciiTheme="minorHAnsi" w:hAnsiTheme="minorHAnsi" w:cstheme="minorHAnsi"/>
        </w:rPr>
        <w:t>v</w:t>
      </w:r>
      <w:r>
        <w:rPr>
          <w:rFonts w:asciiTheme="minorHAnsi" w:hAnsiTheme="minorHAnsi" w:cstheme="minorHAnsi"/>
        </w:rPr>
        <w:t xml:space="preserve">isits, </w:t>
      </w:r>
      <w:r w:rsidR="008F5FA3">
        <w:rPr>
          <w:rFonts w:asciiTheme="minorHAnsi" w:hAnsiTheme="minorHAnsi" w:cstheme="minorHAnsi"/>
        </w:rPr>
        <w:t>four-week</w:t>
      </w:r>
      <w:r>
        <w:rPr>
          <w:rFonts w:asciiTheme="minorHAnsi" w:hAnsiTheme="minorHAnsi" w:cstheme="minorHAnsi"/>
        </w:rPr>
        <w:t xml:space="preserve"> </w:t>
      </w:r>
      <w:r w:rsidR="008F5FA3">
        <w:rPr>
          <w:rFonts w:asciiTheme="minorHAnsi" w:hAnsiTheme="minorHAnsi" w:cstheme="minorHAnsi"/>
        </w:rPr>
        <w:t>r</w:t>
      </w:r>
      <w:r>
        <w:rPr>
          <w:rFonts w:asciiTheme="minorHAnsi" w:hAnsiTheme="minorHAnsi" w:cstheme="minorHAnsi"/>
        </w:rPr>
        <w:t xml:space="preserve">eview, and </w:t>
      </w:r>
      <w:r w:rsidR="008F5FA3">
        <w:rPr>
          <w:rFonts w:asciiTheme="minorHAnsi" w:hAnsiTheme="minorHAnsi" w:cstheme="minorHAnsi"/>
        </w:rPr>
        <w:t>f</w:t>
      </w:r>
      <w:r>
        <w:rPr>
          <w:rFonts w:asciiTheme="minorHAnsi" w:hAnsiTheme="minorHAnsi" w:cstheme="minorHAnsi"/>
        </w:rPr>
        <w:t>ollow-</w:t>
      </w:r>
      <w:r w:rsidR="008F5FA3">
        <w:rPr>
          <w:rFonts w:asciiTheme="minorHAnsi" w:hAnsiTheme="minorHAnsi" w:cstheme="minorHAnsi"/>
        </w:rPr>
        <w:t>u</w:t>
      </w:r>
      <w:r>
        <w:rPr>
          <w:rFonts w:asciiTheme="minorHAnsi" w:hAnsiTheme="minorHAnsi" w:cstheme="minorHAnsi"/>
        </w:rPr>
        <w:t xml:space="preserve">p </w:t>
      </w:r>
      <w:r w:rsidR="008F5FA3">
        <w:rPr>
          <w:rFonts w:asciiTheme="minorHAnsi" w:hAnsiTheme="minorHAnsi" w:cstheme="minorHAnsi"/>
        </w:rPr>
        <w:t>r</w:t>
      </w:r>
      <w:r>
        <w:rPr>
          <w:rFonts w:asciiTheme="minorHAnsi" w:hAnsiTheme="minorHAnsi" w:cstheme="minorHAnsi"/>
        </w:rPr>
        <w:t xml:space="preserve">eviews as described above. The following information is additional guidance specific to non-congregate meal service monitoring.  </w:t>
      </w:r>
    </w:p>
    <w:p w14:paraId="79CD4A03" w14:textId="39C6052A" w:rsidR="009144F3" w:rsidRDefault="009144F3" w:rsidP="008743C8">
      <w:pPr>
        <w:rPr>
          <w:rFonts w:asciiTheme="minorHAnsi" w:hAnsiTheme="minorHAnsi" w:cstheme="minorHAnsi"/>
          <w:b/>
          <w:bCs/>
          <w:i/>
          <w:iCs/>
        </w:rPr>
      </w:pPr>
      <w:r>
        <w:rPr>
          <w:rFonts w:asciiTheme="minorHAnsi" w:hAnsiTheme="minorHAnsi" w:cstheme="minorHAnsi"/>
          <w:b/>
          <w:bCs/>
          <w:i/>
          <w:iCs/>
        </w:rPr>
        <w:t>Non-Congregate Mobile Distribution Route:</w:t>
      </w:r>
    </w:p>
    <w:p w14:paraId="71811C47" w14:textId="7B9378F3" w:rsidR="009144F3" w:rsidRPr="009144F3" w:rsidRDefault="009144F3" w:rsidP="008743C8">
      <w:pPr>
        <w:rPr>
          <w:rFonts w:asciiTheme="minorHAnsi" w:hAnsiTheme="minorHAnsi" w:cstheme="minorHAnsi"/>
        </w:rPr>
      </w:pPr>
      <w:r>
        <w:rPr>
          <w:rFonts w:asciiTheme="minorHAnsi" w:hAnsiTheme="minorHAnsi" w:cstheme="minorHAnsi"/>
        </w:rPr>
        <w:t xml:space="preserve">For those operating non-congregate mobile distribution routes with multiple non-congregate meal service stops such as parks, recreation centers, or apartment complexes must be monitored in the same way as a congregate mobile meal route. This means that each stop is considered its own site for monitoring purposes and will need to have separate monitoring forms completed. </w:t>
      </w:r>
    </w:p>
    <w:p w14:paraId="46BD45AA" w14:textId="583746DE" w:rsidR="009144F3" w:rsidRDefault="009144F3" w:rsidP="008743C8">
      <w:pPr>
        <w:rPr>
          <w:rFonts w:asciiTheme="minorHAnsi" w:hAnsiTheme="minorHAnsi" w:cstheme="minorHAnsi"/>
          <w:b/>
          <w:bCs/>
          <w:i/>
          <w:iCs/>
        </w:rPr>
      </w:pPr>
      <w:r>
        <w:rPr>
          <w:rFonts w:asciiTheme="minorHAnsi" w:hAnsiTheme="minorHAnsi" w:cstheme="minorHAnsi"/>
          <w:b/>
          <w:bCs/>
          <w:i/>
          <w:iCs/>
        </w:rPr>
        <w:t>Non-Congregate Home Delivery:</w:t>
      </w:r>
    </w:p>
    <w:p w14:paraId="218A9083" w14:textId="6F9910B3" w:rsidR="009144F3" w:rsidRDefault="00A42898" w:rsidP="008743C8">
      <w:pPr>
        <w:rPr>
          <w:rFonts w:asciiTheme="minorHAnsi" w:hAnsiTheme="minorHAnsi" w:cstheme="minorHAnsi"/>
        </w:rPr>
      </w:pPr>
      <w:r>
        <w:rPr>
          <w:rFonts w:asciiTheme="minorHAnsi" w:hAnsiTheme="minorHAnsi" w:cstheme="minorHAnsi"/>
        </w:rPr>
        <w:t xml:space="preserve">For those operating </w:t>
      </w:r>
      <w:r w:rsidR="00A21CF9">
        <w:rPr>
          <w:rFonts w:asciiTheme="minorHAnsi" w:hAnsiTheme="minorHAnsi" w:cstheme="minorHAnsi"/>
        </w:rPr>
        <w:t>non-congregate home delivery routes</w:t>
      </w:r>
      <w:r w:rsidR="00F07359">
        <w:rPr>
          <w:rFonts w:asciiTheme="minorHAnsi" w:hAnsiTheme="minorHAnsi" w:cstheme="minorHAnsi"/>
        </w:rPr>
        <w:t xml:space="preserve">, the route is considered a single site for monitoring purposes. Sponsor monitoring staff must conduct a full review of the entire route and should consider the number of homes on the route when monitoring. The site visits and </w:t>
      </w:r>
      <w:r w:rsidR="00F07359">
        <w:rPr>
          <w:rFonts w:asciiTheme="minorHAnsi" w:hAnsiTheme="minorHAnsi" w:cstheme="minorHAnsi"/>
        </w:rPr>
        <w:lastRenderedPageBreak/>
        <w:t xml:space="preserve">site reviews must cover the </w:t>
      </w:r>
      <w:r w:rsidR="006C30AE">
        <w:rPr>
          <w:rFonts w:asciiTheme="minorHAnsi" w:hAnsiTheme="minorHAnsi" w:cstheme="minorHAnsi"/>
        </w:rPr>
        <w:t xml:space="preserve">loading of meals into the delivery vehicle, the </w:t>
      </w:r>
      <w:r w:rsidR="00F07359">
        <w:rPr>
          <w:rFonts w:asciiTheme="minorHAnsi" w:hAnsiTheme="minorHAnsi" w:cstheme="minorHAnsi"/>
        </w:rPr>
        <w:t xml:space="preserve">entire meal service period and all stops along a home delivery route. This may be done by riding along with the delivery driver or via their own transportation and following the delivery vehicle along the route. The monitor may also conduct their monitoring visits of a non-congregate home delivery route at separate times as long as regulations at 7 CFR 225.15(d)(3) and 7 CFR 225.15(d)(4) are met and conducted within the appropriate timeframes. </w:t>
      </w:r>
    </w:p>
    <w:p w14:paraId="1537B6E7" w14:textId="18340F7F" w:rsidR="00F07359" w:rsidRPr="00A42898" w:rsidRDefault="00F07359" w:rsidP="008743C8">
      <w:pPr>
        <w:rPr>
          <w:rFonts w:asciiTheme="minorHAnsi" w:hAnsiTheme="minorHAnsi" w:cstheme="minorHAnsi"/>
        </w:rPr>
      </w:pPr>
      <w:r>
        <w:rPr>
          <w:rFonts w:asciiTheme="minorHAnsi" w:hAnsiTheme="minorHAnsi" w:cstheme="minorHAnsi"/>
        </w:rPr>
        <w:t xml:space="preserve">For example, if a non-congregate home delivery route is six hours in its entirety, the monitor may follow along one day for three hours and then follow along another day for the remaining three hours. </w:t>
      </w:r>
    </w:p>
    <w:p w14:paraId="0B5A769F" w14:textId="6F19C629" w:rsidR="00F07359" w:rsidRDefault="006C30AE" w:rsidP="008743C8">
      <w:pPr>
        <w:rPr>
          <w:rFonts w:asciiTheme="minorHAnsi" w:hAnsiTheme="minorHAnsi" w:cstheme="minorHAnsi"/>
        </w:rPr>
      </w:pPr>
      <w:r>
        <w:rPr>
          <w:rFonts w:asciiTheme="minorHAnsi" w:hAnsiTheme="minorHAnsi" w:cstheme="minorHAnsi"/>
          <w:b/>
          <w:bCs/>
          <w:i/>
          <w:iCs/>
        </w:rPr>
        <w:t>Tips and Best Practices:</w:t>
      </w:r>
    </w:p>
    <w:p w14:paraId="7AADCE83" w14:textId="0B05D4F3" w:rsidR="00D12880" w:rsidRPr="00D12880" w:rsidRDefault="006C30AE" w:rsidP="00D12880">
      <w:pPr>
        <w:rPr>
          <w:rFonts w:asciiTheme="minorHAnsi" w:hAnsiTheme="minorHAnsi" w:cstheme="minorHAnsi"/>
        </w:rPr>
      </w:pPr>
      <w:r>
        <w:rPr>
          <w:rFonts w:asciiTheme="minorHAnsi" w:hAnsiTheme="minorHAnsi" w:cstheme="minorHAnsi"/>
        </w:rPr>
        <w:t>The following are tips and best practices that monitoring staff should consider when reviewing non-congregate sites:</w:t>
      </w:r>
    </w:p>
    <w:p w14:paraId="3C2CC892" w14:textId="7998EC4A" w:rsidR="006C30AE" w:rsidRPr="006C30AE" w:rsidRDefault="006C30AE" w:rsidP="006C30AE">
      <w:pPr>
        <w:pStyle w:val="ListParagraph"/>
        <w:numPr>
          <w:ilvl w:val="0"/>
          <w:numId w:val="5"/>
        </w:numPr>
        <w:rPr>
          <w:rFonts w:asciiTheme="minorHAnsi" w:hAnsiTheme="minorHAnsi" w:cstheme="minorHAnsi"/>
        </w:rPr>
      </w:pPr>
      <w:r w:rsidRPr="006C30AE">
        <w:rPr>
          <w:rFonts w:asciiTheme="minorHAnsi" w:hAnsiTheme="minorHAnsi" w:cstheme="minorHAnsi"/>
        </w:rPr>
        <w:t xml:space="preserve">Write “Not Applicable” or “N/A” on Question </w:t>
      </w:r>
      <w:r w:rsidR="006D683A">
        <w:rPr>
          <w:rFonts w:asciiTheme="minorHAnsi" w:hAnsiTheme="minorHAnsi" w:cstheme="minorHAnsi"/>
        </w:rPr>
        <w:t>#</w:t>
      </w:r>
      <w:r w:rsidRPr="006C30AE">
        <w:rPr>
          <w:rFonts w:asciiTheme="minorHAnsi" w:hAnsiTheme="minorHAnsi" w:cstheme="minorHAnsi"/>
        </w:rPr>
        <w:t>14</w:t>
      </w:r>
      <w:r w:rsidR="006D683A">
        <w:rPr>
          <w:rFonts w:asciiTheme="minorHAnsi" w:hAnsiTheme="minorHAnsi" w:cstheme="minorHAnsi"/>
        </w:rPr>
        <w:t xml:space="preserve"> and Program Violations #2</w:t>
      </w:r>
      <w:r w:rsidRPr="006C30AE">
        <w:rPr>
          <w:rFonts w:asciiTheme="minorHAnsi" w:hAnsiTheme="minorHAnsi" w:cstheme="minorHAnsi"/>
        </w:rPr>
        <w:t xml:space="preserve"> on the Site Review Form since meals do not need to be consumed on site. </w:t>
      </w:r>
    </w:p>
    <w:p w14:paraId="35331CB9" w14:textId="77777777" w:rsidR="006C30AE" w:rsidRPr="006C30AE" w:rsidRDefault="006C30AE" w:rsidP="006C30AE">
      <w:pPr>
        <w:numPr>
          <w:ilvl w:val="0"/>
          <w:numId w:val="5"/>
        </w:numPr>
        <w:spacing w:before="100" w:beforeAutospacing="1" w:after="105"/>
        <w:rPr>
          <w:rFonts w:asciiTheme="minorHAnsi" w:eastAsia="Times New Roman" w:hAnsiTheme="minorHAnsi" w:cstheme="minorHAnsi"/>
          <w:color w:val="000000"/>
        </w:rPr>
      </w:pPr>
      <w:r w:rsidRPr="006C30AE">
        <w:rPr>
          <w:rFonts w:asciiTheme="minorHAnsi" w:eastAsia="Times New Roman" w:hAnsiTheme="minorHAnsi" w:cstheme="minorHAnsi"/>
          <w:color w:val="000000"/>
        </w:rPr>
        <w:t xml:space="preserve">Check the </w:t>
      </w:r>
      <w:r w:rsidRPr="006C30AE">
        <w:rPr>
          <w:rStyle w:val="Strong"/>
          <w:rFonts w:asciiTheme="minorHAnsi" w:eastAsia="Times New Roman" w:hAnsiTheme="minorHAnsi" w:cstheme="minorHAnsi"/>
          <w:color w:val="000000"/>
        </w:rPr>
        <w:t>Meal Distribution Plan</w:t>
      </w:r>
      <w:r w:rsidRPr="006C30AE">
        <w:rPr>
          <w:rFonts w:asciiTheme="minorHAnsi" w:eastAsia="Times New Roman" w:hAnsiTheme="minorHAnsi" w:cstheme="minorHAnsi"/>
          <w:color w:val="000000"/>
        </w:rPr>
        <w:t xml:space="preserve"> that was submitted and approved by ODE CNP prior to conducting the Site Review - Sponsor Site Monitoring Staff must ensure that non-congregate service matches with the approved Meal Distribution Plan</w:t>
      </w:r>
    </w:p>
    <w:p w14:paraId="04E1B1DD" w14:textId="77777777" w:rsidR="006C30AE" w:rsidRPr="006C30AE" w:rsidRDefault="006C30AE" w:rsidP="006C30AE">
      <w:pPr>
        <w:numPr>
          <w:ilvl w:val="1"/>
          <w:numId w:val="5"/>
        </w:numPr>
        <w:spacing w:before="100" w:beforeAutospacing="1" w:after="105"/>
        <w:rPr>
          <w:rFonts w:asciiTheme="minorHAnsi" w:eastAsia="Times New Roman" w:hAnsiTheme="minorHAnsi" w:cstheme="minorHAnsi"/>
          <w:color w:val="000000"/>
        </w:rPr>
      </w:pPr>
      <w:r w:rsidRPr="006C30AE">
        <w:rPr>
          <w:rFonts w:asciiTheme="minorHAnsi" w:eastAsia="Times New Roman" w:hAnsiTheme="minorHAnsi" w:cstheme="minorHAnsi"/>
          <w:color w:val="000000"/>
        </w:rPr>
        <w:t>If it does not, work with the Food Program Coordinator to update the Meal Distribution Plan and submit to the assigned Child Nutrition Specialist for approval.</w:t>
      </w:r>
    </w:p>
    <w:p w14:paraId="1077656C" w14:textId="77777777" w:rsidR="006C30AE" w:rsidRPr="006C30AE" w:rsidRDefault="006C30AE" w:rsidP="006C30AE">
      <w:pPr>
        <w:numPr>
          <w:ilvl w:val="0"/>
          <w:numId w:val="5"/>
        </w:numPr>
        <w:spacing w:before="100" w:beforeAutospacing="1" w:after="105"/>
        <w:rPr>
          <w:rFonts w:asciiTheme="minorHAnsi" w:eastAsia="Times New Roman" w:hAnsiTheme="minorHAnsi" w:cstheme="minorHAnsi"/>
          <w:color w:val="000000"/>
        </w:rPr>
      </w:pPr>
      <w:r w:rsidRPr="006C30AE">
        <w:rPr>
          <w:rFonts w:asciiTheme="minorHAnsi" w:eastAsia="Times New Roman" w:hAnsiTheme="minorHAnsi" w:cstheme="minorHAnsi"/>
          <w:color w:val="000000"/>
        </w:rPr>
        <w:t xml:space="preserve">Check with the Site Supervisor on meal pick-up procedures prior to the start of meal service to ensure it matches with the approved Meal Distribution Plan. </w:t>
      </w:r>
    </w:p>
    <w:p w14:paraId="4F7AA47E" w14:textId="77777777" w:rsidR="006C30AE" w:rsidRPr="006C30AE" w:rsidRDefault="006C30AE" w:rsidP="006C30AE">
      <w:pPr>
        <w:numPr>
          <w:ilvl w:val="1"/>
          <w:numId w:val="5"/>
        </w:numPr>
        <w:spacing w:before="100" w:beforeAutospacing="1" w:after="105"/>
        <w:rPr>
          <w:rFonts w:asciiTheme="minorHAnsi" w:eastAsia="Times New Roman" w:hAnsiTheme="minorHAnsi" w:cstheme="minorHAnsi"/>
          <w:color w:val="000000"/>
        </w:rPr>
      </w:pPr>
      <w:r w:rsidRPr="006C30AE">
        <w:rPr>
          <w:rFonts w:asciiTheme="minorHAnsi" w:eastAsia="Times New Roman" w:hAnsiTheme="minorHAnsi" w:cstheme="minorHAnsi"/>
          <w:color w:val="000000"/>
        </w:rPr>
        <w:t xml:space="preserve">Correct all issues and findings </w:t>
      </w:r>
      <w:proofErr w:type="gramStart"/>
      <w:r w:rsidRPr="006C30AE">
        <w:rPr>
          <w:rFonts w:asciiTheme="minorHAnsi" w:eastAsia="Times New Roman" w:hAnsiTheme="minorHAnsi" w:cstheme="minorHAnsi"/>
          <w:color w:val="000000"/>
        </w:rPr>
        <w:t>as soon as possible</w:t>
      </w:r>
      <w:proofErr w:type="gramEnd"/>
    </w:p>
    <w:p w14:paraId="2310513B" w14:textId="77777777" w:rsidR="006C30AE" w:rsidRPr="006C30AE" w:rsidRDefault="006C30AE" w:rsidP="006C30AE">
      <w:pPr>
        <w:numPr>
          <w:ilvl w:val="0"/>
          <w:numId w:val="5"/>
        </w:numPr>
        <w:spacing w:before="100" w:beforeAutospacing="1" w:after="105"/>
        <w:rPr>
          <w:rFonts w:asciiTheme="minorHAnsi" w:eastAsia="Times New Roman" w:hAnsiTheme="minorHAnsi" w:cstheme="minorHAnsi"/>
          <w:color w:val="000000"/>
        </w:rPr>
      </w:pPr>
      <w:r w:rsidRPr="006C30AE">
        <w:rPr>
          <w:rFonts w:asciiTheme="minorHAnsi" w:eastAsia="Times New Roman" w:hAnsiTheme="minorHAnsi" w:cstheme="minorHAnsi"/>
          <w:color w:val="000000"/>
        </w:rPr>
        <w:t xml:space="preserve">If multiple days of meals and/or multiple meals are served at once, check that the number of meals provided will result in one meal per child per meal for each day allowed on the Meal Distribution Plan. </w:t>
      </w:r>
    </w:p>
    <w:p w14:paraId="4408FA15" w14:textId="77777777" w:rsidR="006C30AE" w:rsidRPr="006C30AE" w:rsidRDefault="006C30AE" w:rsidP="006C30AE">
      <w:pPr>
        <w:numPr>
          <w:ilvl w:val="1"/>
          <w:numId w:val="5"/>
        </w:numPr>
        <w:spacing w:before="100" w:beforeAutospacing="1" w:after="105"/>
        <w:rPr>
          <w:rFonts w:asciiTheme="minorHAnsi" w:eastAsia="Times New Roman" w:hAnsiTheme="minorHAnsi" w:cstheme="minorHAnsi"/>
          <w:color w:val="000000"/>
        </w:rPr>
      </w:pPr>
      <w:r w:rsidRPr="006C30AE">
        <w:rPr>
          <w:rFonts w:asciiTheme="minorHAnsi" w:eastAsia="Times New Roman" w:hAnsiTheme="minorHAnsi" w:cstheme="minorHAnsi"/>
          <w:color w:val="000000"/>
        </w:rPr>
        <w:t>For example, a site approved to serve 5 lunches and breakfasts per meal service should have packs set up with enough food for 5 reimbursable lunches and 5 reimbursable breakfasts only. </w:t>
      </w:r>
    </w:p>
    <w:p w14:paraId="5C882C11" w14:textId="77777777" w:rsidR="006C30AE" w:rsidRPr="006C30AE" w:rsidRDefault="006C30AE" w:rsidP="006C30AE">
      <w:pPr>
        <w:numPr>
          <w:ilvl w:val="0"/>
          <w:numId w:val="5"/>
        </w:numPr>
        <w:spacing w:before="100" w:beforeAutospacing="1" w:after="105"/>
        <w:rPr>
          <w:rFonts w:asciiTheme="minorHAnsi" w:eastAsia="Times New Roman" w:hAnsiTheme="minorHAnsi" w:cstheme="minorHAnsi"/>
          <w:color w:val="000000"/>
        </w:rPr>
      </w:pPr>
      <w:r w:rsidRPr="006C30AE">
        <w:rPr>
          <w:rFonts w:asciiTheme="minorHAnsi" w:eastAsia="Times New Roman" w:hAnsiTheme="minorHAnsi" w:cstheme="minorHAnsi"/>
          <w:color w:val="000000"/>
        </w:rPr>
        <w:t xml:space="preserve">Make sure second meals are </w:t>
      </w:r>
      <w:r w:rsidRPr="006C30AE">
        <w:rPr>
          <w:rStyle w:val="Strong"/>
          <w:rFonts w:asciiTheme="minorHAnsi" w:eastAsia="Times New Roman" w:hAnsiTheme="minorHAnsi" w:cstheme="minorHAnsi"/>
          <w:color w:val="000000"/>
        </w:rPr>
        <w:t>not</w:t>
      </w:r>
      <w:r w:rsidRPr="006C30AE">
        <w:rPr>
          <w:rFonts w:asciiTheme="minorHAnsi" w:eastAsia="Times New Roman" w:hAnsiTheme="minorHAnsi" w:cstheme="minorHAnsi"/>
          <w:color w:val="000000"/>
        </w:rPr>
        <w:t xml:space="preserve"> provided - this is not allowed for non-congregate sites.</w:t>
      </w:r>
    </w:p>
    <w:p w14:paraId="1E72FEE4" w14:textId="77777777" w:rsidR="00F07359" w:rsidRDefault="00F07359" w:rsidP="008743C8">
      <w:pPr>
        <w:rPr>
          <w:rFonts w:asciiTheme="minorHAnsi" w:hAnsiTheme="minorHAnsi" w:cstheme="minorHAnsi"/>
        </w:rPr>
      </w:pPr>
    </w:p>
    <w:p w14:paraId="3407E785" w14:textId="2885574D" w:rsidR="008743C8" w:rsidRPr="002D367F" w:rsidRDefault="008743C8" w:rsidP="008743C8">
      <w:pPr>
        <w:rPr>
          <w:rFonts w:asciiTheme="minorHAnsi" w:hAnsiTheme="minorHAnsi" w:cstheme="minorHAnsi"/>
        </w:rPr>
      </w:pPr>
      <w:r w:rsidRPr="002D367F">
        <w:rPr>
          <w:rFonts w:asciiTheme="minorHAnsi" w:hAnsiTheme="minorHAnsi" w:cstheme="minorHAnsi"/>
        </w:rPr>
        <w:t xml:space="preserve">If you have questions about </w:t>
      </w:r>
      <w:r w:rsidR="007D2915">
        <w:rPr>
          <w:rFonts w:asciiTheme="minorHAnsi" w:hAnsiTheme="minorHAnsi" w:cstheme="minorHAnsi"/>
        </w:rPr>
        <w:t>program monitoring requirements</w:t>
      </w:r>
      <w:r w:rsidR="00EF1A63" w:rsidRPr="002D367F">
        <w:rPr>
          <w:rFonts w:asciiTheme="minorHAnsi" w:hAnsiTheme="minorHAnsi" w:cstheme="minorHAnsi"/>
        </w:rPr>
        <w:t xml:space="preserve"> and summer operations</w:t>
      </w:r>
      <w:r w:rsidRPr="002D367F">
        <w:rPr>
          <w:rFonts w:asciiTheme="minorHAnsi" w:hAnsiTheme="minorHAnsi" w:cstheme="minorHAnsi"/>
        </w:rPr>
        <w:t xml:space="preserve">, </w:t>
      </w:r>
      <w:r w:rsidR="00AB6FF5">
        <w:rPr>
          <w:rFonts w:asciiTheme="minorHAnsi" w:hAnsiTheme="minorHAnsi" w:cstheme="minorHAnsi"/>
        </w:rPr>
        <w:t xml:space="preserve">please </w:t>
      </w:r>
      <w:r w:rsidRPr="002D367F">
        <w:rPr>
          <w:rFonts w:asciiTheme="minorHAnsi" w:hAnsiTheme="minorHAnsi" w:cstheme="minorHAnsi"/>
        </w:rPr>
        <w:t xml:space="preserve">reach out to your assigned Child Nutrition Specialist.  </w:t>
      </w:r>
    </w:p>
    <w:p w14:paraId="5473567A" w14:textId="77777777" w:rsidR="003736AC" w:rsidRPr="002D367F" w:rsidRDefault="003736AC" w:rsidP="008743C8">
      <w:pPr>
        <w:rPr>
          <w:rFonts w:asciiTheme="minorHAnsi" w:hAnsiTheme="minorHAnsi" w:cstheme="minorHAnsi"/>
        </w:rPr>
      </w:pPr>
    </w:p>
    <w:p w14:paraId="010DB146" w14:textId="365776BF" w:rsidR="003736AC" w:rsidRPr="002D367F" w:rsidRDefault="003736AC" w:rsidP="008743C8">
      <w:pPr>
        <w:rPr>
          <w:rFonts w:asciiTheme="minorHAnsi" w:hAnsiTheme="minorHAnsi" w:cstheme="minorHAnsi"/>
        </w:rPr>
      </w:pPr>
      <w:r w:rsidRPr="002D367F">
        <w:rPr>
          <w:rFonts w:asciiTheme="minorHAnsi" w:hAnsiTheme="minorHAnsi" w:cstheme="minorHAnsi"/>
        </w:rPr>
        <w:t>Sincerely,</w:t>
      </w:r>
    </w:p>
    <w:p w14:paraId="334FB882" w14:textId="7D812F10" w:rsidR="003736AC" w:rsidRPr="002D367F" w:rsidRDefault="000A1C6C" w:rsidP="000D7EF6">
      <w:pPr>
        <w:rPr>
          <w:rFonts w:asciiTheme="minorHAnsi" w:hAnsiTheme="minorHAnsi" w:cstheme="minorHAnsi"/>
        </w:rPr>
      </w:pPr>
      <w:r>
        <w:rPr>
          <w:rFonts w:asciiTheme="minorHAnsi" w:hAnsiTheme="minorHAnsi" w:cstheme="minorHAnsi"/>
          <w:noProof/>
        </w:rPr>
        <w:lastRenderedPageBreak/>
        <w:drawing>
          <wp:inline distT="0" distB="0" distL="0" distR="0" wp14:anchorId="5FF77E09" wp14:editId="7B324458">
            <wp:extent cx="1638300" cy="429624"/>
            <wp:effectExtent l="0" t="0" r="0" b="8890"/>
            <wp:docPr id="1054643767" name="Picture 1" descr="A close-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43767" name="Picture 1" descr="A close-up of a blue l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337" cy="436976"/>
                    </a:xfrm>
                    <a:prstGeom prst="rect">
                      <a:avLst/>
                    </a:prstGeom>
                  </pic:spPr>
                </pic:pic>
              </a:graphicData>
            </a:graphic>
          </wp:inline>
        </w:drawing>
      </w:r>
    </w:p>
    <w:p w14:paraId="1054CDED" w14:textId="2FE33D5C" w:rsidR="000D7EF6" w:rsidRPr="002D367F" w:rsidRDefault="000D7EF6" w:rsidP="000D7EF6">
      <w:pPr>
        <w:spacing w:after="0"/>
        <w:rPr>
          <w:rFonts w:asciiTheme="minorHAnsi" w:hAnsiTheme="minorHAnsi" w:cstheme="minorHAnsi"/>
        </w:rPr>
      </w:pPr>
      <w:r w:rsidRPr="002D367F">
        <w:rPr>
          <w:rFonts w:asciiTheme="minorHAnsi" w:hAnsiTheme="minorHAnsi" w:cstheme="minorHAnsi"/>
        </w:rPr>
        <w:t>Meghan Tschida</w:t>
      </w:r>
    </w:p>
    <w:p w14:paraId="45CF1604" w14:textId="664A9DC5" w:rsidR="000D7EF6" w:rsidRPr="002D367F" w:rsidRDefault="000D7EF6" w:rsidP="000D7EF6">
      <w:pPr>
        <w:spacing w:after="0"/>
        <w:rPr>
          <w:rFonts w:asciiTheme="minorHAnsi" w:hAnsiTheme="minorHAnsi" w:cstheme="minorHAnsi"/>
        </w:rPr>
      </w:pPr>
      <w:r w:rsidRPr="002D367F">
        <w:rPr>
          <w:rFonts w:asciiTheme="minorHAnsi" w:hAnsiTheme="minorHAnsi" w:cstheme="minorHAnsi"/>
        </w:rPr>
        <w:t>Manager, Community Nutrition</w:t>
      </w:r>
    </w:p>
    <w:p w14:paraId="3D59F7B6" w14:textId="6F21E881" w:rsidR="000D7EF6" w:rsidRPr="002D367F" w:rsidRDefault="000D7EF6" w:rsidP="000D7EF6">
      <w:pPr>
        <w:spacing w:after="0"/>
        <w:rPr>
          <w:rFonts w:asciiTheme="minorHAnsi" w:hAnsiTheme="minorHAnsi" w:cstheme="minorHAnsi"/>
        </w:rPr>
      </w:pPr>
      <w:r w:rsidRPr="002D367F">
        <w:rPr>
          <w:rFonts w:asciiTheme="minorHAnsi" w:hAnsiTheme="minorHAnsi" w:cstheme="minorHAnsi"/>
        </w:rPr>
        <w:t>Child Nutrition Programs</w:t>
      </w:r>
    </w:p>
    <w:sectPr w:rsidR="000D7EF6" w:rsidRPr="002D3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49F"/>
    <w:multiLevelType w:val="hybridMultilevel"/>
    <w:tmpl w:val="5E763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133E"/>
    <w:multiLevelType w:val="multilevel"/>
    <w:tmpl w:val="D0D8A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564A0"/>
    <w:multiLevelType w:val="hybridMultilevel"/>
    <w:tmpl w:val="31B8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27DC6"/>
    <w:multiLevelType w:val="hybridMultilevel"/>
    <w:tmpl w:val="BD923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97461"/>
    <w:multiLevelType w:val="hybridMultilevel"/>
    <w:tmpl w:val="DB166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A7E68"/>
    <w:multiLevelType w:val="hybridMultilevel"/>
    <w:tmpl w:val="82EAC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688417">
    <w:abstractNumId w:val="5"/>
  </w:num>
  <w:num w:numId="2" w16cid:durableId="2096780763">
    <w:abstractNumId w:val="0"/>
  </w:num>
  <w:num w:numId="3" w16cid:durableId="791359315">
    <w:abstractNumId w:val="4"/>
  </w:num>
  <w:num w:numId="4" w16cid:durableId="1736666359">
    <w:abstractNumId w:val="2"/>
  </w:num>
  <w:num w:numId="5" w16cid:durableId="874385896">
    <w:abstractNumId w:val="3"/>
  </w:num>
  <w:num w:numId="6" w16cid:durableId="736054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9C"/>
    <w:rsid w:val="0009345E"/>
    <w:rsid w:val="000A1C6C"/>
    <w:rsid w:val="000C079C"/>
    <w:rsid w:val="000C14A2"/>
    <w:rsid w:val="000D36B7"/>
    <w:rsid w:val="000D7EF6"/>
    <w:rsid w:val="000E7BC7"/>
    <w:rsid w:val="001A7330"/>
    <w:rsid w:val="0022037B"/>
    <w:rsid w:val="00223DAF"/>
    <w:rsid w:val="00295954"/>
    <w:rsid w:val="002B389F"/>
    <w:rsid w:val="002C1CF5"/>
    <w:rsid w:val="002D367F"/>
    <w:rsid w:val="002D37BB"/>
    <w:rsid w:val="00321C22"/>
    <w:rsid w:val="00342018"/>
    <w:rsid w:val="00346621"/>
    <w:rsid w:val="003736AC"/>
    <w:rsid w:val="003A5E26"/>
    <w:rsid w:val="003F6983"/>
    <w:rsid w:val="004024D8"/>
    <w:rsid w:val="004159AA"/>
    <w:rsid w:val="00465BAE"/>
    <w:rsid w:val="00496FBE"/>
    <w:rsid w:val="004B38C1"/>
    <w:rsid w:val="005110C4"/>
    <w:rsid w:val="0058086B"/>
    <w:rsid w:val="006C30AE"/>
    <w:rsid w:val="006D683A"/>
    <w:rsid w:val="00707B5A"/>
    <w:rsid w:val="00712E0C"/>
    <w:rsid w:val="00731058"/>
    <w:rsid w:val="00773F20"/>
    <w:rsid w:val="00794F5E"/>
    <w:rsid w:val="007B6B29"/>
    <w:rsid w:val="007D2915"/>
    <w:rsid w:val="00841730"/>
    <w:rsid w:val="008743C8"/>
    <w:rsid w:val="008A55B5"/>
    <w:rsid w:val="008B6C89"/>
    <w:rsid w:val="008C3DA5"/>
    <w:rsid w:val="008C78AB"/>
    <w:rsid w:val="008F5FA3"/>
    <w:rsid w:val="009144F3"/>
    <w:rsid w:val="00956759"/>
    <w:rsid w:val="009913BD"/>
    <w:rsid w:val="009E5FEB"/>
    <w:rsid w:val="00A1287D"/>
    <w:rsid w:val="00A21CF9"/>
    <w:rsid w:val="00A42898"/>
    <w:rsid w:val="00AB351A"/>
    <w:rsid w:val="00AB6FF5"/>
    <w:rsid w:val="00AD1307"/>
    <w:rsid w:val="00AD4E57"/>
    <w:rsid w:val="00B00F77"/>
    <w:rsid w:val="00B01343"/>
    <w:rsid w:val="00B3764B"/>
    <w:rsid w:val="00B56B6A"/>
    <w:rsid w:val="00BC2A66"/>
    <w:rsid w:val="00C26B6D"/>
    <w:rsid w:val="00C41AFC"/>
    <w:rsid w:val="00CB56F4"/>
    <w:rsid w:val="00CB6181"/>
    <w:rsid w:val="00CD495D"/>
    <w:rsid w:val="00CE6850"/>
    <w:rsid w:val="00CF47FC"/>
    <w:rsid w:val="00D11F9C"/>
    <w:rsid w:val="00D12880"/>
    <w:rsid w:val="00D33265"/>
    <w:rsid w:val="00DD212E"/>
    <w:rsid w:val="00DD6DC1"/>
    <w:rsid w:val="00E4474B"/>
    <w:rsid w:val="00E70EDF"/>
    <w:rsid w:val="00E73AC0"/>
    <w:rsid w:val="00EF1A63"/>
    <w:rsid w:val="00F0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87CB"/>
  <w15:chartTrackingRefBased/>
  <w15:docId w15:val="{547D3033-2C8B-4B06-9B2D-4D89AA36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F9C"/>
    <w:rPr>
      <w:color w:val="0000FF"/>
      <w:u w:val="single"/>
    </w:rPr>
  </w:style>
  <w:style w:type="paragraph" w:styleId="ListParagraph">
    <w:name w:val="List Paragraph"/>
    <w:basedOn w:val="Normal"/>
    <w:uiPriority w:val="34"/>
    <w:qFormat/>
    <w:rsid w:val="008743C8"/>
    <w:pPr>
      <w:ind w:left="720"/>
      <w:contextualSpacing/>
    </w:pPr>
  </w:style>
  <w:style w:type="character" w:styleId="UnresolvedMention">
    <w:name w:val="Unresolved Mention"/>
    <w:basedOn w:val="DefaultParagraphFont"/>
    <w:uiPriority w:val="99"/>
    <w:semiHidden/>
    <w:unhideWhenUsed/>
    <w:rsid w:val="002B389F"/>
    <w:rPr>
      <w:color w:val="605E5C"/>
      <w:shd w:val="clear" w:color="auto" w:fill="E1DFDD"/>
    </w:rPr>
  </w:style>
  <w:style w:type="character" w:styleId="FollowedHyperlink">
    <w:name w:val="FollowedHyperlink"/>
    <w:basedOn w:val="DefaultParagraphFont"/>
    <w:uiPriority w:val="99"/>
    <w:semiHidden/>
    <w:unhideWhenUsed/>
    <w:rsid w:val="002B389F"/>
    <w:rPr>
      <w:color w:val="800080" w:themeColor="followedHyperlink"/>
      <w:u w:val="single"/>
    </w:rPr>
  </w:style>
  <w:style w:type="paragraph" w:customStyle="1" w:styleId="Default">
    <w:name w:val="Default"/>
    <w:rsid w:val="00CE6850"/>
    <w:pPr>
      <w:autoSpaceDE w:val="0"/>
      <w:autoSpaceDN w:val="0"/>
      <w:adjustRightInd w:val="0"/>
      <w:spacing w:after="0"/>
    </w:pPr>
    <w:rPr>
      <w:rFonts w:ascii="Source Sans Pro" w:hAnsi="Source Sans Pro" w:cs="Source Sans Pro"/>
      <w:color w:val="000000"/>
      <w:kern w:val="0"/>
    </w:rPr>
  </w:style>
  <w:style w:type="character" w:styleId="CommentReference">
    <w:name w:val="annotation reference"/>
    <w:basedOn w:val="DefaultParagraphFont"/>
    <w:uiPriority w:val="99"/>
    <w:semiHidden/>
    <w:unhideWhenUsed/>
    <w:rsid w:val="00CB6181"/>
    <w:rPr>
      <w:sz w:val="16"/>
      <w:szCs w:val="16"/>
    </w:rPr>
  </w:style>
  <w:style w:type="paragraph" w:styleId="CommentText">
    <w:name w:val="annotation text"/>
    <w:basedOn w:val="Normal"/>
    <w:link w:val="CommentTextChar"/>
    <w:uiPriority w:val="99"/>
    <w:unhideWhenUsed/>
    <w:rsid w:val="00CB6181"/>
    <w:rPr>
      <w:sz w:val="20"/>
      <w:szCs w:val="20"/>
    </w:rPr>
  </w:style>
  <w:style w:type="character" w:customStyle="1" w:styleId="CommentTextChar">
    <w:name w:val="Comment Text Char"/>
    <w:basedOn w:val="DefaultParagraphFont"/>
    <w:link w:val="CommentText"/>
    <w:uiPriority w:val="99"/>
    <w:rsid w:val="00CB6181"/>
    <w:rPr>
      <w:sz w:val="20"/>
      <w:szCs w:val="20"/>
    </w:rPr>
  </w:style>
  <w:style w:type="paragraph" w:styleId="CommentSubject">
    <w:name w:val="annotation subject"/>
    <w:basedOn w:val="CommentText"/>
    <w:next w:val="CommentText"/>
    <w:link w:val="CommentSubjectChar"/>
    <w:uiPriority w:val="99"/>
    <w:semiHidden/>
    <w:unhideWhenUsed/>
    <w:rsid w:val="00CB6181"/>
    <w:rPr>
      <w:b/>
      <w:bCs/>
    </w:rPr>
  </w:style>
  <w:style w:type="character" w:customStyle="1" w:styleId="CommentSubjectChar">
    <w:name w:val="Comment Subject Char"/>
    <w:basedOn w:val="CommentTextChar"/>
    <w:link w:val="CommentSubject"/>
    <w:uiPriority w:val="99"/>
    <w:semiHidden/>
    <w:rsid w:val="00CB6181"/>
    <w:rPr>
      <w:b/>
      <w:bCs/>
      <w:sz w:val="20"/>
      <w:szCs w:val="20"/>
    </w:rPr>
  </w:style>
  <w:style w:type="character" w:styleId="Strong">
    <w:name w:val="Strong"/>
    <w:basedOn w:val="DefaultParagraphFont"/>
    <w:uiPriority w:val="22"/>
    <w:qFormat/>
    <w:rsid w:val="006C3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de/students-and-family/childnutrition/sfsp/Documents/SFSP%20Site%20Review%20Form_Racial%20Ethnic%20Data.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ode/students-and-family/childnutrition/sfsp/Documents/SFSP%20First%202%20Week%20Visit%20form.pdf" TargetMode="External"/><Relationship Id="rId11" Type="http://schemas.openxmlformats.org/officeDocument/2006/relationships/customXml" Target="../customXml/item1.xml"/><Relationship Id="rId5" Type="http://schemas.openxmlformats.org/officeDocument/2006/relationships/hyperlink" Target="https://www.oregon.gov/ode/students-and-family/childnutrition/sfsp/Documents/SFSP%20Initial%20Site%20Visit%20form.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Estimated_x0020_Creation_x0020_Date xmlns="f7609531-e3a5-4948-b047-4e31032b7a7f" xsi:nil="true"/>
    <Priority xmlns="f7609531-e3a5-4948-b047-4e31032b7a7f">New</Priority>
    <Remediation_x0020_Date xmlns="f7609531-e3a5-4948-b047-4e31032b7a7f">2024-04-16T16:51:05+00:00</Remediation_x0020_Date>
  </documentManagement>
</p:properties>
</file>

<file path=customXml/itemProps1.xml><?xml version="1.0" encoding="utf-8"?>
<ds:datastoreItem xmlns:ds="http://schemas.openxmlformats.org/officeDocument/2006/customXml" ds:itemID="{A0878273-FD39-4FD4-844C-35BECBB2D576}"/>
</file>

<file path=customXml/itemProps2.xml><?xml version="1.0" encoding="utf-8"?>
<ds:datastoreItem xmlns:ds="http://schemas.openxmlformats.org/officeDocument/2006/customXml" ds:itemID="{A3CB7B01-A163-40F3-B34F-7E38BA7C3549}"/>
</file>

<file path=customXml/itemProps3.xml><?xml version="1.0" encoding="utf-8"?>
<ds:datastoreItem xmlns:ds="http://schemas.openxmlformats.org/officeDocument/2006/customXml" ds:itemID="{62A7FAEF-1977-4330-8CA8-2324EB0C27C8}"/>
</file>

<file path=docProps/app.xml><?xml version="1.0" encoding="utf-8"?>
<Properties xmlns="http://schemas.openxmlformats.org/officeDocument/2006/extended-properties" xmlns:vt="http://schemas.openxmlformats.org/officeDocument/2006/docPropsVTypes">
  <Template>Normal</Template>
  <TotalTime>407</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Shirley * ODE</dc:creator>
  <cp:keywords/>
  <dc:description/>
  <cp:lastModifiedBy>POYNOR Deanna * ODE</cp:lastModifiedBy>
  <cp:revision>12</cp:revision>
  <dcterms:created xsi:type="dcterms:W3CDTF">2024-04-04T16:27:00Z</dcterms:created>
  <dcterms:modified xsi:type="dcterms:W3CDTF">2024-04-11T21:14:00Z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2024-02-20T21:03:49Z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ad822ed5-0e44-48eb-b36f-0e25d7589e13</vt:lpwstr>
  </property>
  <property fmtid="{D5CDD505-2E9C-101B-9397-08002B2CF9AE}" pid="8" name="MSIP_Label_7730ea53-6f5e-4160-81a5-992a9105450a_ContentBits">
    <vt:lpwstr>0</vt:lpwstr>
  </property>
  <property fmtid="{D5CDD505-2E9C-101B-9397-08002B2CF9AE}" pid="9" name="ContentTypeId">
    <vt:lpwstr>0x0101004CB2682BF869A74B819F230CA2955281</vt:lpwstr>
  </property>
</Properties>
</file>