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A367C" w14:textId="77777777" w:rsidR="00A025FE" w:rsidRDefault="00A025FE" w:rsidP="00A025FE">
      <w:pPr>
        <w:pStyle w:val="HeaderName"/>
        <w:jc w:val="left"/>
      </w:pPr>
    </w:p>
    <w:p w14:paraId="1C71F7DE" w14:textId="47151D84" w:rsidR="00B00F77" w:rsidRDefault="00D13DED" w:rsidP="00994C66">
      <w:r>
        <w:t xml:space="preserve">Topic: </w:t>
      </w:r>
      <w:r w:rsidR="00782A72">
        <w:t xml:space="preserve"> Reporting and Recordkeeping</w:t>
      </w:r>
    </w:p>
    <w:p w14:paraId="5B3EAFFA" w14:textId="77777777" w:rsidR="006B7F2B" w:rsidRPr="0026187E" w:rsidRDefault="006B7F2B" w:rsidP="006B7F2B">
      <w:pPr>
        <w:rPr>
          <w:sz w:val="20"/>
        </w:rPr>
      </w:pPr>
    </w:p>
    <w:p w14:paraId="0EF1E9BB" w14:textId="169C921A" w:rsidR="00D13DED" w:rsidRDefault="00D13DED" w:rsidP="006B7F2B">
      <w:pPr>
        <w:rPr>
          <w:rFonts w:asciiTheme="majorHAnsi" w:hAnsiTheme="majorHAnsi" w:cstheme="majorHAnsi"/>
          <w:b/>
          <w:color w:val="14578C" w:themeColor="accent6" w:themeShade="BF"/>
          <w:sz w:val="26"/>
          <w:szCs w:val="26"/>
        </w:rPr>
      </w:pPr>
      <w:r w:rsidRPr="004C2009">
        <w:rPr>
          <w:rFonts w:asciiTheme="majorHAnsi" w:hAnsiTheme="majorHAnsi" w:cstheme="majorHAnsi"/>
          <w:b/>
          <w:color w:val="14578C" w:themeColor="accent6" w:themeShade="BF"/>
          <w:sz w:val="26"/>
          <w:szCs w:val="26"/>
        </w:rPr>
        <w:t>Overv</w:t>
      </w:r>
      <w:r w:rsidR="001411A0" w:rsidRPr="004C2009">
        <w:rPr>
          <w:rFonts w:asciiTheme="majorHAnsi" w:hAnsiTheme="majorHAnsi" w:cstheme="majorHAnsi"/>
          <w:b/>
          <w:color w:val="14578C" w:themeColor="accent6" w:themeShade="BF"/>
          <w:sz w:val="26"/>
          <w:szCs w:val="26"/>
        </w:rPr>
        <w:t>iew</w:t>
      </w:r>
    </w:p>
    <w:p w14:paraId="71A07197" w14:textId="77777777" w:rsidR="00F133CB" w:rsidRPr="0053005F" w:rsidRDefault="00F133CB" w:rsidP="006B7F2B">
      <w:pPr>
        <w:rPr>
          <w:rFonts w:asciiTheme="minorHAnsi" w:hAnsiTheme="minorHAnsi"/>
          <w:sz w:val="16"/>
          <w:szCs w:val="16"/>
        </w:rPr>
      </w:pPr>
    </w:p>
    <w:p w14:paraId="333292B6" w14:textId="77777777" w:rsidR="00AD68B1" w:rsidRDefault="00424209" w:rsidP="006B7F2B">
      <w:pPr>
        <w:rPr>
          <w:rFonts w:asciiTheme="minorHAnsi" w:hAnsiTheme="minorHAnsi"/>
        </w:rPr>
      </w:pPr>
      <w:r w:rsidRPr="00910723">
        <w:rPr>
          <w:rFonts w:asciiTheme="majorHAnsi" w:hAnsiTheme="majorHAnsi" w:cstheme="majorHAnsi"/>
          <w:b/>
          <w:noProof/>
          <w:color w:val="9F2065" w:themeColor="accent2"/>
          <w:sz w:val="26"/>
          <w:szCs w:val="26"/>
        </w:rPr>
        <mc:AlternateContent>
          <mc:Choice Requires="wps">
            <w:drawing>
              <wp:inline distT="0" distB="0" distL="0" distR="0" wp14:anchorId="787CB228" wp14:editId="5B28B33D">
                <wp:extent cx="5958205" cy="3105150"/>
                <wp:effectExtent l="0" t="0" r="4445" b="0"/>
                <wp:docPr id="200" name="Text Box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8205" cy="3105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44C2AB" w14:textId="6B469565" w:rsidR="00782A72" w:rsidRPr="00782A72" w:rsidRDefault="005777D5" w:rsidP="00782A72">
                            <w:pPr>
                              <w:pStyle w:val="Heading2"/>
                              <w:rPr>
                                <w:b/>
                              </w:rPr>
                            </w:pPr>
                            <w:r w:rsidRPr="005777D5">
                              <w:rPr>
                                <w:b/>
                              </w:rPr>
                              <w:t>Requirements</w:t>
                            </w:r>
                            <w:r w:rsidR="00782A72">
                              <w:rPr>
                                <w:b/>
                              </w:rPr>
                              <w:t xml:space="preserve"> Reporting:</w:t>
                            </w:r>
                          </w:p>
                          <w:p w14:paraId="4F5FB699" w14:textId="0538FA19" w:rsidR="00782A72" w:rsidRDefault="00782A72" w:rsidP="00782A72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782A72">
                              <w:rPr>
                                <w:rFonts w:ascii="Calibri" w:hAnsi="Calibri" w:cs="Calibri"/>
                              </w:rPr>
                              <w:t>The School Food Authorit</w:t>
                            </w:r>
                            <w:r w:rsidR="008049B0">
                              <w:rPr>
                                <w:rFonts w:ascii="Calibri" w:hAnsi="Calibri" w:cs="Calibri"/>
                              </w:rPr>
                              <w:t>ies</w:t>
                            </w:r>
                            <w:r w:rsidRPr="00782A72">
                              <w:rPr>
                                <w:rFonts w:ascii="Calibri" w:hAnsi="Calibri" w:cs="Calibri"/>
                              </w:rPr>
                              <w:t xml:space="preserve"> (SFA) must submit reports as required by the </w:t>
                            </w:r>
                            <w:r w:rsidR="00490995">
                              <w:rPr>
                                <w:rFonts w:ascii="Calibri" w:hAnsi="Calibri" w:cs="Calibri"/>
                              </w:rPr>
                              <w:t>s</w:t>
                            </w:r>
                            <w:r w:rsidRPr="00782A72">
                              <w:rPr>
                                <w:rFonts w:ascii="Calibri" w:hAnsi="Calibri" w:cs="Calibri"/>
                              </w:rPr>
                              <w:t xml:space="preserve">tate </w:t>
                            </w:r>
                            <w:r w:rsidR="00677290" w:rsidRPr="00782A72">
                              <w:rPr>
                                <w:rFonts w:ascii="Calibri" w:hAnsi="Calibri" w:cs="Calibri"/>
                              </w:rPr>
                              <w:t>agency and</w:t>
                            </w:r>
                            <w:r w:rsidRPr="00782A72">
                              <w:rPr>
                                <w:rFonts w:ascii="Calibri" w:hAnsi="Calibri" w:cs="Calibri"/>
                              </w:rPr>
                              <w:t xml:space="preserve"> maintain other </w:t>
                            </w:r>
                            <w:r w:rsidR="00490995">
                              <w:rPr>
                                <w:rFonts w:ascii="Calibri" w:hAnsi="Calibri" w:cs="Calibri"/>
                              </w:rPr>
                              <w:t>p</w:t>
                            </w:r>
                            <w:r w:rsidRPr="00782A72">
                              <w:rPr>
                                <w:rFonts w:ascii="Calibri" w:hAnsi="Calibri" w:cs="Calibri"/>
                              </w:rPr>
                              <w:t xml:space="preserve">rogram records for a period of three years after submission of the final </w:t>
                            </w:r>
                            <w:r w:rsidR="00490995">
                              <w:rPr>
                                <w:rFonts w:ascii="Calibri" w:hAnsi="Calibri" w:cs="Calibri"/>
                              </w:rPr>
                              <w:t>c</w:t>
                            </w:r>
                            <w:r w:rsidRPr="00782A72">
                              <w:rPr>
                                <w:rFonts w:ascii="Calibri" w:hAnsi="Calibri" w:cs="Calibri"/>
                              </w:rPr>
                              <w:t xml:space="preserve">laim for </w:t>
                            </w:r>
                            <w:r w:rsidR="00490995">
                              <w:rPr>
                                <w:rFonts w:ascii="Calibri" w:hAnsi="Calibri" w:cs="Calibri"/>
                              </w:rPr>
                              <w:t>r</w:t>
                            </w:r>
                            <w:r w:rsidRPr="00782A72">
                              <w:rPr>
                                <w:rFonts w:ascii="Calibri" w:hAnsi="Calibri" w:cs="Calibri"/>
                              </w:rPr>
                              <w:t>eimbursement for the fiscal year.  If audit findings have not been resolved, the three-year period is extended as long as required for the resolution of</w:t>
                            </w:r>
                            <w:r w:rsidR="0053005F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53005F" w:rsidRPr="00782A72">
                              <w:rPr>
                                <w:rFonts w:ascii="Calibri" w:hAnsi="Calibri" w:cs="Calibri"/>
                              </w:rPr>
                              <w:t>audit</w:t>
                            </w:r>
                            <w:r w:rsidR="0053005F">
                              <w:rPr>
                                <w:rFonts w:ascii="Calibri" w:hAnsi="Calibri" w:cs="Calibri"/>
                              </w:rPr>
                              <w:t>.</w:t>
                            </w:r>
                            <w:r w:rsidR="0053005F" w:rsidRPr="00782A72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782A72">
                              <w:rPr>
                                <w:rFonts w:ascii="Calibri" w:hAnsi="Calibri" w:cs="Calibri"/>
                              </w:rPr>
                              <w:t xml:space="preserve">Additionally, the record retention period required by a </w:t>
                            </w:r>
                            <w:r w:rsidR="00490995">
                              <w:rPr>
                                <w:rFonts w:ascii="Calibri" w:hAnsi="Calibri" w:cs="Calibri"/>
                              </w:rPr>
                              <w:t>s</w:t>
                            </w:r>
                            <w:r w:rsidRPr="00782A72">
                              <w:rPr>
                                <w:rFonts w:ascii="Calibri" w:hAnsi="Calibri" w:cs="Calibri"/>
                              </w:rPr>
                              <w:t>tate may exceed the three-year period (</w:t>
                            </w:r>
                            <w:hyperlink r:id="rId8" w:anchor="p-210.23%28c%29" w:tgtFrame="_blank" w:tooltip="7 CFR 210.23(c)" w:history="1">
                              <w:r w:rsidRPr="00782A72">
                                <w:rPr>
                                  <w:rStyle w:val="Hyperlink"/>
                                  <w:rFonts w:ascii="Calibri" w:hAnsi="Calibri" w:cs="Calibri"/>
                                </w:rPr>
                                <w:t>7 CFR 210.23(c)</w:t>
                              </w:r>
                            </w:hyperlink>
                            <w:r w:rsidRPr="00782A72">
                              <w:rPr>
                                <w:rFonts w:ascii="Calibri" w:hAnsi="Calibri" w:cs="Calibri"/>
                              </w:rPr>
                              <w:t>).</w:t>
                            </w:r>
                          </w:p>
                          <w:p w14:paraId="63B16688" w14:textId="77777777" w:rsidR="00782A72" w:rsidRPr="0053005F" w:rsidRDefault="00782A72" w:rsidP="00782A72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14:paraId="2A209CCC" w14:textId="54AD4FCC" w:rsidR="00782A72" w:rsidRPr="00782A72" w:rsidRDefault="00782A72" w:rsidP="00782A72">
                            <w:pPr>
                              <w:pStyle w:val="Heading2"/>
                              <w:spacing w:before="120"/>
                              <w:rPr>
                                <w:b/>
                              </w:rPr>
                            </w:pPr>
                            <w:r w:rsidRPr="005777D5">
                              <w:rPr>
                                <w:b/>
                              </w:rPr>
                              <w:t>Requirements</w:t>
                            </w:r>
                            <w:r>
                              <w:rPr>
                                <w:b/>
                              </w:rPr>
                              <w:t xml:space="preserve"> Recordkeeping:</w:t>
                            </w:r>
                          </w:p>
                          <w:p w14:paraId="72FA449A" w14:textId="095BDC7D" w:rsidR="00782A72" w:rsidRPr="00782A72" w:rsidRDefault="00782A72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782A72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Retention of records.</w:t>
                            </w:r>
                            <w:r w:rsidRPr="00782A72">
                              <w:rPr>
                                <w:rFonts w:ascii="Calibri" w:hAnsi="Calibri" w:cs="Calibri"/>
                              </w:rPr>
                              <w:t xml:space="preserve"> State agencies and school food authorities may retain necessary records in their </w:t>
                            </w:r>
                            <w:r w:rsidR="00A022B5">
                              <w:rPr>
                                <w:rFonts w:ascii="Calibri" w:hAnsi="Calibri" w:cs="Calibri"/>
                              </w:rPr>
                              <w:t>electronically and/or hard copy original forms</w:t>
                            </w:r>
                            <w:r w:rsidRPr="00782A72">
                              <w:rPr>
                                <w:rFonts w:ascii="Calibri" w:hAnsi="Calibri" w:cs="Calibri"/>
                              </w:rPr>
                              <w:t xml:space="preserve">. School food authority records shall be retained for a period of </w:t>
                            </w:r>
                            <w:r w:rsidR="008049B0">
                              <w:rPr>
                                <w:rFonts w:ascii="Calibri" w:hAnsi="Calibri" w:cs="Calibri"/>
                              </w:rPr>
                              <w:t>three</w:t>
                            </w:r>
                            <w:r w:rsidRPr="00782A72">
                              <w:rPr>
                                <w:rFonts w:ascii="Calibri" w:hAnsi="Calibri" w:cs="Calibri"/>
                              </w:rPr>
                              <w:t xml:space="preserve"> years after submission of the final </w:t>
                            </w:r>
                            <w:r w:rsidR="00490995">
                              <w:rPr>
                                <w:rFonts w:ascii="Calibri" w:hAnsi="Calibri" w:cs="Calibri"/>
                              </w:rPr>
                              <w:t>c</w:t>
                            </w:r>
                            <w:r w:rsidRPr="00782A72">
                              <w:rPr>
                                <w:rFonts w:ascii="Calibri" w:hAnsi="Calibri" w:cs="Calibri"/>
                              </w:rPr>
                              <w:t xml:space="preserve">laim for </w:t>
                            </w:r>
                            <w:r w:rsidR="00490995">
                              <w:rPr>
                                <w:rFonts w:ascii="Calibri" w:hAnsi="Calibri" w:cs="Calibri"/>
                              </w:rPr>
                              <w:t>r</w:t>
                            </w:r>
                            <w:r w:rsidRPr="00782A72">
                              <w:rPr>
                                <w:rFonts w:ascii="Calibri" w:hAnsi="Calibri" w:cs="Calibri"/>
                              </w:rPr>
                              <w:t xml:space="preserve">eimbursement for the fiscal year. In either case, if audit findings have not been resolved, the records shall be retained beyond the </w:t>
                            </w:r>
                            <w:r w:rsidR="008049B0">
                              <w:rPr>
                                <w:rFonts w:ascii="Calibri" w:hAnsi="Calibri" w:cs="Calibri"/>
                              </w:rPr>
                              <w:t>three</w:t>
                            </w:r>
                            <w:r w:rsidRPr="00782A72">
                              <w:rPr>
                                <w:rFonts w:ascii="Calibri" w:hAnsi="Calibri" w:cs="Calibri"/>
                              </w:rPr>
                              <w:t>-year period as long as required for the resolution of the audit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7CB228" id="_x0000_t202" coordsize="21600,21600" o:spt="202" path="m,l,21600r21600,l21600,xe">
                <v:stroke joinstyle="miter"/>
                <v:path gradientshapeok="t" o:connecttype="rect"/>
              </v:shapetype>
              <v:shape id="Text Box 200" o:spid="_x0000_s1026" type="#_x0000_t202" style="width:469.15pt;height:24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" fillcolor="#d8d8d8 [2732]" stroked="f" strokeweight=".5pt">
                <v:textbox inset=",7.2pt,,0">
                  <w:txbxContent>
                    <w:p w14:paraId="5C44C2AB" w14:textId="6B469565" w:rsidR="00782A72" w:rsidRPr="00782A72" w:rsidRDefault="005777D5" w:rsidP="00782A72">
                      <w:pPr>
                        <w:pStyle w:val="Heading2"/>
                        <w:rPr>
                          <w:b/>
                        </w:rPr>
                      </w:pPr>
                      <w:r w:rsidRPr="005777D5">
                        <w:rPr>
                          <w:b/>
                        </w:rPr>
                        <w:t>Requirements</w:t>
                      </w:r>
                      <w:r w:rsidR="00782A72">
                        <w:rPr>
                          <w:b/>
                        </w:rPr>
                        <w:t xml:space="preserve"> Reporting:</w:t>
                      </w:r>
                    </w:p>
                    <w:p w14:paraId="4F5FB699" w14:textId="0538FA19" w:rsidR="00782A72" w:rsidRDefault="00782A72" w:rsidP="00782A72">
                      <w:pPr>
                        <w:rPr>
                          <w:rFonts w:ascii="Calibri" w:hAnsi="Calibri" w:cs="Calibri"/>
                        </w:rPr>
                      </w:pPr>
                      <w:r w:rsidRPr="00782A72">
                        <w:rPr>
                          <w:rFonts w:ascii="Calibri" w:hAnsi="Calibri" w:cs="Calibri"/>
                        </w:rPr>
                        <w:t>The School Food Authorit</w:t>
                      </w:r>
                      <w:r w:rsidR="008049B0">
                        <w:rPr>
                          <w:rFonts w:ascii="Calibri" w:hAnsi="Calibri" w:cs="Calibri"/>
                        </w:rPr>
                        <w:t>ies</w:t>
                      </w:r>
                      <w:r w:rsidRPr="00782A72">
                        <w:rPr>
                          <w:rFonts w:ascii="Calibri" w:hAnsi="Calibri" w:cs="Calibri"/>
                        </w:rPr>
                        <w:t xml:space="preserve"> (SFA) must submit reports as required by the </w:t>
                      </w:r>
                      <w:r w:rsidR="00490995">
                        <w:rPr>
                          <w:rFonts w:ascii="Calibri" w:hAnsi="Calibri" w:cs="Calibri"/>
                        </w:rPr>
                        <w:t>s</w:t>
                      </w:r>
                      <w:r w:rsidRPr="00782A72">
                        <w:rPr>
                          <w:rFonts w:ascii="Calibri" w:hAnsi="Calibri" w:cs="Calibri"/>
                        </w:rPr>
                        <w:t xml:space="preserve">tate </w:t>
                      </w:r>
                      <w:r w:rsidR="00677290" w:rsidRPr="00782A72">
                        <w:rPr>
                          <w:rFonts w:ascii="Calibri" w:hAnsi="Calibri" w:cs="Calibri"/>
                        </w:rPr>
                        <w:t>agency and</w:t>
                      </w:r>
                      <w:r w:rsidRPr="00782A72">
                        <w:rPr>
                          <w:rFonts w:ascii="Calibri" w:hAnsi="Calibri" w:cs="Calibri"/>
                        </w:rPr>
                        <w:t xml:space="preserve"> maintain other </w:t>
                      </w:r>
                      <w:r w:rsidR="00490995">
                        <w:rPr>
                          <w:rFonts w:ascii="Calibri" w:hAnsi="Calibri" w:cs="Calibri"/>
                        </w:rPr>
                        <w:t>p</w:t>
                      </w:r>
                      <w:r w:rsidRPr="00782A72">
                        <w:rPr>
                          <w:rFonts w:ascii="Calibri" w:hAnsi="Calibri" w:cs="Calibri"/>
                        </w:rPr>
                        <w:t xml:space="preserve">rogram records for a period of three years after submission of the final </w:t>
                      </w:r>
                      <w:r w:rsidR="00490995">
                        <w:rPr>
                          <w:rFonts w:ascii="Calibri" w:hAnsi="Calibri" w:cs="Calibri"/>
                        </w:rPr>
                        <w:t>c</w:t>
                      </w:r>
                      <w:r w:rsidRPr="00782A72">
                        <w:rPr>
                          <w:rFonts w:ascii="Calibri" w:hAnsi="Calibri" w:cs="Calibri"/>
                        </w:rPr>
                        <w:t xml:space="preserve">laim for </w:t>
                      </w:r>
                      <w:r w:rsidR="00490995">
                        <w:rPr>
                          <w:rFonts w:ascii="Calibri" w:hAnsi="Calibri" w:cs="Calibri"/>
                        </w:rPr>
                        <w:t>r</w:t>
                      </w:r>
                      <w:r w:rsidRPr="00782A72">
                        <w:rPr>
                          <w:rFonts w:ascii="Calibri" w:hAnsi="Calibri" w:cs="Calibri"/>
                        </w:rPr>
                        <w:t>eimbursement for the fiscal year.  If audit findings have not been resolved, the three-year period is extended as long as required for the resolution of</w:t>
                      </w:r>
                      <w:r w:rsidR="0053005F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53005F" w:rsidRPr="00782A72">
                        <w:rPr>
                          <w:rFonts w:ascii="Calibri" w:hAnsi="Calibri" w:cs="Calibri"/>
                        </w:rPr>
                        <w:t>audit</w:t>
                      </w:r>
                      <w:r w:rsidR="0053005F">
                        <w:rPr>
                          <w:rFonts w:ascii="Calibri" w:hAnsi="Calibri" w:cs="Calibri"/>
                        </w:rPr>
                        <w:t>.</w:t>
                      </w:r>
                      <w:r w:rsidR="0053005F" w:rsidRPr="00782A72"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782A72">
                        <w:rPr>
                          <w:rFonts w:ascii="Calibri" w:hAnsi="Calibri" w:cs="Calibri"/>
                        </w:rPr>
                        <w:t xml:space="preserve">Additionally, the record retention period required by a </w:t>
                      </w:r>
                      <w:r w:rsidR="00490995">
                        <w:rPr>
                          <w:rFonts w:ascii="Calibri" w:hAnsi="Calibri" w:cs="Calibri"/>
                        </w:rPr>
                        <w:t>s</w:t>
                      </w:r>
                      <w:r w:rsidRPr="00782A72">
                        <w:rPr>
                          <w:rFonts w:ascii="Calibri" w:hAnsi="Calibri" w:cs="Calibri"/>
                        </w:rPr>
                        <w:t>tate may exceed the three-year period (</w:t>
                      </w:r>
                      <w:hyperlink r:id="rId9" w:anchor="p-210.23%28c%29" w:tgtFrame="_blank" w:tooltip="7 CFR 210.23(c)" w:history="1">
                        <w:r w:rsidRPr="00782A72">
                          <w:rPr>
                            <w:rStyle w:val="Hyperlink"/>
                            <w:rFonts w:ascii="Calibri" w:hAnsi="Calibri" w:cs="Calibri"/>
                          </w:rPr>
                          <w:t>7 CFR 210.23(c)</w:t>
                        </w:r>
                      </w:hyperlink>
                      <w:r w:rsidRPr="00782A72">
                        <w:rPr>
                          <w:rFonts w:ascii="Calibri" w:hAnsi="Calibri" w:cs="Calibri"/>
                        </w:rPr>
                        <w:t>).</w:t>
                      </w:r>
                    </w:p>
                    <w:p w14:paraId="63B16688" w14:textId="77777777" w:rsidR="00782A72" w:rsidRPr="0053005F" w:rsidRDefault="00782A72" w:rsidP="00782A72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  <w:p w14:paraId="2A209CCC" w14:textId="54AD4FCC" w:rsidR="00782A72" w:rsidRPr="00782A72" w:rsidRDefault="00782A72" w:rsidP="00782A72">
                      <w:pPr>
                        <w:pStyle w:val="Heading2"/>
                        <w:spacing w:before="120"/>
                        <w:rPr>
                          <w:b/>
                        </w:rPr>
                      </w:pPr>
                      <w:r w:rsidRPr="005777D5">
                        <w:rPr>
                          <w:b/>
                        </w:rPr>
                        <w:t>Requirements</w:t>
                      </w:r>
                      <w:r>
                        <w:rPr>
                          <w:b/>
                        </w:rPr>
                        <w:t xml:space="preserve"> Recordkeeping:</w:t>
                      </w:r>
                    </w:p>
                    <w:p w14:paraId="72FA449A" w14:textId="095BDC7D" w:rsidR="00782A72" w:rsidRPr="00782A72" w:rsidRDefault="00782A72">
                      <w:pPr>
                        <w:rPr>
                          <w:rFonts w:ascii="Calibri" w:hAnsi="Calibri" w:cs="Calibri"/>
                        </w:rPr>
                      </w:pPr>
                      <w:r w:rsidRPr="00782A72">
                        <w:rPr>
                          <w:rFonts w:ascii="Calibri" w:hAnsi="Calibri" w:cs="Calibri"/>
                          <w:b/>
                          <w:bCs/>
                        </w:rPr>
                        <w:t>Retention of records.</w:t>
                      </w:r>
                      <w:r w:rsidRPr="00782A72">
                        <w:rPr>
                          <w:rFonts w:ascii="Calibri" w:hAnsi="Calibri" w:cs="Calibri"/>
                        </w:rPr>
                        <w:t xml:space="preserve"> State agencies and school food authorities may retain necessary records in their </w:t>
                      </w:r>
                      <w:r w:rsidR="00A022B5">
                        <w:rPr>
                          <w:rFonts w:ascii="Calibri" w:hAnsi="Calibri" w:cs="Calibri"/>
                        </w:rPr>
                        <w:t>electronically and/or hard copy original forms</w:t>
                      </w:r>
                      <w:r w:rsidRPr="00782A72">
                        <w:rPr>
                          <w:rFonts w:ascii="Calibri" w:hAnsi="Calibri" w:cs="Calibri"/>
                        </w:rPr>
                        <w:t xml:space="preserve">. School food authority records shall be retained for a period of </w:t>
                      </w:r>
                      <w:r w:rsidR="008049B0">
                        <w:rPr>
                          <w:rFonts w:ascii="Calibri" w:hAnsi="Calibri" w:cs="Calibri"/>
                        </w:rPr>
                        <w:t>three</w:t>
                      </w:r>
                      <w:r w:rsidRPr="00782A72">
                        <w:rPr>
                          <w:rFonts w:ascii="Calibri" w:hAnsi="Calibri" w:cs="Calibri"/>
                        </w:rPr>
                        <w:t xml:space="preserve"> years after submission of the final </w:t>
                      </w:r>
                      <w:r w:rsidR="00490995">
                        <w:rPr>
                          <w:rFonts w:ascii="Calibri" w:hAnsi="Calibri" w:cs="Calibri"/>
                        </w:rPr>
                        <w:t>c</w:t>
                      </w:r>
                      <w:r w:rsidRPr="00782A72">
                        <w:rPr>
                          <w:rFonts w:ascii="Calibri" w:hAnsi="Calibri" w:cs="Calibri"/>
                        </w:rPr>
                        <w:t xml:space="preserve">laim for </w:t>
                      </w:r>
                      <w:r w:rsidR="00490995">
                        <w:rPr>
                          <w:rFonts w:ascii="Calibri" w:hAnsi="Calibri" w:cs="Calibri"/>
                        </w:rPr>
                        <w:t>r</w:t>
                      </w:r>
                      <w:r w:rsidRPr="00782A72">
                        <w:rPr>
                          <w:rFonts w:ascii="Calibri" w:hAnsi="Calibri" w:cs="Calibri"/>
                        </w:rPr>
                        <w:t xml:space="preserve">eimbursement for the fiscal year. In either case, if audit findings have not been resolved, the records shall be retained beyond the </w:t>
                      </w:r>
                      <w:r w:rsidR="008049B0">
                        <w:rPr>
                          <w:rFonts w:ascii="Calibri" w:hAnsi="Calibri" w:cs="Calibri"/>
                        </w:rPr>
                        <w:t>three</w:t>
                      </w:r>
                      <w:r w:rsidRPr="00782A72">
                        <w:rPr>
                          <w:rFonts w:ascii="Calibri" w:hAnsi="Calibri" w:cs="Calibri"/>
                        </w:rPr>
                        <w:t>-year period as long as required for the resolution of the audit</w:t>
                      </w:r>
                      <w:r>
                        <w:rPr>
                          <w:rFonts w:ascii="Calibri" w:hAnsi="Calibri" w:cs="Calibri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33167A" w14:textId="77777777" w:rsidR="0026187E" w:rsidRPr="0026187E" w:rsidRDefault="0026187E" w:rsidP="00E933BA">
      <w:pPr>
        <w:rPr>
          <w:i/>
        </w:rPr>
      </w:pPr>
    </w:p>
    <w:p w14:paraId="038DC1CD" w14:textId="2EE7593E" w:rsidR="00604C93" w:rsidRPr="009B5181" w:rsidRDefault="00871D17" w:rsidP="009B5181">
      <w:pPr>
        <w:spacing w:after="120"/>
        <w:rPr>
          <w:rFonts w:asciiTheme="minorHAnsi" w:hAnsiTheme="minorHAnsi" w:cstheme="minorHAnsi"/>
          <w:b/>
          <w:bCs/>
        </w:rPr>
      </w:pPr>
      <w:r w:rsidRPr="00330598">
        <w:rPr>
          <w:rFonts w:asciiTheme="majorHAnsi" w:hAnsiTheme="majorHAnsi" w:cstheme="majorHAnsi"/>
          <w:b/>
          <w:color w:val="14578C" w:themeColor="accent6" w:themeShade="BF"/>
          <w:sz w:val="26"/>
          <w:szCs w:val="26"/>
        </w:rPr>
        <w:t xml:space="preserve">Additional </w:t>
      </w:r>
      <w:r w:rsidR="00677290" w:rsidRPr="00330598">
        <w:rPr>
          <w:rFonts w:asciiTheme="majorHAnsi" w:hAnsiTheme="majorHAnsi" w:cstheme="majorHAnsi"/>
          <w:b/>
          <w:color w:val="14578C" w:themeColor="accent6" w:themeShade="BF"/>
          <w:sz w:val="26"/>
          <w:szCs w:val="26"/>
        </w:rPr>
        <w:t>Information</w:t>
      </w:r>
      <w:r w:rsidR="00677290" w:rsidRPr="004C2009">
        <w:rPr>
          <w:rFonts w:asciiTheme="minorHAnsi" w:hAnsiTheme="minorHAnsi" w:cstheme="minorHAnsi"/>
        </w:rPr>
        <w:t xml:space="preserve"> </w:t>
      </w:r>
      <w:r w:rsidR="00677290">
        <w:rPr>
          <w:rFonts w:asciiTheme="minorHAnsi" w:hAnsiTheme="minorHAnsi" w:cstheme="minorHAnsi"/>
        </w:rPr>
        <w:t>-</w:t>
      </w:r>
      <w:r w:rsidR="00D90677">
        <w:rPr>
          <w:rFonts w:asciiTheme="minorHAnsi" w:hAnsiTheme="minorHAnsi" w:cstheme="minorHAnsi"/>
        </w:rPr>
        <w:t xml:space="preserve"> </w:t>
      </w:r>
      <w:r w:rsidR="00D90677" w:rsidRPr="00330598">
        <w:rPr>
          <w:rFonts w:asciiTheme="minorHAnsi" w:hAnsiTheme="minorHAnsi" w:cstheme="minorHAnsi"/>
        </w:rPr>
        <w:t xml:space="preserve">Documentation </w:t>
      </w:r>
      <w:r w:rsidR="008049B0" w:rsidRPr="00330598">
        <w:rPr>
          <w:rFonts w:asciiTheme="minorHAnsi" w:hAnsiTheme="minorHAnsi" w:cstheme="minorHAnsi"/>
        </w:rPr>
        <w:t>may be</w:t>
      </w:r>
      <w:r w:rsidR="00D90677" w:rsidRPr="00330598">
        <w:rPr>
          <w:rFonts w:asciiTheme="minorHAnsi" w:hAnsiTheme="minorHAnsi" w:cstheme="minorHAnsi"/>
        </w:rPr>
        <w:t xml:space="preserve"> electronic and/or hard copy: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2970"/>
        <w:gridCol w:w="4855"/>
      </w:tblGrid>
      <w:tr w:rsidR="00604C93" w14:paraId="024D6C99" w14:textId="77777777" w:rsidTr="00330598">
        <w:tc>
          <w:tcPr>
            <w:tcW w:w="1525" w:type="dxa"/>
          </w:tcPr>
          <w:p w14:paraId="6655375E" w14:textId="77777777" w:rsidR="00604C93" w:rsidRPr="00642AF1" w:rsidRDefault="00604C93" w:rsidP="00E933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6E3A0BE1" w14:textId="65C885F3" w:rsidR="00604C93" w:rsidRPr="009B5181" w:rsidRDefault="00604C93" w:rsidP="00330598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B5181">
              <w:rPr>
                <w:rFonts w:asciiTheme="minorHAnsi" w:hAnsiTheme="minorHAnsi" w:cstheme="minorHAnsi"/>
                <w:b/>
                <w:bCs/>
                <w:szCs w:val="24"/>
              </w:rPr>
              <w:t>Submit to State Agency</w:t>
            </w:r>
          </w:p>
        </w:tc>
        <w:tc>
          <w:tcPr>
            <w:tcW w:w="4855" w:type="dxa"/>
          </w:tcPr>
          <w:p w14:paraId="43E6A4CF" w14:textId="7C9C6E91" w:rsidR="00604C93" w:rsidRPr="009B5181" w:rsidRDefault="00604C93" w:rsidP="00330598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B5181">
              <w:rPr>
                <w:rFonts w:asciiTheme="minorHAnsi" w:hAnsiTheme="minorHAnsi" w:cstheme="minorHAnsi"/>
                <w:b/>
                <w:bCs/>
                <w:szCs w:val="24"/>
              </w:rPr>
              <w:t xml:space="preserve">Maintain on </w:t>
            </w:r>
            <w:r w:rsidR="008049B0">
              <w:rPr>
                <w:rFonts w:asciiTheme="minorHAnsi" w:hAnsiTheme="minorHAnsi" w:cstheme="minorHAnsi"/>
                <w:b/>
                <w:bCs/>
                <w:szCs w:val="24"/>
              </w:rPr>
              <w:t>F</w:t>
            </w:r>
            <w:r w:rsidRPr="009B5181">
              <w:rPr>
                <w:rFonts w:asciiTheme="minorHAnsi" w:hAnsiTheme="minorHAnsi" w:cstheme="minorHAnsi"/>
                <w:b/>
                <w:bCs/>
                <w:szCs w:val="24"/>
              </w:rPr>
              <w:t xml:space="preserve">ile with </w:t>
            </w:r>
            <w:r w:rsidR="008049B0">
              <w:rPr>
                <w:rFonts w:asciiTheme="minorHAnsi" w:hAnsiTheme="minorHAnsi" w:cstheme="minorHAnsi"/>
                <w:b/>
                <w:bCs/>
                <w:szCs w:val="24"/>
              </w:rPr>
              <w:t>S</w:t>
            </w:r>
            <w:r w:rsidRPr="009B5181">
              <w:rPr>
                <w:rFonts w:asciiTheme="minorHAnsi" w:hAnsiTheme="minorHAnsi" w:cstheme="minorHAnsi"/>
                <w:b/>
                <w:bCs/>
                <w:szCs w:val="24"/>
              </w:rPr>
              <w:t>ponsor</w:t>
            </w:r>
          </w:p>
        </w:tc>
      </w:tr>
      <w:tr w:rsidR="00604C93" w14:paraId="4A825E6D" w14:textId="77777777" w:rsidTr="00330598">
        <w:tc>
          <w:tcPr>
            <w:tcW w:w="1525" w:type="dxa"/>
          </w:tcPr>
          <w:p w14:paraId="6F4BE36D" w14:textId="7D2F5897" w:rsidR="00604C93" w:rsidRPr="009B5181" w:rsidRDefault="00604C93" w:rsidP="00330598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B5181">
              <w:rPr>
                <w:rFonts w:asciiTheme="minorHAnsi" w:hAnsiTheme="minorHAnsi" w:cstheme="minorHAnsi"/>
                <w:b/>
                <w:bCs/>
                <w:szCs w:val="24"/>
              </w:rPr>
              <w:t>Daily</w:t>
            </w:r>
          </w:p>
        </w:tc>
        <w:tc>
          <w:tcPr>
            <w:tcW w:w="2970" w:type="dxa"/>
          </w:tcPr>
          <w:p w14:paraId="4D60AF21" w14:textId="33191E5B" w:rsidR="00604C93" w:rsidRPr="00642AF1" w:rsidRDefault="00867282" w:rsidP="00E933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Upon </w:t>
            </w:r>
            <w:r w:rsidR="008049B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tate </w:t>
            </w:r>
            <w:r w:rsidR="008049B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gency </w:t>
            </w:r>
            <w:r w:rsidR="008049B0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equest</w:t>
            </w:r>
          </w:p>
        </w:tc>
        <w:tc>
          <w:tcPr>
            <w:tcW w:w="4855" w:type="dxa"/>
          </w:tcPr>
          <w:p w14:paraId="6CF250FB" w14:textId="13CEE72E" w:rsidR="00604C93" w:rsidRPr="00330598" w:rsidRDefault="00DF09A1" w:rsidP="00330598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0598">
              <w:rPr>
                <w:rFonts w:asciiTheme="minorHAnsi" w:hAnsiTheme="minorHAnsi" w:cstheme="minorHAnsi"/>
                <w:sz w:val="22"/>
                <w:szCs w:val="22"/>
              </w:rPr>
              <w:t>Students’</w:t>
            </w:r>
            <w:r w:rsidR="00642AF1" w:rsidRPr="003305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049B0" w:rsidRPr="00330598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642AF1" w:rsidRPr="00330598">
              <w:rPr>
                <w:rFonts w:asciiTheme="minorHAnsi" w:hAnsiTheme="minorHAnsi" w:cstheme="minorHAnsi"/>
                <w:sz w:val="22"/>
                <w:szCs w:val="22"/>
              </w:rPr>
              <w:t xml:space="preserve">ree and </w:t>
            </w:r>
            <w:r w:rsidR="008049B0" w:rsidRPr="00330598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642AF1" w:rsidRPr="00330598">
              <w:rPr>
                <w:rFonts w:asciiTheme="minorHAnsi" w:hAnsiTheme="minorHAnsi" w:cstheme="minorHAnsi"/>
                <w:sz w:val="22"/>
                <w:szCs w:val="22"/>
              </w:rPr>
              <w:t>educed</w:t>
            </w:r>
            <w:r w:rsidR="008049B0" w:rsidRPr="00330598">
              <w:rPr>
                <w:rFonts w:asciiTheme="minorHAnsi" w:hAnsiTheme="minorHAnsi" w:cstheme="minorHAnsi"/>
                <w:sz w:val="22"/>
                <w:szCs w:val="22"/>
              </w:rPr>
              <w:t>-price eligibility</w:t>
            </w:r>
            <w:r w:rsidR="00642AF1" w:rsidRPr="00330598">
              <w:rPr>
                <w:rFonts w:asciiTheme="minorHAnsi" w:hAnsiTheme="minorHAnsi" w:cstheme="minorHAnsi"/>
                <w:sz w:val="22"/>
                <w:szCs w:val="22"/>
              </w:rPr>
              <w:t xml:space="preserve"> documentation</w:t>
            </w:r>
          </w:p>
          <w:p w14:paraId="62C99C94" w14:textId="77777777" w:rsidR="00642AF1" w:rsidRPr="00330598" w:rsidRDefault="00642AF1" w:rsidP="00330598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0598">
              <w:rPr>
                <w:rFonts w:asciiTheme="minorHAnsi" w:hAnsiTheme="minorHAnsi" w:cstheme="minorHAnsi"/>
                <w:sz w:val="22"/>
                <w:szCs w:val="22"/>
              </w:rPr>
              <w:t>Benefits Issuance Roster</w:t>
            </w:r>
          </w:p>
          <w:p w14:paraId="3871686C" w14:textId="77777777" w:rsidR="00642AF1" w:rsidRPr="00330598" w:rsidRDefault="00642AF1" w:rsidP="00330598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0598">
              <w:rPr>
                <w:rFonts w:asciiTheme="minorHAnsi" w:hAnsiTheme="minorHAnsi" w:cstheme="minorHAnsi"/>
                <w:sz w:val="22"/>
                <w:szCs w:val="22"/>
              </w:rPr>
              <w:t>Meal Counts</w:t>
            </w:r>
          </w:p>
          <w:p w14:paraId="27CE4F36" w14:textId="77777777" w:rsidR="00642AF1" w:rsidRPr="00330598" w:rsidRDefault="00642AF1" w:rsidP="00330598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0598">
              <w:rPr>
                <w:rFonts w:asciiTheme="minorHAnsi" w:hAnsiTheme="minorHAnsi" w:cstheme="minorHAnsi"/>
                <w:sz w:val="22"/>
                <w:szCs w:val="22"/>
              </w:rPr>
              <w:t>Production Records</w:t>
            </w:r>
          </w:p>
          <w:p w14:paraId="67D6BF4A" w14:textId="77777777" w:rsidR="00642AF1" w:rsidRPr="00330598" w:rsidRDefault="00642AF1" w:rsidP="00330598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0598">
              <w:rPr>
                <w:rFonts w:asciiTheme="minorHAnsi" w:hAnsiTheme="minorHAnsi" w:cstheme="minorHAnsi"/>
                <w:sz w:val="22"/>
                <w:szCs w:val="22"/>
              </w:rPr>
              <w:t>Menu Compliance Records</w:t>
            </w:r>
          </w:p>
          <w:p w14:paraId="7175BC29" w14:textId="17D983CC" w:rsidR="00642AF1" w:rsidRPr="00330598" w:rsidRDefault="00642AF1" w:rsidP="00330598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0598">
              <w:rPr>
                <w:rFonts w:asciiTheme="minorHAnsi" w:hAnsiTheme="minorHAnsi" w:cstheme="minorHAnsi"/>
                <w:sz w:val="22"/>
                <w:szCs w:val="22"/>
              </w:rPr>
              <w:t>Temperature logs</w:t>
            </w:r>
            <w:r w:rsidR="00300A43" w:rsidRPr="00330598">
              <w:rPr>
                <w:rFonts w:asciiTheme="minorHAnsi" w:hAnsiTheme="minorHAnsi" w:cstheme="minorHAnsi"/>
                <w:sz w:val="22"/>
                <w:szCs w:val="22"/>
              </w:rPr>
              <w:t xml:space="preserve"> – for 6 months</w:t>
            </w:r>
          </w:p>
          <w:p w14:paraId="163F2EB9" w14:textId="77777777" w:rsidR="00642AF1" w:rsidRPr="00642AF1" w:rsidRDefault="00642AF1" w:rsidP="00642AF1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42AF1">
              <w:rPr>
                <w:rFonts w:asciiTheme="minorHAnsi" w:hAnsiTheme="minorHAnsi" w:cstheme="minorHAnsi"/>
                <w:sz w:val="22"/>
                <w:szCs w:val="22"/>
              </w:rPr>
              <w:t>Prepared menu items</w:t>
            </w:r>
          </w:p>
          <w:p w14:paraId="3B2A17E7" w14:textId="77777777" w:rsidR="00642AF1" w:rsidRPr="00642AF1" w:rsidRDefault="00642AF1" w:rsidP="00642AF1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42AF1">
              <w:rPr>
                <w:rFonts w:asciiTheme="minorHAnsi" w:hAnsiTheme="minorHAnsi" w:cstheme="minorHAnsi"/>
                <w:sz w:val="22"/>
                <w:szCs w:val="22"/>
              </w:rPr>
              <w:t>Coolers</w:t>
            </w:r>
          </w:p>
          <w:p w14:paraId="2AA16088" w14:textId="77777777" w:rsidR="00642AF1" w:rsidRPr="00642AF1" w:rsidRDefault="00642AF1" w:rsidP="00642AF1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42AF1">
              <w:rPr>
                <w:rFonts w:asciiTheme="minorHAnsi" w:hAnsiTheme="minorHAnsi" w:cstheme="minorHAnsi"/>
                <w:sz w:val="22"/>
                <w:szCs w:val="22"/>
              </w:rPr>
              <w:t>Dishwashers</w:t>
            </w:r>
          </w:p>
          <w:p w14:paraId="3A3BFE8E" w14:textId="42E7963D" w:rsidR="00642AF1" w:rsidRPr="00642AF1" w:rsidRDefault="00642AF1" w:rsidP="00642AF1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42AF1">
              <w:rPr>
                <w:rFonts w:asciiTheme="minorHAnsi" w:hAnsiTheme="minorHAnsi" w:cstheme="minorHAnsi"/>
                <w:sz w:val="22"/>
                <w:szCs w:val="22"/>
              </w:rPr>
              <w:t>Hot carts</w:t>
            </w:r>
          </w:p>
          <w:p w14:paraId="09B6FFA4" w14:textId="4CD6DE97" w:rsidR="00642AF1" w:rsidRPr="00642AF1" w:rsidRDefault="00642AF1" w:rsidP="00642AF1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42AF1">
              <w:rPr>
                <w:rFonts w:asciiTheme="minorHAnsi" w:hAnsiTheme="minorHAnsi" w:cstheme="minorHAnsi"/>
                <w:sz w:val="22"/>
                <w:szCs w:val="22"/>
              </w:rPr>
              <w:t>Freezers</w:t>
            </w:r>
          </w:p>
          <w:p w14:paraId="5307FE1E" w14:textId="77777777" w:rsidR="00642AF1" w:rsidRPr="00642AF1" w:rsidRDefault="00642AF1" w:rsidP="00642AF1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42AF1">
              <w:rPr>
                <w:rFonts w:asciiTheme="minorHAnsi" w:hAnsiTheme="minorHAnsi" w:cstheme="minorHAnsi"/>
                <w:sz w:val="22"/>
                <w:szCs w:val="22"/>
              </w:rPr>
              <w:t>Storerooms</w:t>
            </w:r>
          </w:p>
          <w:p w14:paraId="112B705D" w14:textId="54C92043" w:rsidR="00642AF1" w:rsidRPr="00685949" w:rsidRDefault="00642AF1" w:rsidP="00E933B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04C93" w14:paraId="11B79761" w14:textId="77777777" w:rsidTr="00330598">
        <w:tc>
          <w:tcPr>
            <w:tcW w:w="1525" w:type="dxa"/>
          </w:tcPr>
          <w:p w14:paraId="066D4FBF" w14:textId="1CFE17C4" w:rsidR="00604C93" w:rsidRPr="009B5181" w:rsidRDefault="00604C93" w:rsidP="00330598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B5181">
              <w:rPr>
                <w:rFonts w:asciiTheme="minorHAnsi" w:hAnsiTheme="minorHAnsi" w:cstheme="minorHAnsi"/>
                <w:b/>
                <w:bCs/>
                <w:szCs w:val="24"/>
              </w:rPr>
              <w:t>Monthly</w:t>
            </w:r>
          </w:p>
        </w:tc>
        <w:tc>
          <w:tcPr>
            <w:tcW w:w="2970" w:type="dxa"/>
          </w:tcPr>
          <w:p w14:paraId="2A990531" w14:textId="78AACFD9" w:rsidR="00604C93" w:rsidRPr="00642AF1" w:rsidRDefault="00642AF1" w:rsidP="00E933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2AF1">
              <w:rPr>
                <w:rFonts w:asciiTheme="minorHAnsi" w:hAnsiTheme="minorHAnsi" w:cstheme="minorHAnsi"/>
                <w:sz w:val="22"/>
                <w:szCs w:val="22"/>
              </w:rPr>
              <w:t xml:space="preserve">Reimbursement </w:t>
            </w:r>
            <w:r w:rsidR="008049B0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642AF1">
              <w:rPr>
                <w:rFonts w:asciiTheme="minorHAnsi" w:hAnsiTheme="minorHAnsi" w:cstheme="minorHAnsi"/>
                <w:sz w:val="22"/>
                <w:szCs w:val="22"/>
              </w:rPr>
              <w:t>laim</w:t>
            </w:r>
          </w:p>
        </w:tc>
        <w:tc>
          <w:tcPr>
            <w:tcW w:w="4855" w:type="dxa"/>
          </w:tcPr>
          <w:p w14:paraId="633918BF" w14:textId="52C40FD1" w:rsidR="00604C93" w:rsidRPr="00330598" w:rsidRDefault="00642AF1" w:rsidP="00330598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0598">
              <w:rPr>
                <w:rFonts w:asciiTheme="minorHAnsi" w:hAnsiTheme="minorHAnsi" w:cstheme="minorHAnsi"/>
                <w:sz w:val="22"/>
                <w:szCs w:val="22"/>
              </w:rPr>
              <w:t xml:space="preserve">Claim </w:t>
            </w:r>
            <w:r w:rsidR="00DF09A1" w:rsidRPr="00330598">
              <w:rPr>
                <w:rFonts w:asciiTheme="minorHAnsi" w:hAnsiTheme="minorHAnsi" w:cstheme="minorHAnsi"/>
                <w:sz w:val="22"/>
                <w:szCs w:val="22"/>
              </w:rPr>
              <w:t>reports,</w:t>
            </w:r>
            <w:r w:rsidR="008049B0" w:rsidRPr="00330598">
              <w:rPr>
                <w:rFonts w:asciiTheme="minorHAnsi" w:hAnsiTheme="minorHAnsi" w:cstheme="minorHAnsi"/>
                <w:sz w:val="22"/>
                <w:szCs w:val="22"/>
              </w:rPr>
              <w:t xml:space="preserve"> point of service meal </w:t>
            </w:r>
            <w:r w:rsidR="00DF09A1" w:rsidRPr="008049B0">
              <w:rPr>
                <w:rFonts w:asciiTheme="minorHAnsi" w:hAnsiTheme="minorHAnsi" w:cstheme="minorHAnsi"/>
                <w:sz w:val="22"/>
                <w:szCs w:val="22"/>
              </w:rPr>
              <w:t>documentation</w:t>
            </w:r>
            <w:r w:rsidR="00DF09A1" w:rsidRPr="00330598">
              <w:rPr>
                <w:rFonts w:asciiTheme="minorHAnsi" w:hAnsiTheme="minorHAnsi" w:cstheme="minorHAnsi"/>
                <w:sz w:val="22"/>
                <w:szCs w:val="22"/>
              </w:rPr>
              <w:t>, edit</w:t>
            </w:r>
            <w:r w:rsidRPr="00330598">
              <w:rPr>
                <w:rFonts w:asciiTheme="minorHAnsi" w:hAnsiTheme="minorHAnsi" w:cstheme="minorHAnsi"/>
                <w:sz w:val="22"/>
                <w:szCs w:val="22"/>
              </w:rPr>
              <w:t xml:space="preserve"> check</w:t>
            </w:r>
            <w:r w:rsidR="008049B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  <w:p w14:paraId="4FD3E5AD" w14:textId="7EF13CBA" w:rsidR="00642AF1" w:rsidRPr="00330598" w:rsidRDefault="00642AF1" w:rsidP="00330598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0598">
              <w:rPr>
                <w:rFonts w:asciiTheme="minorHAnsi" w:hAnsiTheme="minorHAnsi" w:cstheme="minorHAnsi"/>
                <w:sz w:val="22"/>
                <w:szCs w:val="22"/>
              </w:rPr>
              <w:t>Menus</w:t>
            </w:r>
            <w:r w:rsidR="0013207C" w:rsidRPr="00330598">
              <w:rPr>
                <w:rFonts w:asciiTheme="minorHAnsi" w:hAnsiTheme="minorHAnsi" w:cstheme="minorHAnsi"/>
                <w:sz w:val="22"/>
                <w:szCs w:val="22"/>
              </w:rPr>
              <w:t xml:space="preserve"> and supporting document</w:t>
            </w:r>
            <w:r w:rsidR="008049B0">
              <w:rPr>
                <w:rFonts w:asciiTheme="minorHAnsi" w:hAnsiTheme="minorHAnsi" w:cstheme="minorHAnsi"/>
                <w:sz w:val="22"/>
                <w:szCs w:val="22"/>
              </w:rPr>
              <w:t>ation</w:t>
            </w:r>
          </w:p>
          <w:p w14:paraId="29EDFB93" w14:textId="1239439C" w:rsidR="00642AF1" w:rsidRPr="00330598" w:rsidRDefault="00642AF1" w:rsidP="00330598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0598">
              <w:rPr>
                <w:rFonts w:asciiTheme="minorHAnsi" w:hAnsiTheme="minorHAnsi" w:cstheme="minorHAnsi"/>
                <w:sz w:val="22"/>
                <w:szCs w:val="22"/>
              </w:rPr>
              <w:t>Revenue/</w:t>
            </w:r>
            <w:r w:rsidR="008049B0" w:rsidRPr="0033059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30598">
              <w:rPr>
                <w:rFonts w:asciiTheme="minorHAnsi" w:hAnsiTheme="minorHAnsi" w:cstheme="minorHAnsi"/>
                <w:sz w:val="22"/>
                <w:szCs w:val="22"/>
              </w:rPr>
              <w:t xml:space="preserve">xpenditure </w:t>
            </w:r>
            <w:r w:rsidR="008049B0" w:rsidRPr="00330598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330598">
              <w:rPr>
                <w:rFonts w:asciiTheme="minorHAnsi" w:hAnsiTheme="minorHAnsi" w:cstheme="minorHAnsi"/>
                <w:sz w:val="22"/>
                <w:szCs w:val="22"/>
              </w:rPr>
              <w:t>eports</w:t>
            </w:r>
          </w:p>
          <w:p w14:paraId="70D4480D" w14:textId="39E36CDF" w:rsidR="00642AF1" w:rsidRPr="00330598" w:rsidRDefault="00642AF1" w:rsidP="00330598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0598">
              <w:rPr>
                <w:rFonts w:asciiTheme="minorHAnsi" w:hAnsiTheme="minorHAnsi" w:cstheme="minorHAnsi"/>
                <w:sz w:val="22"/>
                <w:szCs w:val="22"/>
              </w:rPr>
              <w:t xml:space="preserve">Professional </w:t>
            </w:r>
            <w:r w:rsidR="008049B0" w:rsidRPr="0033059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330598">
              <w:rPr>
                <w:rFonts w:asciiTheme="minorHAnsi" w:hAnsiTheme="minorHAnsi" w:cstheme="minorHAnsi"/>
                <w:sz w:val="22"/>
                <w:szCs w:val="22"/>
              </w:rPr>
              <w:t>tandards training tracking</w:t>
            </w:r>
          </w:p>
          <w:p w14:paraId="4B68E21F" w14:textId="669EB731" w:rsidR="00642AF1" w:rsidRPr="00685949" w:rsidRDefault="00642AF1" w:rsidP="00300A4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04C93" w14:paraId="7D9E696F" w14:textId="77777777" w:rsidTr="00330598">
        <w:tc>
          <w:tcPr>
            <w:tcW w:w="1525" w:type="dxa"/>
          </w:tcPr>
          <w:p w14:paraId="4B372F17" w14:textId="2563CB3A" w:rsidR="00604C93" w:rsidRPr="009B5181" w:rsidRDefault="00604C93" w:rsidP="00330598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B5181">
              <w:rPr>
                <w:rFonts w:asciiTheme="minorHAnsi" w:hAnsiTheme="minorHAnsi" w:cstheme="minorHAnsi"/>
                <w:b/>
                <w:bCs/>
                <w:szCs w:val="24"/>
              </w:rPr>
              <w:t>Annually</w:t>
            </w:r>
          </w:p>
        </w:tc>
        <w:tc>
          <w:tcPr>
            <w:tcW w:w="2970" w:type="dxa"/>
          </w:tcPr>
          <w:p w14:paraId="00E8E36A" w14:textId="64D47F80" w:rsidR="00604C93" w:rsidRPr="00330598" w:rsidRDefault="00642AF1" w:rsidP="00330598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0598">
              <w:rPr>
                <w:rFonts w:asciiTheme="minorHAnsi" w:hAnsiTheme="minorHAnsi" w:cstheme="minorHAnsi"/>
                <w:sz w:val="22"/>
                <w:szCs w:val="22"/>
              </w:rPr>
              <w:t xml:space="preserve">Civil </w:t>
            </w:r>
            <w:r w:rsidR="008049B0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330598">
              <w:rPr>
                <w:rFonts w:asciiTheme="minorHAnsi" w:hAnsiTheme="minorHAnsi" w:cstheme="minorHAnsi"/>
                <w:sz w:val="22"/>
                <w:szCs w:val="22"/>
              </w:rPr>
              <w:t>ights documentation</w:t>
            </w:r>
          </w:p>
          <w:p w14:paraId="627719BB" w14:textId="07813802" w:rsidR="00642AF1" w:rsidRPr="00330598" w:rsidRDefault="00642AF1" w:rsidP="00330598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0598">
              <w:rPr>
                <w:rFonts w:asciiTheme="minorHAnsi" w:hAnsiTheme="minorHAnsi" w:cstheme="minorHAnsi"/>
                <w:sz w:val="22"/>
                <w:szCs w:val="22"/>
              </w:rPr>
              <w:t xml:space="preserve">Health </w:t>
            </w:r>
            <w:r w:rsidR="008049B0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30598">
              <w:rPr>
                <w:rFonts w:asciiTheme="minorHAnsi" w:hAnsiTheme="minorHAnsi" w:cstheme="minorHAnsi"/>
                <w:sz w:val="22"/>
                <w:szCs w:val="22"/>
              </w:rPr>
              <w:t xml:space="preserve">nspection </w:t>
            </w:r>
            <w:r w:rsidR="008049B0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685949" w:rsidRPr="00330598">
              <w:rPr>
                <w:rFonts w:asciiTheme="minorHAnsi" w:hAnsiTheme="minorHAnsi" w:cstheme="minorHAnsi"/>
                <w:sz w:val="22"/>
                <w:szCs w:val="22"/>
              </w:rPr>
              <w:t>eports</w:t>
            </w:r>
          </w:p>
          <w:p w14:paraId="28253353" w14:textId="729A1208" w:rsidR="00642AF1" w:rsidRPr="00330598" w:rsidRDefault="00642AF1" w:rsidP="00330598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0598">
              <w:rPr>
                <w:rFonts w:asciiTheme="minorHAnsi" w:hAnsiTheme="minorHAnsi" w:cstheme="minorHAnsi"/>
                <w:sz w:val="22"/>
                <w:szCs w:val="22"/>
              </w:rPr>
              <w:t xml:space="preserve">Program </w:t>
            </w:r>
            <w:r w:rsidR="008049B0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330598">
              <w:rPr>
                <w:rFonts w:asciiTheme="minorHAnsi" w:hAnsiTheme="minorHAnsi" w:cstheme="minorHAnsi"/>
                <w:sz w:val="22"/>
                <w:szCs w:val="22"/>
              </w:rPr>
              <w:t xml:space="preserve">enewal </w:t>
            </w:r>
            <w:r w:rsidR="008049B0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330598">
              <w:rPr>
                <w:rFonts w:asciiTheme="minorHAnsi" w:hAnsiTheme="minorHAnsi" w:cstheme="minorHAnsi"/>
                <w:sz w:val="22"/>
                <w:szCs w:val="22"/>
              </w:rPr>
              <w:t>ocumentation</w:t>
            </w:r>
          </w:p>
          <w:p w14:paraId="2E320CA7" w14:textId="2F1151D5" w:rsidR="00642AF1" w:rsidRPr="00330598" w:rsidRDefault="00642AF1" w:rsidP="00330598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059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Verification </w:t>
            </w:r>
            <w:r w:rsidR="008049B0" w:rsidRPr="0033059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330598">
              <w:rPr>
                <w:rFonts w:asciiTheme="minorHAnsi" w:hAnsiTheme="minorHAnsi" w:cstheme="minorHAnsi"/>
                <w:sz w:val="22"/>
                <w:szCs w:val="22"/>
              </w:rPr>
              <w:t xml:space="preserve">ummary </w:t>
            </w:r>
            <w:r w:rsidR="008049B0" w:rsidRPr="00330598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330598">
              <w:rPr>
                <w:rFonts w:asciiTheme="minorHAnsi" w:hAnsiTheme="minorHAnsi" w:cstheme="minorHAnsi"/>
                <w:sz w:val="22"/>
                <w:szCs w:val="22"/>
              </w:rPr>
              <w:t>eport</w:t>
            </w:r>
          </w:p>
          <w:p w14:paraId="1F1670CE" w14:textId="467D34D7" w:rsidR="00642AF1" w:rsidRPr="00330598" w:rsidRDefault="00642AF1" w:rsidP="00330598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0598">
              <w:rPr>
                <w:rFonts w:asciiTheme="minorHAnsi" w:hAnsiTheme="minorHAnsi" w:cstheme="minorHAnsi"/>
                <w:sz w:val="22"/>
                <w:szCs w:val="22"/>
              </w:rPr>
              <w:t xml:space="preserve">State </w:t>
            </w:r>
            <w:r w:rsidR="008049B0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330598">
              <w:rPr>
                <w:rFonts w:asciiTheme="minorHAnsi" w:hAnsiTheme="minorHAnsi" w:cstheme="minorHAnsi"/>
                <w:sz w:val="22"/>
                <w:szCs w:val="22"/>
              </w:rPr>
              <w:t xml:space="preserve">atch </w:t>
            </w:r>
          </w:p>
        </w:tc>
        <w:tc>
          <w:tcPr>
            <w:tcW w:w="4855" w:type="dxa"/>
          </w:tcPr>
          <w:p w14:paraId="2CFA8378" w14:textId="3F9CCD04" w:rsidR="00604C93" w:rsidRPr="00330598" w:rsidRDefault="00642AF1" w:rsidP="00330598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059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Public</w:t>
            </w:r>
            <w:r w:rsidR="008049B0" w:rsidRPr="00330598">
              <w:rPr>
                <w:rFonts w:asciiTheme="minorHAnsi" w:hAnsiTheme="minorHAnsi" w:cstheme="minorHAnsi"/>
                <w:sz w:val="22"/>
                <w:szCs w:val="22"/>
              </w:rPr>
              <w:t xml:space="preserve"> p</w:t>
            </w:r>
            <w:r w:rsidRPr="00330598">
              <w:rPr>
                <w:rFonts w:asciiTheme="minorHAnsi" w:hAnsiTheme="minorHAnsi" w:cstheme="minorHAnsi"/>
                <w:sz w:val="22"/>
                <w:szCs w:val="22"/>
              </w:rPr>
              <w:t xml:space="preserve">ress </w:t>
            </w:r>
            <w:r w:rsidR="008049B0" w:rsidRPr="00330598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330598">
              <w:rPr>
                <w:rFonts w:asciiTheme="minorHAnsi" w:hAnsiTheme="minorHAnsi" w:cstheme="minorHAnsi"/>
                <w:sz w:val="22"/>
                <w:szCs w:val="22"/>
              </w:rPr>
              <w:t>elease (ODE-SNP send</w:t>
            </w:r>
            <w:r w:rsidR="008049B0" w:rsidRPr="0033059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330598">
              <w:rPr>
                <w:rFonts w:asciiTheme="minorHAnsi" w:hAnsiTheme="minorHAnsi" w:cstheme="minorHAnsi"/>
                <w:sz w:val="22"/>
                <w:szCs w:val="22"/>
              </w:rPr>
              <w:t xml:space="preserve"> out</w:t>
            </w:r>
            <w:r w:rsidR="008049B0" w:rsidRPr="00330598">
              <w:rPr>
                <w:rFonts w:asciiTheme="minorHAnsi" w:hAnsiTheme="minorHAnsi" w:cstheme="minorHAnsi"/>
                <w:sz w:val="22"/>
                <w:szCs w:val="22"/>
              </w:rPr>
              <w:t xml:space="preserve"> annually on behalf of sponsors</w:t>
            </w:r>
            <w:r w:rsidRPr="0033059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2B6E0CF1" w14:textId="7D71EDCA" w:rsidR="00642AF1" w:rsidRPr="00330598" w:rsidRDefault="00642AF1" w:rsidP="00330598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0598">
              <w:rPr>
                <w:rFonts w:asciiTheme="minorHAnsi" w:hAnsiTheme="minorHAnsi" w:cstheme="minorHAnsi"/>
                <w:sz w:val="22"/>
                <w:szCs w:val="22"/>
              </w:rPr>
              <w:t xml:space="preserve">Audit </w:t>
            </w:r>
            <w:r w:rsidR="008049B0" w:rsidRPr="00330598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330598">
              <w:rPr>
                <w:rFonts w:asciiTheme="minorHAnsi" w:hAnsiTheme="minorHAnsi" w:cstheme="minorHAnsi"/>
                <w:sz w:val="22"/>
                <w:szCs w:val="22"/>
              </w:rPr>
              <w:t>eports</w:t>
            </w:r>
          </w:p>
          <w:p w14:paraId="65451DB5" w14:textId="78660C16" w:rsidR="00642AF1" w:rsidRPr="00330598" w:rsidRDefault="00642AF1" w:rsidP="00330598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0598">
              <w:rPr>
                <w:rFonts w:asciiTheme="minorHAnsi" w:hAnsiTheme="minorHAnsi" w:cstheme="minorHAnsi"/>
                <w:sz w:val="22"/>
                <w:szCs w:val="22"/>
              </w:rPr>
              <w:t xml:space="preserve">Civil </w:t>
            </w:r>
            <w:r w:rsidR="008049B0" w:rsidRPr="00330598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330598">
              <w:rPr>
                <w:rFonts w:asciiTheme="minorHAnsi" w:hAnsiTheme="minorHAnsi" w:cstheme="minorHAnsi"/>
                <w:sz w:val="22"/>
                <w:szCs w:val="22"/>
              </w:rPr>
              <w:t xml:space="preserve">ights </w:t>
            </w:r>
            <w:r w:rsidR="008049B0" w:rsidRPr="00330598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330598">
              <w:rPr>
                <w:rFonts w:asciiTheme="minorHAnsi" w:hAnsiTheme="minorHAnsi" w:cstheme="minorHAnsi"/>
                <w:sz w:val="22"/>
                <w:szCs w:val="22"/>
              </w:rPr>
              <w:t>omplaint</w:t>
            </w:r>
            <w:r w:rsidR="008049B0" w:rsidRPr="00330598">
              <w:rPr>
                <w:rFonts w:asciiTheme="minorHAnsi" w:hAnsiTheme="minorHAnsi" w:cstheme="minorHAnsi"/>
                <w:sz w:val="22"/>
                <w:szCs w:val="22"/>
              </w:rPr>
              <w:t xml:space="preserve"> l</w:t>
            </w:r>
            <w:r w:rsidRPr="00330598">
              <w:rPr>
                <w:rFonts w:asciiTheme="minorHAnsi" w:hAnsiTheme="minorHAnsi" w:cstheme="minorHAnsi"/>
                <w:sz w:val="22"/>
                <w:szCs w:val="22"/>
              </w:rPr>
              <w:t>og</w:t>
            </w:r>
          </w:p>
          <w:p w14:paraId="60A30347" w14:textId="7DEAA4F8" w:rsidR="00642AF1" w:rsidRPr="00330598" w:rsidRDefault="00642AF1" w:rsidP="00330598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059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Direct </w:t>
            </w:r>
            <w:r w:rsidR="008049B0" w:rsidRPr="00330598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330598">
              <w:rPr>
                <w:rFonts w:asciiTheme="minorHAnsi" w:hAnsiTheme="minorHAnsi" w:cstheme="minorHAnsi"/>
                <w:sz w:val="22"/>
                <w:szCs w:val="22"/>
              </w:rPr>
              <w:t xml:space="preserve">ertification </w:t>
            </w:r>
          </w:p>
          <w:p w14:paraId="0699C266" w14:textId="2B71B875" w:rsidR="00685949" w:rsidRPr="00330598" w:rsidRDefault="00685949" w:rsidP="00330598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0598">
              <w:rPr>
                <w:rFonts w:asciiTheme="minorHAnsi" w:hAnsiTheme="minorHAnsi" w:cstheme="minorHAnsi"/>
                <w:sz w:val="22"/>
                <w:szCs w:val="22"/>
              </w:rPr>
              <w:t>A minimum of 3 times/year</w:t>
            </w:r>
            <w:r w:rsidR="00853BCF" w:rsidRPr="00330598">
              <w:rPr>
                <w:rFonts w:asciiTheme="minorHAnsi" w:hAnsiTheme="minorHAnsi" w:cstheme="minorHAnsi"/>
                <w:sz w:val="22"/>
                <w:szCs w:val="22"/>
              </w:rPr>
              <w:t xml:space="preserve"> for standard counting and claiming schools</w:t>
            </w:r>
          </w:p>
          <w:p w14:paraId="1EA7B90D" w14:textId="186489C9" w:rsidR="00187AFB" w:rsidRPr="00330598" w:rsidRDefault="00642AF1" w:rsidP="00187AFB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0598">
              <w:rPr>
                <w:rFonts w:asciiTheme="minorHAnsi" w:hAnsiTheme="minorHAnsi" w:cstheme="minorHAnsi"/>
                <w:sz w:val="22"/>
                <w:szCs w:val="22"/>
              </w:rPr>
              <w:t>For CEP sponsors download once/year</w:t>
            </w:r>
          </w:p>
          <w:p w14:paraId="5876AFD1" w14:textId="7715FA8A" w:rsidR="00642AF1" w:rsidRPr="00330598" w:rsidRDefault="00642AF1" w:rsidP="00330598">
            <w:pPr>
              <w:pStyle w:val="ListParagraph"/>
              <w:numPr>
                <w:ilvl w:val="0"/>
                <w:numId w:val="31"/>
              </w:numPr>
              <w:ind w:left="344" w:hanging="344"/>
              <w:rPr>
                <w:rFonts w:asciiTheme="minorHAnsi" w:hAnsiTheme="minorHAnsi" w:cstheme="minorHAnsi"/>
                <w:sz w:val="22"/>
                <w:szCs w:val="22"/>
              </w:rPr>
            </w:pPr>
            <w:r w:rsidRPr="00187AFB">
              <w:rPr>
                <w:rFonts w:asciiTheme="minorHAnsi" w:hAnsiTheme="minorHAnsi" w:cstheme="minorHAnsi"/>
                <w:sz w:val="22"/>
                <w:szCs w:val="22"/>
              </w:rPr>
              <w:t xml:space="preserve">SFA </w:t>
            </w:r>
            <w:r w:rsidR="00853BCF" w:rsidRPr="00187AFB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187AFB">
              <w:rPr>
                <w:rFonts w:asciiTheme="minorHAnsi" w:hAnsiTheme="minorHAnsi" w:cstheme="minorHAnsi"/>
                <w:sz w:val="22"/>
                <w:szCs w:val="22"/>
              </w:rPr>
              <w:t xml:space="preserve">nsite monitoring for </w:t>
            </w:r>
            <w:r w:rsidR="00853BCF" w:rsidRPr="00187AFB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187AFB">
              <w:rPr>
                <w:rFonts w:asciiTheme="minorHAnsi" w:hAnsiTheme="minorHAnsi" w:cstheme="minorHAnsi"/>
                <w:sz w:val="22"/>
                <w:szCs w:val="22"/>
              </w:rPr>
              <w:t xml:space="preserve">unch and at least 50% breakfast by </w:t>
            </w:r>
            <w:r w:rsidR="00853BCF" w:rsidRPr="00187AFB">
              <w:rPr>
                <w:rFonts w:asciiTheme="minorHAnsi" w:hAnsiTheme="minorHAnsi" w:cstheme="minorHAnsi"/>
                <w:sz w:val="22"/>
                <w:szCs w:val="22"/>
              </w:rPr>
              <w:t>February 1 annually.</w:t>
            </w:r>
          </w:p>
          <w:p w14:paraId="133369EC" w14:textId="5FDB9EB8" w:rsidR="00642AF1" w:rsidRPr="00330598" w:rsidRDefault="00642AF1" w:rsidP="00330598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0598">
              <w:rPr>
                <w:rFonts w:asciiTheme="minorHAnsi" w:hAnsiTheme="minorHAnsi" w:cstheme="minorHAnsi"/>
                <w:sz w:val="22"/>
                <w:szCs w:val="22"/>
              </w:rPr>
              <w:t xml:space="preserve">Food, </w:t>
            </w:r>
            <w:r w:rsidR="00853BC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330598">
              <w:rPr>
                <w:rFonts w:asciiTheme="minorHAnsi" w:hAnsiTheme="minorHAnsi" w:cstheme="minorHAnsi"/>
                <w:sz w:val="22"/>
                <w:szCs w:val="22"/>
              </w:rPr>
              <w:t xml:space="preserve">upplies and </w:t>
            </w:r>
            <w:r w:rsidR="00853BC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30598">
              <w:rPr>
                <w:rFonts w:asciiTheme="minorHAnsi" w:hAnsiTheme="minorHAnsi" w:cstheme="minorHAnsi"/>
                <w:sz w:val="22"/>
                <w:szCs w:val="22"/>
              </w:rPr>
              <w:t xml:space="preserve">quipment </w:t>
            </w:r>
            <w:r w:rsidR="00853BCF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330598">
              <w:rPr>
                <w:rFonts w:asciiTheme="minorHAnsi" w:hAnsiTheme="minorHAnsi" w:cstheme="minorHAnsi"/>
                <w:sz w:val="22"/>
                <w:szCs w:val="22"/>
              </w:rPr>
              <w:t>ids</w:t>
            </w:r>
          </w:p>
          <w:p w14:paraId="761B45DF" w14:textId="0764E2B9" w:rsidR="00642AF1" w:rsidRPr="00330598" w:rsidRDefault="00642AF1" w:rsidP="00330598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0598">
              <w:rPr>
                <w:rFonts w:asciiTheme="minorHAnsi" w:hAnsiTheme="minorHAnsi" w:cstheme="minorHAnsi"/>
                <w:sz w:val="22"/>
                <w:szCs w:val="22"/>
              </w:rPr>
              <w:t>USDA Storage Facility Self Evaluation</w:t>
            </w:r>
          </w:p>
          <w:p w14:paraId="583DA82A" w14:textId="3DE83284" w:rsidR="0013207C" w:rsidRPr="00330598" w:rsidRDefault="0013207C" w:rsidP="00330598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0598">
              <w:rPr>
                <w:rFonts w:asciiTheme="minorHAnsi" w:hAnsiTheme="minorHAnsi" w:cstheme="minorHAnsi"/>
                <w:sz w:val="22"/>
                <w:szCs w:val="22"/>
              </w:rPr>
              <w:t>Inventory (annually at a minimum)</w:t>
            </w:r>
          </w:p>
          <w:p w14:paraId="21D1F731" w14:textId="3A00C909" w:rsidR="0013207C" w:rsidRPr="00330598" w:rsidRDefault="0013207C" w:rsidP="00330598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0598">
              <w:rPr>
                <w:rFonts w:asciiTheme="minorHAnsi" w:hAnsiTheme="minorHAnsi" w:cstheme="minorHAnsi"/>
                <w:sz w:val="22"/>
                <w:szCs w:val="22"/>
              </w:rPr>
              <w:t>Nonprogram Food Revenue Tool</w:t>
            </w:r>
          </w:p>
          <w:p w14:paraId="204741ED" w14:textId="4C74EBC4" w:rsidR="0013207C" w:rsidRPr="00330598" w:rsidRDefault="0013207C" w:rsidP="00330598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0598">
              <w:rPr>
                <w:rFonts w:asciiTheme="minorHAnsi" w:hAnsiTheme="minorHAnsi" w:cstheme="minorHAnsi"/>
                <w:sz w:val="22"/>
                <w:szCs w:val="22"/>
              </w:rPr>
              <w:t xml:space="preserve">Smart Snacks </w:t>
            </w:r>
            <w:r w:rsidR="00CF2606" w:rsidRPr="00330598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330598">
              <w:rPr>
                <w:rFonts w:asciiTheme="minorHAnsi" w:hAnsiTheme="minorHAnsi" w:cstheme="minorHAnsi"/>
                <w:sz w:val="22"/>
                <w:szCs w:val="22"/>
              </w:rPr>
              <w:t>ompliance documentation</w:t>
            </w:r>
          </w:p>
          <w:p w14:paraId="528B38EE" w14:textId="445A7992" w:rsidR="00297828" w:rsidRPr="00330598" w:rsidRDefault="00297828" w:rsidP="00330598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0598">
              <w:rPr>
                <w:rFonts w:asciiTheme="minorHAnsi" w:hAnsiTheme="minorHAnsi" w:cstheme="minorHAnsi"/>
                <w:sz w:val="22"/>
                <w:szCs w:val="22"/>
              </w:rPr>
              <w:t xml:space="preserve">Wellness </w:t>
            </w:r>
            <w:r w:rsidR="00853BC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330598">
              <w:rPr>
                <w:rFonts w:asciiTheme="minorHAnsi" w:hAnsiTheme="minorHAnsi" w:cstheme="minorHAnsi"/>
                <w:sz w:val="22"/>
                <w:szCs w:val="22"/>
              </w:rPr>
              <w:t>olicy documentation including triennial assessment</w:t>
            </w:r>
          </w:p>
          <w:p w14:paraId="5E4069AE" w14:textId="162BDEDD" w:rsidR="00715E5F" w:rsidRPr="00330598" w:rsidRDefault="00715E5F" w:rsidP="00330598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0598">
              <w:rPr>
                <w:rFonts w:asciiTheme="minorHAnsi" w:hAnsiTheme="minorHAnsi" w:cstheme="minorHAnsi"/>
                <w:sz w:val="22"/>
                <w:szCs w:val="22"/>
              </w:rPr>
              <w:t xml:space="preserve">Afterschool Snack Service – </w:t>
            </w:r>
            <w:r w:rsidR="00CB4488" w:rsidRPr="00CB4488">
              <w:rPr>
                <w:rFonts w:asciiTheme="minorHAnsi" w:hAnsiTheme="minorHAnsi" w:cstheme="minorHAnsi"/>
                <w:sz w:val="22"/>
                <w:szCs w:val="22"/>
              </w:rPr>
              <w:t xml:space="preserve">Monitoring </w:t>
            </w:r>
            <w:r w:rsidRPr="00330598">
              <w:rPr>
                <w:rFonts w:asciiTheme="minorHAnsi" w:hAnsiTheme="minorHAnsi" w:cstheme="minorHAnsi"/>
                <w:sz w:val="22"/>
                <w:szCs w:val="22"/>
              </w:rPr>
              <w:t xml:space="preserve">2X </w:t>
            </w:r>
          </w:p>
          <w:p w14:paraId="2047D725" w14:textId="657FECDF" w:rsidR="00764582" w:rsidRPr="00330598" w:rsidRDefault="00764582" w:rsidP="00330598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0598">
              <w:rPr>
                <w:rFonts w:asciiTheme="minorHAnsi" w:hAnsiTheme="minorHAnsi" w:cstheme="minorHAnsi"/>
                <w:sz w:val="22"/>
                <w:szCs w:val="22"/>
              </w:rPr>
              <w:t>Buy American</w:t>
            </w:r>
            <w:r w:rsidR="00853BCF" w:rsidRPr="003305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53BCF" w:rsidRPr="00853BCF">
              <w:rPr>
                <w:rFonts w:asciiTheme="minorHAnsi" w:hAnsiTheme="minorHAnsi" w:cstheme="minorHAnsi"/>
                <w:sz w:val="22"/>
                <w:szCs w:val="22"/>
              </w:rPr>
              <w:t>documentation</w:t>
            </w:r>
          </w:p>
          <w:p w14:paraId="3AF25472" w14:textId="585C3ED9" w:rsidR="00642AF1" w:rsidRPr="00685949" w:rsidRDefault="00642AF1" w:rsidP="00E933B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04C93" w14:paraId="19A7C252" w14:textId="77777777" w:rsidTr="00330598">
        <w:tc>
          <w:tcPr>
            <w:tcW w:w="1525" w:type="dxa"/>
          </w:tcPr>
          <w:p w14:paraId="413FC73A" w14:textId="0A43C062" w:rsidR="00604C93" w:rsidRPr="009B5181" w:rsidRDefault="00642AF1" w:rsidP="00330598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B5181"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In Perpetuity</w:t>
            </w:r>
          </w:p>
        </w:tc>
        <w:tc>
          <w:tcPr>
            <w:tcW w:w="2970" w:type="dxa"/>
          </w:tcPr>
          <w:p w14:paraId="3DE00463" w14:textId="5DF6AFE0" w:rsidR="00604C93" w:rsidRPr="00330598" w:rsidRDefault="0013207C" w:rsidP="00330598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0598">
              <w:rPr>
                <w:rFonts w:asciiTheme="minorHAnsi" w:hAnsiTheme="minorHAnsi" w:cstheme="minorHAnsi"/>
                <w:sz w:val="22"/>
                <w:szCs w:val="22"/>
              </w:rPr>
              <w:t xml:space="preserve">Permanent </w:t>
            </w:r>
            <w:r w:rsidR="00853BC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30598">
              <w:rPr>
                <w:rFonts w:asciiTheme="minorHAnsi" w:hAnsiTheme="minorHAnsi" w:cstheme="minorHAnsi"/>
                <w:sz w:val="22"/>
                <w:szCs w:val="22"/>
              </w:rPr>
              <w:t>greement</w:t>
            </w:r>
          </w:p>
          <w:p w14:paraId="4D8F13D5" w14:textId="67D972FE" w:rsidR="0013207C" w:rsidRPr="00330598" w:rsidRDefault="0013207C" w:rsidP="00330598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0598">
              <w:rPr>
                <w:rFonts w:asciiTheme="minorHAnsi" w:hAnsiTheme="minorHAnsi" w:cstheme="minorHAnsi"/>
                <w:sz w:val="22"/>
                <w:szCs w:val="22"/>
              </w:rPr>
              <w:t xml:space="preserve">Free and </w:t>
            </w:r>
            <w:r w:rsidR="00853BCF" w:rsidRPr="00330598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330598">
              <w:rPr>
                <w:rFonts w:asciiTheme="minorHAnsi" w:hAnsiTheme="minorHAnsi" w:cstheme="minorHAnsi"/>
                <w:sz w:val="22"/>
                <w:szCs w:val="22"/>
              </w:rPr>
              <w:t xml:space="preserve">educed-price </w:t>
            </w:r>
            <w:r w:rsidR="00853BC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330598">
              <w:rPr>
                <w:rFonts w:asciiTheme="minorHAnsi" w:hAnsiTheme="minorHAnsi" w:cstheme="minorHAnsi"/>
                <w:sz w:val="22"/>
                <w:szCs w:val="22"/>
              </w:rPr>
              <w:t xml:space="preserve">olicy </w:t>
            </w:r>
            <w:r w:rsidR="00853BC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330598">
              <w:rPr>
                <w:rFonts w:asciiTheme="minorHAnsi" w:hAnsiTheme="minorHAnsi" w:cstheme="minorHAnsi"/>
                <w:sz w:val="22"/>
                <w:szCs w:val="22"/>
              </w:rPr>
              <w:t>tatement</w:t>
            </w:r>
          </w:p>
          <w:p w14:paraId="3B209B5E" w14:textId="2FD4044F" w:rsidR="0013207C" w:rsidRPr="00330598" w:rsidRDefault="0013207C" w:rsidP="00330598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0598">
              <w:rPr>
                <w:rFonts w:asciiTheme="minorHAnsi" w:hAnsiTheme="minorHAnsi" w:cstheme="minorHAnsi"/>
                <w:sz w:val="22"/>
                <w:szCs w:val="22"/>
              </w:rPr>
              <w:t xml:space="preserve">Corrective </w:t>
            </w:r>
            <w:r w:rsidR="00853BCF" w:rsidRPr="0033059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30598">
              <w:rPr>
                <w:rFonts w:asciiTheme="minorHAnsi" w:hAnsiTheme="minorHAnsi" w:cstheme="minorHAnsi"/>
                <w:sz w:val="22"/>
                <w:szCs w:val="22"/>
              </w:rPr>
              <w:t xml:space="preserve">ction </w:t>
            </w:r>
            <w:r w:rsidR="00853BCF" w:rsidRPr="00330598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330598">
              <w:rPr>
                <w:rFonts w:asciiTheme="minorHAnsi" w:hAnsiTheme="minorHAnsi" w:cstheme="minorHAnsi"/>
                <w:sz w:val="22"/>
                <w:szCs w:val="22"/>
              </w:rPr>
              <w:t>lan(s) per review findings</w:t>
            </w:r>
          </w:p>
          <w:p w14:paraId="46CAD84F" w14:textId="1FBF1B50" w:rsidR="009B5181" w:rsidRPr="00685949" w:rsidRDefault="009B5181" w:rsidP="00E933B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55" w:type="dxa"/>
          </w:tcPr>
          <w:p w14:paraId="6ED9192D" w14:textId="77777777" w:rsidR="00604C93" w:rsidRPr="00642AF1" w:rsidRDefault="00604C93" w:rsidP="00E933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CBA4D79" w14:textId="77777777" w:rsidR="00877B63" w:rsidRPr="00330598" w:rsidRDefault="00877B63" w:rsidP="00E933BA">
      <w:pPr>
        <w:rPr>
          <w:rFonts w:asciiTheme="minorHAnsi" w:hAnsiTheme="minorHAnsi" w:cstheme="minorHAnsi"/>
          <w:sz w:val="16"/>
          <w:szCs w:val="16"/>
        </w:rPr>
      </w:pPr>
    </w:p>
    <w:p w14:paraId="13F3B22A" w14:textId="565C86AF" w:rsidR="00877B63" w:rsidRDefault="00FA68DC" w:rsidP="005B6A53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Yearly </w:t>
      </w:r>
      <w:r w:rsidR="00877B63">
        <w:rPr>
          <w:rFonts w:asciiTheme="minorHAnsi" w:hAnsiTheme="minorHAnsi" w:cstheme="minorHAnsi"/>
          <w:b/>
        </w:rPr>
        <w:t xml:space="preserve">financial </w:t>
      </w:r>
      <w:r>
        <w:rPr>
          <w:rFonts w:asciiTheme="minorHAnsi" w:hAnsiTheme="minorHAnsi" w:cstheme="minorHAnsi"/>
          <w:b/>
        </w:rPr>
        <w:t xml:space="preserve">reports to ODE-SNP- </w:t>
      </w:r>
      <w:r w:rsidR="00867282">
        <w:rPr>
          <w:rFonts w:asciiTheme="minorHAnsi" w:hAnsiTheme="minorHAnsi" w:cstheme="minorHAnsi"/>
          <w:b/>
        </w:rPr>
        <w:t xml:space="preserve">  </w:t>
      </w:r>
      <w:hyperlink r:id="rId10" w:history="1">
        <w:r w:rsidR="00867282">
          <w:rPr>
            <w:rStyle w:val="Hyperlink"/>
            <w:rFonts w:asciiTheme="minorHAnsi" w:hAnsiTheme="minorHAnsi" w:cstheme="minorHAnsi"/>
            <w:bCs/>
          </w:rPr>
          <w:t>School Nutrition Program webpage under Resource Management</w:t>
        </w:r>
      </w:hyperlink>
    </w:p>
    <w:p w14:paraId="2556080A" w14:textId="6BC334A4" w:rsidR="00877B63" w:rsidRPr="00877B63" w:rsidRDefault="004F4DF0" w:rsidP="00877B63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Excess </w:t>
      </w:r>
      <w:r w:rsidR="00877B63" w:rsidRPr="00877B63">
        <w:rPr>
          <w:rFonts w:asciiTheme="minorHAnsi" w:hAnsiTheme="minorHAnsi" w:cstheme="minorHAnsi"/>
          <w:bCs/>
        </w:rPr>
        <w:t xml:space="preserve">Operating Balance (EOB) due on the prior </w:t>
      </w:r>
      <w:r w:rsidR="00853BCF">
        <w:rPr>
          <w:rFonts w:asciiTheme="minorHAnsi" w:hAnsiTheme="minorHAnsi" w:cstheme="minorHAnsi"/>
          <w:bCs/>
        </w:rPr>
        <w:t>school year</w:t>
      </w:r>
      <w:r w:rsidR="00877B63" w:rsidRPr="00877B63">
        <w:rPr>
          <w:rFonts w:asciiTheme="minorHAnsi" w:hAnsiTheme="minorHAnsi" w:cstheme="minorHAnsi"/>
          <w:bCs/>
        </w:rPr>
        <w:t>’s audited books</w:t>
      </w:r>
      <w:r w:rsidR="00FA68DC" w:rsidRPr="00877B63">
        <w:rPr>
          <w:rFonts w:asciiTheme="minorHAnsi" w:hAnsiTheme="minorHAnsi" w:cstheme="minorHAnsi"/>
          <w:bCs/>
        </w:rPr>
        <w:t xml:space="preserve"> </w:t>
      </w:r>
    </w:p>
    <w:p w14:paraId="27D40C8D" w14:textId="545C011F" w:rsidR="00877B63" w:rsidRPr="00877B63" w:rsidRDefault="00877B63" w:rsidP="00877B63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Cs/>
        </w:rPr>
      </w:pPr>
      <w:r w:rsidRPr="00877B63">
        <w:rPr>
          <w:rFonts w:asciiTheme="minorHAnsi" w:hAnsiTheme="minorHAnsi" w:cstheme="minorHAnsi"/>
          <w:bCs/>
        </w:rPr>
        <w:t xml:space="preserve">Paid </w:t>
      </w:r>
      <w:r w:rsidR="00AF751B">
        <w:rPr>
          <w:rFonts w:asciiTheme="minorHAnsi" w:hAnsiTheme="minorHAnsi" w:cstheme="minorHAnsi"/>
          <w:bCs/>
        </w:rPr>
        <w:t>L</w:t>
      </w:r>
      <w:r w:rsidRPr="00877B63">
        <w:rPr>
          <w:rFonts w:asciiTheme="minorHAnsi" w:hAnsiTheme="minorHAnsi" w:cstheme="minorHAnsi"/>
          <w:bCs/>
        </w:rPr>
        <w:t xml:space="preserve">unch </w:t>
      </w:r>
      <w:r w:rsidR="00AF751B">
        <w:rPr>
          <w:rFonts w:asciiTheme="minorHAnsi" w:hAnsiTheme="minorHAnsi" w:cstheme="minorHAnsi"/>
          <w:bCs/>
        </w:rPr>
        <w:t>E</w:t>
      </w:r>
      <w:r w:rsidRPr="00877B63">
        <w:rPr>
          <w:rFonts w:asciiTheme="minorHAnsi" w:hAnsiTheme="minorHAnsi" w:cstheme="minorHAnsi"/>
          <w:bCs/>
        </w:rPr>
        <w:t xml:space="preserve">quity </w:t>
      </w:r>
      <w:r w:rsidR="00AF751B">
        <w:rPr>
          <w:rFonts w:asciiTheme="minorHAnsi" w:hAnsiTheme="minorHAnsi" w:cstheme="minorHAnsi"/>
          <w:bCs/>
        </w:rPr>
        <w:t xml:space="preserve">(PLE) </w:t>
      </w:r>
      <w:r w:rsidRPr="00877B63">
        <w:rPr>
          <w:rFonts w:asciiTheme="minorHAnsi" w:hAnsiTheme="minorHAnsi" w:cstheme="minorHAnsi"/>
          <w:bCs/>
        </w:rPr>
        <w:t xml:space="preserve">for sponsors charging for Paid Student meals </w:t>
      </w:r>
    </w:p>
    <w:p w14:paraId="5F56BD11" w14:textId="68A3E1DE" w:rsidR="00FA68DC" w:rsidRPr="00877B63" w:rsidRDefault="00FA68DC" w:rsidP="00877B63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Cs/>
        </w:rPr>
      </w:pPr>
      <w:r w:rsidRPr="00877B63">
        <w:rPr>
          <w:rFonts w:asciiTheme="minorHAnsi" w:hAnsiTheme="minorHAnsi" w:cstheme="minorHAnsi"/>
          <w:bCs/>
        </w:rPr>
        <w:t>Revenue from non-program foods</w:t>
      </w:r>
      <w:r w:rsidR="00877B63" w:rsidRPr="00877B63">
        <w:rPr>
          <w:rFonts w:asciiTheme="minorHAnsi" w:hAnsiTheme="minorHAnsi" w:cstheme="minorHAnsi"/>
          <w:bCs/>
        </w:rPr>
        <w:t xml:space="preserve"> – those items sold outside the school meal program </w:t>
      </w:r>
      <w:r w:rsidR="00853BCF">
        <w:rPr>
          <w:rFonts w:asciiTheme="minorHAnsi" w:hAnsiTheme="minorHAnsi" w:cstheme="minorHAnsi"/>
          <w:bCs/>
        </w:rPr>
        <w:t>e.g.,</w:t>
      </w:r>
      <w:r w:rsidR="00877B63" w:rsidRPr="00877B63">
        <w:rPr>
          <w:rFonts w:asciiTheme="minorHAnsi" w:hAnsiTheme="minorHAnsi" w:cstheme="minorHAnsi"/>
          <w:bCs/>
        </w:rPr>
        <w:t xml:space="preserve"> a la carte, adult meals, catering </w:t>
      </w:r>
    </w:p>
    <w:p w14:paraId="7A72582A" w14:textId="77777777" w:rsidR="00867282" w:rsidRDefault="00877B63" w:rsidP="00867282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Cs/>
        </w:rPr>
      </w:pPr>
      <w:r w:rsidRPr="00877B63">
        <w:rPr>
          <w:rFonts w:asciiTheme="minorHAnsi" w:hAnsiTheme="minorHAnsi" w:cstheme="minorHAnsi"/>
          <w:bCs/>
        </w:rPr>
        <w:t>State Match</w:t>
      </w:r>
      <w:r>
        <w:rPr>
          <w:rFonts w:asciiTheme="minorHAnsi" w:hAnsiTheme="minorHAnsi" w:cstheme="minorHAnsi"/>
          <w:bCs/>
        </w:rPr>
        <w:t xml:space="preserve"> – for public school sponsors to contribute a specified amount to their school nutrition program</w:t>
      </w:r>
    </w:p>
    <w:p w14:paraId="269070A2" w14:textId="77777777" w:rsidR="00877B63" w:rsidRPr="00330598" w:rsidRDefault="00877B63" w:rsidP="005B6A53">
      <w:pPr>
        <w:rPr>
          <w:rFonts w:asciiTheme="minorHAnsi" w:hAnsiTheme="minorHAnsi" w:cstheme="minorHAnsi"/>
          <w:b/>
          <w:sz w:val="16"/>
          <w:szCs w:val="16"/>
        </w:rPr>
      </w:pPr>
    </w:p>
    <w:p w14:paraId="6BC066C7" w14:textId="77777777" w:rsidR="00E933BA" w:rsidRDefault="00910723" w:rsidP="005B6A53">
      <w:pPr>
        <w:rPr>
          <w:rFonts w:asciiTheme="minorHAnsi" w:hAnsiTheme="minorHAnsi" w:cstheme="minorHAnsi"/>
        </w:rPr>
      </w:pPr>
      <w:r w:rsidRPr="004C2009">
        <w:rPr>
          <w:rFonts w:asciiTheme="minorHAnsi" w:hAnsiTheme="minorHAnsi" w:cstheme="minorHAnsi"/>
          <w:b/>
        </w:rPr>
        <w:t xml:space="preserve">Helpful </w:t>
      </w:r>
      <w:r w:rsidR="00E933BA" w:rsidRPr="006A639E">
        <w:rPr>
          <w:rFonts w:asciiTheme="minorHAnsi" w:hAnsiTheme="minorHAnsi" w:cstheme="minorHAnsi"/>
          <w:b/>
        </w:rPr>
        <w:t>R</w:t>
      </w:r>
      <w:r w:rsidR="005B6A53" w:rsidRPr="006A639E">
        <w:rPr>
          <w:rFonts w:asciiTheme="minorHAnsi" w:hAnsiTheme="minorHAnsi" w:cstheme="minorHAnsi"/>
          <w:b/>
        </w:rPr>
        <w:t>esources:</w:t>
      </w:r>
      <w:r w:rsidR="005B6A53" w:rsidRPr="006A639E">
        <w:rPr>
          <w:rFonts w:asciiTheme="minorHAnsi" w:hAnsiTheme="minorHAnsi" w:cstheme="minorHAnsi"/>
        </w:rPr>
        <w:t xml:space="preserve"> </w:t>
      </w:r>
    </w:p>
    <w:p w14:paraId="2212CB3A" w14:textId="546297A5" w:rsidR="0078407C" w:rsidRDefault="0078407C" w:rsidP="005B6A5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SNP newsletters </w:t>
      </w:r>
      <w:r w:rsidR="00853BCF">
        <w:rPr>
          <w:rFonts w:asciiTheme="minorHAnsi" w:hAnsiTheme="minorHAnsi" w:cstheme="minorHAnsi"/>
        </w:rPr>
        <w:t xml:space="preserve">contain links to memos, </w:t>
      </w:r>
      <w:r>
        <w:rPr>
          <w:rFonts w:asciiTheme="minorHAnsi" w:hAnsiTheme="minorHAnsi" w:cstheme="minorHAnsi"/>
        </w:rPr>
        <w:t>reporting tools</w:t>
      </w:r>
      <w:r w:rsidR="00853BCF">
        <w:rPr>
          <w:rFonts w:asciiTheme="minorHAnsi" w:hAnsiTheme="minorHAnsi" w:cstheme="minorHAnsi"/>
        </w:rPr>
        <w:t xml:space="preserve"> and provided due date reminders.</w:t>
      </w:r>
    </w:p>
    <w:p w14:paraId="4F33C525" w14:textId="77777777" w:rsidR="00B37A38" w:rsidRPr="00330598" w:rsidRDefault="00B37A38" w:rsidP="005B6A53">
      <w:pPr>
        <w:rPr>
          <w:rFonts w:asciiTheme="minorHAnsi" w:hAnsiTheme="minorHAnsi" w:cstheme="minorHAnsi"/>
          <w:sz w:val="16"/>
          <w:szCs w:val="16"/>
        </w:rPr>
      </w:pPr>
    </w:p>
    <w:p w14:paraId="101F092A" w14:textId="77777777" w:rsidR="00E933BA" w:rsidRDefault="00910723" w:rsidP="00E933BA">
      <w:pPr>
        <w:rPr>
          <w:rFonts w:asciiTheme="minorHAnsi" w:hAnsiTheme="minorHAnsi" w:cstheme="minorHAnsi"/>
        </w:rPr>
      </w:pPr>
      <w:r w:rsidRPr="004C2009">
        <w:rPr>
          <w:rFonts w:asciiTheme="minorHAnsi" w:hAnsiTheme="minorHAnsi" w:cstheme="minorHAnsi"/>
          <w:b/>
        </w:rPr>
        <w:t>Regulatory</w:t>
      </w:r>
      <w:r w:rsidRPr="006A639E">
        <w:rPr>
          <w:rFonts w:asciiTheme="minorHAnsi" w:hAnsiTheme="minorHAnsi" w:cstheme="minorHAnsi"/>
          <w:b/>
        </w:rPr>
        <w:t xml:space="preserve"> </w:t>
      </w:r>
      <w:r w:rsidR="005B6A53" w:rsidRPr="006A639E">
        <w:rPr>
          <w:rFonts w:asciiTheme="minorHAnsi" w:hAnsiTheme="minorHAnsi" w:cstheme="minorHAnsi"/>
          <w:b/>
        </w:rPr>
        <w:t>Reference:</w:t>
      </w:r>
      <w:r w:rsidR="005B6A53" w:rsidRPr="006A639E">
        <w:rPr>
          <w:rFonts w:asciiTheme="minorHAnsi" w:hAnsiTheme="minorHAnsi" w:cstheme="minorHAnsi"/>
        </w:rPr>
        <w:t xml:space="preserve"> </w:t>
      </w:r>
    </w:p>
    <w:p w14:paraId="792842CA" w14:textId="2D8A4978" w:rsidR="00782A72" w:rsidRDefault="00782A72" w:rsidP="00E933BA">
      <w:hyperlink r:id="rId11" w:history="1">
        <w:r w:rsidRPr="00782A72">
          <w:rPr>
            <w:rStyle w:val="Hyperlink"/>
            <w:rFonts w:ascii="Calibri" w:hAnsi="Calibri" w:cs="Calibri"/>
            <w:szCs w:val="24"/>
          </w:rPr>
          <w:t>7CFR 210.15</w:t>
        </w:r>
      </w:hyperlink>
    </w:p>
    <w:p w14:paraId="4FB1DB56" w14:textId="3969A6F4" w:rsidR="00515B19" w:rsidRPr="004E790B" w:rsidRDefault="00515B19" w:rsidP="00E933BA">
      <w:pPr>
        <w:rPr>
          <w:rFonts w:ascii="Calibri" w:hAnsi="Calibri" w:cs="Calibri"/>
          <w:szCs w:val="24"/>
        </w:rPr>
      </w:pPr>
      <w:hyperlink r:id="rId12" w:history="1">
        <w:r>
          <w:rPr>
            <w:rStyle w:val="Hyperlink"/>
            <w:rFonts w:ascii="Calibri" w:hAnsi="Calibri" w:cs="Calibri"/>
            <w:szCs w:val="24"/>
          </w:rPr>
          <w:t>7CFR 210.20</w:t>
        </w:r>
      </w:hyperlink>
    </w:p>
    <w:p w14:paraId="10B03649" w14:textId="6414D43B" w:rsidR="00782A72" w:rsidRPr="00782A72" w:rsidRDefault="00782A72" w:rsidP="00782A72">
      <w:pPr>
        <w:rPr>
          <w:rFonts w:asciiTheme="minorHAnsi" w:hAnsiTheme="minorHAnsi" w:cstheme="minorHAnsi"/>
        </w:rPr>
      </w:pPr>
      <w:hyperlink r:id="rId13" w:anchor="p-210.23%28c%29" w:tgtFrame="_blank" w:tooltip="7 CFR 210.23(c)" w:history="1">
        <w:r w:rsidRPr="00782A72">
          <w:rPr>
            <w:rStyle w:val="Hyperlink"/>
            <w:rFonts w:asciiTheme="minorHAnsi" w:hAnsiTheme="minorHAnsi" w:cstheme="minorHAnsi"/>
          </w:rPr>
          <w:t>7 CFR 210.23(c)</w:t>
        </w:r>
      </w:hyperlink>
    </w:p>
    <w:p w14:paraId="11AF593E" w14:textId="77777777" w:rsidR="00B37A38" w:rsidRPr="00330598" w:rsidRDefault="00B37A38" w:rsidP="00E933BA">
      <w:pPr>
        <w:rPr>
          <w:rFonts w:asciiTheme="minorHAnsi" w:hAnsiTheme="minorHAnsi" w:cstheme="minorHAnsi"/>
          <w:sz w:val="16"/>
          <w:szCs w:val="16"/>
        </w:rPr>
      </w:pPr>
    </w:p>
    <w:p w14:paraId="0EFF4FDB" w14:textId="77777777" w:rsidR="006A639E" w:rsidRPr="004C2009" w:rsidRDefault="006A639E" w:rsidP="00A46EDE">
      <w:pPr>
        <w:rPr>
          <w:rFonts w:ascii="Calibri" w:hAnsi="Calibri" w:cs="Calibri"/>
          <w:szCs w:val="24"/>
        </w:rPr>
      </w:pPr>
      <w:r w:rsidRPr="004C2009">
        <w:rPr>
          <w:rFonts w:ascii="Calibri" w:hAnsi="Calibri" w:cs="Calibri"/>
          <w:szCs w:val="24"/>
        </w:rPr>
        <w:t>This institution is an equal opportunity provider.</w:t>
      </w:r>
    </w:p>
    <w:p w14:paraId="73A73E1A" w14:textId="77777777" w:rsidR="00A46EDE" w:rsidRPr="00330598" w:rsidRDefault="00A46EDE" w:rsidP="00A46EDE">
      <w:pPr>
        <w:rPr>
          <w:rFonts w:ascii="Calibri" w:hAnsi="Calibri" w:cs="Calibri"/>
          <w:color w:val="9F2065" w:themeColor="accent2"/>
          <w:sz w:val="16"/>
          <w:szCs w:val="16"/>
          <w:vertAlign w:val="superscript"/>
        </w:rPr>
      </w:pPr>
    </w:p>
    <w:p w14:paraId="6297A7A7" w14:textId="65607D2A" w:rsidR="009A250D" w:rsidRDefault="00A46EDE" w:rsidP="00330598">
      <w:pPr>
        <w:rPr>
          <w:rFonts w:ascii="Calibri" w:hAnsi="Calibri" w:cs="Calibri"/>
          <w:color w:val="9F2065" w:themeColor="accent2"/>
          <w:szCs w:val="24"/>
        </w:rPr>
      </w:pPr>
      <w:r w:rsidRPr="006A639E">
        <w:rPr>
          <w:rFonts w:ascii="Calibri" w:hAnsi="Calibri" w:cs="Calibri"/>
          <w:i/>
          <w:noProof/>
          <w:color w:val="1B75BC" w:themeColor="accent1"/>
          <w:szCs w:val="24"/>
        </w:rPr>
        <mc:AlternateContent>
          <mc:Choice Requires="wps">
            <w:drawing>
              <wp:inline distT="0" distB="0" distL="0" distR="0" wp14:anchorId="38321BC5" wp14:editId="756036B8">
                <wp:extent cx="5961380" cy="1404620"/>
                <wp:effectExtent l="0" t="0" r="20320" b="1714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138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FD175" w14:textId="77777777" w:rsidR="00A46EDE" w:rsidRPr="006A639E" w:rsidRDefault="00A46EDE" w:rsidP="00A46EDE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A639E">
                              <w:rPr>
                                <w:rFonts w:asciiTheme="minorHAnsi" w:hAnsiTheme="minorHAnsi" w:cstheme="minorHAnsi"/>
                                <w:b/>
                              </w:rPr>
                              <w:t>Acronym Reference</w:t>
                            </w:r>
                            <w:r w:rsidRPr="006A639E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4C2009">
                              <w:rPr>
                                <w:rFonts w:asciiTheme="minorHAnsi" w:hAnsiTheme="minorHAnsi" w:cstheme="minorHAnsi"/>
                                <w:b/>
                              </w:rPr>
                              <w:t>and Definitions</w:t>
                            </w:r>
                          </w:p>
                          <w:p w14:paraId="0E3319C6" w14:textId="77777777" w:rsidR="006953DF" w:rsidRDefault="006953DF" w:rsidP="00A46EDE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NSLP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  <w:t>National School Lunch Program</w:t>
                            </w:r>
                          </w:p>
                          <w:p w14:paraId="5970711C" w14:textId="77777777" w:rsidR="006953DF" w:rsidRPr="006A639E" w:rsidRDefault="006953DF" w:rsidP="00A46EDE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CNPweb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  <w:t>Department of Education Child Nutrition Database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321BC5" id="Text Box 2" o:spid="_x0000_s1027" type="#_x0000_t202" style="width:469.4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" fillcolor="#d8d8d8 [2732]">
                <v:textbox style="mso-fit-shape-to-text:t">
                  <w:txbxContent>
                    <w:p w14:paraId="009FD175" w14:textId="77777777" w:rsidR="00A46EDE" w:rsidRPr="006A639E" w:rsidRDefault="00A46EDE" w:rsidP="00A46EDE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6A639E">
                        <w:rPr>
                          <w:rFonts w:asciiTheme="minorHAnsi" w:hAnsiTheme="minorHAnsi" w:cstheme="minorHAnsi"/>
                          <w:b/>
                        </w:rPr>
                        <w:t>Acronym Reference</w:t>
                      </w:r>
                      <w:r w:rsidRPr="006A639E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4C2009">
                        <w:rPr>
                          <w:rFonts w:asciiTheme="minorHAnsi" w:hAnsiTheme="minorHAnsi" w:cstheme="minorHAnsi"/>
                          <w:b/>
                        </w:rPr>
                        <w:t>and Definitions</w:t>
                      </w:r>
                    </w:p>
                    <w:p w14:paraId="0E3319C6" w14:textId="77777777" w:rsidR="006953DF" w:rsidRDefault="006953DF" w:rsidP="00A46EDE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NSLP</w:t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  <w:t>National School Lunch Program</w:t>
                      </w:r>
                    </w:p>
                    <w:p w14:paraId="5970711C" w14:textId="77777777" w:rsidR="006953DF" w:rsidRPr="006A639E" w:rsidRDefault="006953DF" w:rsidP="00A46EDE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CNPweb</w:t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  <w:t>Department of Education Child Nutrition Database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DD6EAF" w14:textId="77777777" w:rsidR="00A025FE" w:rsidRPr="006A639E" w:rsidRDefault="00A025FE" w:rsidP="00330598">
      <w:pPr>
        <w:rPr>
          <w:rFonts w:ascii="Calibri" w:hAnsi="Calibri" w:cs="Calibri"/>
          <w:color w:val="9F2065" w:themeColor="accent2"/>
          <w:szCs w:val="24"/>
        </w:rPr>
      </w:pPr>
    </w:p>
    <w:sectPr w:rsidR="00A025FE" w:rsidRPr="006A639E" w:rsidSect="0026187E">
      <w:headerReference w:type="default" r:id="rId14"/>
      <w:footerReference w:type="default" r:id="rId15"/>
      <w:headerReference w:type="first" r:id="rId16"/>
      <w:pgSz w:w="12240" w:h="15840"/>
      <w:pgMar w:top="1530" w:right="1440" w:bottom="1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438EB" w14:textId="77777777" w:rsidR="00E74910" w:rsidRDefault="00E74910" w:rsidP="006B7F2B">
      <w:r>
        <w:separator/>
      </w:r>
    </w:p>
  </w:endnote>
  <w:endnote w:type="continuationSeparator" w:id="0">
    <w:p w14:paraId="2C34178C" w14:textId="77777777" w:rsidR="00E74910" w:rsidRDefault="00E74910" w:rsidP="006B7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3BD40" w14:textId="21C3D5EA" w:rsidR="006A639E" w:rsidRPr="006A639E" w:rsidRDefault="006A639E" w:rsidP="006A639E">
    <w:pPr>
      <w:rPr>
        <w:rFonts w:ascii="Calibri" w:hAnsi="Calibri" w:cs="Calibri"/>
        <w:i/>
        <w:color w:val="1B75BC" w:themeColor="accent1"/>
        <w:szCs w:val="24"/>
      </w:rPr>
    </w:pPr>
    <w:r w:rsidRPr="006A639E">
      <w:rPr>
        <w:rFonts w:ascii="Calibri" w:hAnsi="Calibri" w:cs="Calibri"/>
        <w:i/>
        <w:color w:val="1B75BC" w:themeColor="accent1"/>
        <w:szCs w:val="24"/>
      </w:rPr>
      <w:t xml:space="preserve">Oregon Department of Education Child Nutrition Programs </w:t>
    </w:r>
    <w:r>
      <w:rPr>
        <w:rFonts w:ascii="Calibri" w:hAnsi="Calibri" w:cs="Calibri"/>
        <w:i/>
        <w:color w:val="1B75BC" w:themeColor="accent1"/>
        <w:szCs w:val="24"/>
      </w:rPr>
      <w:tab/>
    </w:r>
    <w:r>
      <w:rPr>
        <w:rFonts w:ascii="Calibri" w:hAnsi="Calibri" w:cs="Calibri"/>
        <w:i/>
        <w:color w:val="1B75BC" w:themeColor="accent1"/>
        <w:szCs w:val="24"/>
      </w:rPr>
      <w:tab/>
    </w:r>
    <w:r>
      <w:rPr>
        <w:rFonts w:ascii="Calibri" w:hAnsi="Calibri" w:cs="Calibri"/>
        <w:i/>
        <w:color w:val="1B75BC" w:themeColor="accent1"/>
        <w:szCs w:val="24"/>
      </w:rPr>
      <w:tab/>
      <w:t xml:space="preserve">          </w:t>
    </w:r>
    <w:r w:rsidR="00330598">
      <w:rPr>
        <w:rFonts w:ascii="Calibri" w:hAnsi="Calibri" w:cs="Calibri"/>
        <w:i/>
        <w:color w:val="1B75BC" w:themeColor="accent1"/>
        <w:szCs w:val="24"/>
      </w:rPr>
      <w:t>July 2025</w:t>
    </w:r>
  </w:p>
  <w:p w14:paraId="2F1FFE5F" w14:textId="77777777" w:rsidR="006A639E" w:rsidRDefault="006A63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BAE77" w14:textId="77777777" w:rsidR="00E74910" w:rsidRDefault="00E74910" w:rsidP="006B7F2B">
      <w:r>
        <w:separator/>
      </w:r>
    </w:p>
  </w:footnote>
  <w:footnote w:type="continuationSeparator" w:id="0">
    <w:p w14:paraId="3589D574" w14:textId="77777777" w:rsidR="00E74910" w:rsidRDefault="00E74910" w:rsidP="006B7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388F9" w14:textId="422C6D45" w:rsidR="006B7F2B" w:rsidRPr="00EC5D23" w:rsidRDefault="00715E5F" w:rsidP="00EC5D23">
    <w:pPr>
      <w:pStyle w:val="Header"/>
      <w:rPr>
        <w:rStyle w:val="IntenseEmphasis"/>
      </w:rPr>
    </w:pPr>
    <w:r>
      <w:rPr>
        <w:rStyle w:val="IntenseEmphasis"/>
      </w:rPr>
      <w:t xml:space="preserve">Reporting and Recordkeeping </w:t>
    </w:r>
    <w:r w:rsidR="006A639E">
      <w:rPr>
        <w:rStyle w:val="IntenseEmphasis"/>
      </w:rPr>
      <w:tab/>
    </w:r>
    <w:r w:rsidR="006A639E">
      <w:rPr>
        <w:rStyle w:val="IntenseEmphasis"/>
      </w:rPr>
      <w:tab/>
    </w:r>
    <w:r w:rsidR="006B7F2B" w:rsidRPr="00EC5D23">
      <w:rPr>
        <w:rStyle w:val="IntenseEmphasis"/>
      </w:rPr>
      <w:t>School Nutrition Program At-A-Glance</w:t>
    </w:r>
  </w:p>
  <w:p w14:paraId="332A8F13" w14:textId="77777777" w:rsidR="006B7F2B" w:rsidRPr="006B7F2B" w:rsidRDefault="00EC5D23" w:rsidP="006B7F2B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79927C" wp14:editId="5AF55F8F">
              <wp:simplePos x="0" y="0"/>
              <wp:positionH relativeFrom="column">
                <wp:posOffset>-95416</wp:posOffset>
              </wp:positionH>
              <wp:positionV relativeFrom="paragraph">
                <wp:posOffset>59221</wp:posOffset>
              </wp:positionV>
              <wp:extent cx="6057900" cy="0"/>
              <wp:effectExtent l="0" t="0" r="19050" b="19050"/>
              <wp:wrapNone/>
              <wp:docPr id="6" name="Straight Connector 6" descr="Decorative Straight Line" title="Straight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49ADC5" id="Straight Connector 6" o:spid="_x0000_s1026" alt="Title: Straight Line - Description: Decorative Straight Line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pt,4.65pt" to="469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" strokecolor="#1b75bc [3204]" strokeweight="1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214B6" w14:textId="77777777" w:rsidR="00EC5D23" w:rsidRPr="006B7F2B" w:rsidRDefault="00EC5D23" w:rsidP="00EC5D23">
    <w:pPr>
      <w:pStyle w:val="Header"/>
      <w:jc w:val="center"/>
      <w:rPr>
        <w:rStyle w:val="TitleChar"/>
      </w:rPr>
    </w:pPr>
    <w:r w:rsidRPr="006B7F2B">
      <w:rPr>
        <w:rStyle w:val="TitleChar"/>
        <w:noProof/>
      </w:rPr>
      <w:drawing>
        <wp:anchor distT="0" distB="0" distL="114300" distR="114300" simplePos="0" relativeHeight="251662336" behindDoc="1" locked="0" layoutInCell="1" allowOverlap="1" wp14:anchorId="125FD9DA" wp14:editId="02353F10">
          <wp:simplePos x="0" y="0"/>
          <wp:positionH relativeFrom="column">
            <wp:posOffset>-898525</wp:posOffset>
          </wp:positionH>
          <wp:positionV relativeFrom="paragraph">
            <wp:posOffset>-457200</wp:posOffset>
          </wp:positionV>
          <wp:extent cx="1033145" cy="1042670"/>
          <wp:effectExtent l="0" t="0" r="0" b="5080"/>
          <wp:wrapSquare wrapText="bothSides"/>
          <wp:docPr id="29" name="Picture 29" descr="Graduation cap Oregon Department of Education " title="Oregon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mall ODE Logo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145" cy="1042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7F2B">
      <w:rPr>
        <w:rStyle w:val="TitleChar"/>
      </w:rPr>
      <w:t>School Nutrition Program At-A-Glance</w:t>
    </w:r>
  </w:p>
  <w:p w14:paraId="57815651" w14:textId="77777777" w:rsidR="00EC5D23" w:rsidRDefault="00EC5D2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C10B7F" wp14:editId="3BE2FA4E">
              <wp:simplePos x="0" y="0"/>
              <wp:positionH relativeFrom="column">
                <wp:posOffset>39756</wp:posOffset>
              </wp:positionH>
              <wp:positionV relativeFrom="paragraph">
                <wp:posOffset>70568</wp:posOffset>
              </wp:positionV>
              <wp:extent cx="5876013" cy="0"/>
              <wp:effectExtent l="0" t="0" r="29845" b="19050"/>
              <wp:wrapNone/>
              <wp:docPr id="8" name="Straight Connector 8" descr="Decorative straight line" title="Straight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6013" cy="0"/>
                      </a:xfrm>
                      <a:prstGeom prst="line">
                        <a:avLst/>
                      </a:prstGeom>
                      <a:ln w="254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65EF93" id="Straight Connector 8" o:spid="_x0000_s1026" alt="Title: Straight Line - Description: Decorative straight line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15pt,5.55pt" to="465.8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" strokecolor="#1b75bc [3204]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1F8EBD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DFAFB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397FEF"/>
    <w:multiLevelType w:val="hybridMultilevel"/>
    <w:tmpl w:val="8FD43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E159D"/>
    <w:multiLevelType w:val="hybridMultilevel"/>
    <w:tmpl w:val="B49C3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50367"/>
    <w:multiLevelType w:val="hybridMultilevel"/>
    <w:tmpl w:val="7E2E12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E35F17"/>
    <w:multiLevelType w:val="hybridMultilevel"/>
    <w:tmpl w:val="69D0A7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A3B4C"/>
    <w:multiLevelType w:val="hybridMultilevel"/>
    <w:tmpl w:val="5D62FE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B63450"/>
    <w:multiLevelType w:val="hybridMultilevel"/>
    <w:tmpl w:val="3788C3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3402D"/>
    <w:multiLevelType w:val="multilevel"/>
    <w:tmpl w:val="96B88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683F8C"/>
    <w:multiLevelType w:val="hybridMultilevel"/>
    <w:tmpl w:val="53928DB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A41517"/>
    <w:multiLevelType w:val="hybridMultilevel"/>
    <w:tmpl w:val="6B82BFDE"/>
    <w:lvl w:ilvl="0" w:tplc="4CB2A9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C8F2C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A492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3855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0AC8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104D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F67D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7883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2A8E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D615C"/>
    <w:multiLevelType w:val="hybridMultilevel"/>
    <w:tmpl w:val="89260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452ED"/>
    <w:multiLevelType w:val="hybridMultilevel"/>
    <w:tmpl w:val="CABAE4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1D2E97"/>
    <w:multiLevelType w:val="hybridMultilevel"/>
    <w:tmpl w:val="03146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8435B1"/>
    <w:multiLevelType w:val="hybridMultilevel"/>
    <w:tmpl w:val="FD1818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64182"/>
    <w:multiLevelType w:val="hybridMultilevel"/>
    <w:tmpl w:val="92F8AC6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C72982"/>
    <w:multiLevelType w:val="hybridMultilevel"/>
    <w:tmpl w:val="246CCC6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333144"/>
    <w:multiLevelType w:val="hybridMultilevel"/>
    <w:tmpl w:val="34CA7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942C98"/>
    <w:multiLevelType w:val="hybridMultilevel"/>
    <w:tmpl w:val="F8D0DA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DD6EEC"/>
    <w:multiLevelType w:val="hybridMultilevel"/>
    <w:tmpl w:val="47A4F2D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D8579A"/>
    <w:multiLevelType w:val="hybridMultilevel"/>
    <w:tmpl w:val="06229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921111"/>
    <w:multiLevelType w:val="hybridMultilevel"/>
    <w:tmpl w:val="EC367DF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6EC3643"/>
    <w:multiLevelType w:val="hybridMultilevel"/>
    <w:tmpl w:val="E48A43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2E797E"/>
    <w:multiLevelType w:val="hybridMultilevel"/>
    <w:tmpl w:val="34421D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1330C7"/>
    <w:multiLevelType w:val="multilevel"/>
    <w:tmpl w:val="FAA64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0973E8"/>
    <w:multiLevelType w:val="hybridMultilevel"/>
    <w:tmpl w:val="655E41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696027"/>
    <w:multiLevelType w:val="hybridMultilevel"/>
    <w:tmpl w:val="F8162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047ED7"/>
    <w:multiLevelType w:val="hybridMultilevel"/>
    <w:tmpl w:val="DC2414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E5710F"/>
    <w:multiLevelType w:val="hybridMultilevel"/>
    <w:tmpl w:val="819228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127879">
    <w:abstractNumId w:val="1"/>
  </w:num>
  <w:num w:numId="2" w16cid:durableId="1938323403">
    <w:abstractNumId w:val="1"/>
  </w:num>
  <w:num w:numId="3" w16cid:durableId="1322394589">
    <w:abstractNumId w:val="0"/>
  </w:num>
  <w:num w:numId="4" w16cid:durableId="1694041057">
    <w:abstractNumId w:val="0"/>
  </w:num>
  <w:num w:numId="5" w16cid:durableId="1824423309">
    <w:abstractNumId w:val="14"/>
  </w:num>
  <w:num w:numId="6" w16cid:durableId="181092746">
    <w:abstractNumId w:val="8"/>
  </w:num>
  <w:num w:numId="7" w16cid:durableId="1320885256">
    <w:abstractNumId w:val="24"/>
  </w:num>
  <w:num w:numId="8" w16cid:durableId="621033201">
    <w:abstractNumId w:val="3"/>
  </w:num>
  <w:num w:numId="9" w16cid:durableId="773744123">
    <w:abstractNumId w:val="23"/>
  </w:num>
  <w:num w:numId="10" w16cid:durableId="52125712">
    <w:abstractNumId w:val="7"/>
  </w:num>
  <w:num w:numId="11" w16cid:durableId="191114154">
    <w:abstractNumId w:val="26"/>
  </w:num>
  <w:num w:numId="12" w16cid:durableId="1178887412">
    <w:abstractNumId w:val="11"/>
  </w:num>
  <w:num w:numId="13" w16cid:durableId="551619816">
    <w:abstractNumId w:val="6"/>
  </w:num>
  <w:num w:numId="14" w16cid:durableId="868418373">
    <w:abstractNumId w:val="19"/>
  </w:num>
  <w:num w:numId="15" w16cid:durableId="328483157">
    <w:abstractNumId w:val="21"/>
  </w:num>
  <w:num w:numId="16" w16cid:durableId="1889338578">
    <w:abstractNumId w:val="10"/>
  </w:num>
  <w:num w:numId="17" w16cid:durableId="859586755">
    <w:abstractNumId w:val="16"/>
  </w:num>
  <w:num w:numId="18" w16cid:durableId="1279869854">
    <w:abstractNumId w:val="15"/>
  </w:num>
  <w:num w:numId="19" w16cid:durableId="656424829">
    <w:abstractNumId w:val="9"/>
  </w:num>
  <w:num w:numId="20" w16cid:durableId="2024355111">
    <w:abstractNumId w:val="20"/>
  </w:num>
  <w:num w:numId="21" w16cid:durableId="779303848">
    <w:abstractNumId w:val="18"/>
  </w:num>
  <w:num w:numId="22" w16cid:durableId="198779509">
    <w:abstractNumId w:val="2"/>
  </w:num>
  <w:num w:numId="23" w16cid:durableId="1167281817">
    <w:abstractNumId w:val="25"/>
  </w:num>
  <w:num w:numId="24" w16cid:durableId="163128739">
    <w:abstractNumId w:val="4"/>
  </w:num>
  <w:num w:numId="25" w16cid:durableId="1972009623">
    <w:abstractNumId w:val="17"/>
  </w:num>
  <w:num w:numId="26" w16cid:durableId="1182354986">
    <w:abstractNumId w:val="22"/>
  </w:num>
  <w:num w:numId="27" w16cid:durableId="1297106465">
    <w:abstractNumId w:val="5"/>
  </w:num>
  <w:num w:numId="28" w16cid:durableId="208957367">
    <w:abstractNumId w:val="28"/>
  </w:num>
  <w:num w:numId="29" w16cid:durableId="2004816077">
    <w:abstractNumId w:val="12"/>
  </w:num>
  <w:num w:numId="30" w16cid:durableId="1564025464">
    <w:abstractNumId w:val="27"/>
  </w:num>
  <w:num w:numId="31" w16cid:durableId="17281891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F2B"/>
    <w:rsid w:val="00004C02"/>
    <w:rsid w:val="0003395A"/>
    <w:rsid w:val="0006161E"/>
    <w:rsid w:val="0009345E"/>
    <w:rsid w:val="000C14A2"/>
    <w:rsid w:val="000D36B7"/>
    <w:rsid w:val="000D7D47"/>
    <w:rsid w:val="000E7BC7"/>
    <w:rsid w:val="00101976"/>
    <w:rsid w:val="0013207C"/>
    <w:rsid w:val="001411A0"/>
    <w:rsid w:val="00145538"/>
    <w:rsid w:val="0016287F"/>
    <w:rsid w:val="00187AFB"/>
    <w:rsid w:val="001D76B0"/>
    <w:rsid w:val="0022037B"/>
    <w:rsid w:val="00223DAF"/>
    <w:rsid w:val="0026187E"/>
    <w:rsid w:val="002660BF"/>
    <w:rsid w:val="00281AF0"/>
    <w:rsid w:val="00295954"/>
    <w:rsid w:val="00297828"/>
    <w:rsid w:val="002D37BB"/>
    <w:rsid w:val="002E215E"/>
    <w:rsid w:val="002F1535"/>
    <w:rsid w:val="002F2977"/>
    <w:rsid w:val="00300A43"/>
    <w:rsid w:val="00321F10"/>
    <w:rsid w:val="00330598"/>
    <w:rsid w:val="00346621"/>
    <w:rsid w:val="00384CC6"/>
    <w:rsid w:val="003A5E26"/>
    <w:rsid w:val="003A7B4C"/>
    <w:rsid w:val="003B33DF"/>
    <w:rsid w:val="003F6983"/>
    <w:rsid w:val="004024D8"/>
    <w:rsid w:val="004159AA"/>
    <w:rsid w:val="00424209"/>
    <w:rsid w:val="00445731"/>
    <w:rsid w:val="00465BAE"/>
    <w:rsid w:val="00473B1E"/>
    <w:rsid w:val="00490995"/>
    <w:rsid w:val="004B38C1"/>
    <w:rsid w:val="004C2009"/>
    <w:rsid w:val="004D3FBD"/>
    <w:rsid w:val="004E0A36"/>
    <w:rsid w:val="004E790B"/>
    <w:rsid w:val="004F4DF0"/>
    <w:rsid w:val="005110C4"/>
    <w:rsid w:val="00515B19"/>
    <w:rsid w:val="0053005F"/>
    <w:rsid w:val="005777D5"/>
    <w:rsid w:val="005B6A53"/>
    <w:rsid w:val="005F291D"/>
    <w:rsid w:val="00604C93"/>
    <w:rsid w:val="00642AF1"/>
    <w:rsid w:val="00677290"/>
    <w:rsid w:val="00685949"/>
    <w:rsid w:val="00693D35"/>
    <w:rsid w:val="006953DF"/>
    <w:rsid w:val="006A639E"/>
    <w:rsid w:val="006B3F59"/>
    <w:rsid w:val="006B7F2B"/>
    <w:rsid w:val="006C650E"/>
    <w:rsid w:val="006F7A0B"/>
    <w:rsid w:val="00712E0C"/>
    <w:rsid w:val="00713F54"/>
    <w:rsid w:val="00715E5F"/>
    <w:rsid w:val="00764582"/>
    <w:rsid w:val="00782A72"/>
    <w:rsid w:val="0078407C"/>
    <w:rsid w:val="007F6FE5"/>
    <w:rsid w:val="00801C70"/>
    <w:rsid w:val="008049B0"/>
    <w:rsid w:val="00852A1B"/>
    <w:rsid w:val="00853BCF"/>
    <w:rsid w:val="00867282"/>
    <w:rsid w:val="00871D17"/>
    <w:rsid w:val="00877B63"/>
    <w:rsid w:val="008823A0"/>
    <w:rsid w:val="008A7DCC"/>
    <w:rsid w:val="008B2E1B"/>
    <w:rsid w:val="00910723"/>
    <w:rsid w:val="009129F2"/>
    <w:rsid w:val="00994C66"/>
    <w:rsid w:val="00996EAA"/>
    <w:rsid w:val="009A250D"/>
    <w:rsid w:val="009A482B"/>
    <w:rsid w:val="009B5181"/>
    <w:rsid w:val="009F7D0A"/>
    <w:rsid w:val="00A022B5"/>
    <w:rsid w:val="00A025FE"/>
    <w:rsid w:val="00A11DF7"/>
    <w:rsid w:val="00A1287D"/>
    <w:rsid w:val="00A4189D"/>
    <w:rsid w:val="00A46EDE"/>
    <w:rsid w:val="00AB351A"/>
    <w:rsid w:val="00AD1307"/>
    <w:rsid w:val="00AD1C0D"/>
    <w:rsid w:val="00AD68B1"/>
    <w:rsid w:val="00AF21FE"/>
    <w:rsid w:val="00AF751B"/>
    <w:rsid w:val="00B00F77"/>
    <w:rsid w:val="00B01343"/>
    <w:rsid w:val="00B3764B"/>
    <w:rsid w:val="00B37A38"/>
    <w:rsid w:val="00B56B6A"/>
    <w:rsid w:val="00B60464"/>
    <w:rsid w:val="00BA4FFE"/>
    <w:rsid w:val="00C26B6D"/>
    <w:rsid w:val="00C45544"/>
    <w:rsid w:val="00C5396B"/>
    <w:rsid w:val="00C8109C"/>
    <w:rsid w:val="00CB3A7E"/>
    <w:rsid w:val="00CB4488"/>
    <w:rsid w:val="00CB56F4"/>
    <w:rsid w:val="00CD7EC1"/>
    <w:rsid w:val="00CF2606"/>
    <w:rsid w:val="00D13DED"/>
    <w:rsid w:val="00D82900"/>
    <w:rsid w:val="00D903E7"/>
    <w:rsid w:val="00D90677"/>
    <w:rsid w:val="00DB0B30"/>
    <w:rsid w:val="00DD212E"/>
    <w:rsid w:val="00DF09A1"/>
    <w:rsid w:val="00E551F1"/>
    <w:rsid w:val="00E56F8B"/>
    <w:rsid w:val="00E70EDF"/>
    <w:rsid w:val="00E73AC0"/>
    <w:rsid w:val="00E74910"/>
    <w:rsid w:val="00E933BA"/>
    <w:rsid w:val="00EC5D23"/>
    <w:rsid w:val="00F133CB"/>
    <w:rsid w:val="00F5595D"/>
    <w:rsid w:val="00FA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44730D8C"/>
  <w15:chartTrackingRefBased/>
  <w15:docId w15:val="{2ABF5A31-32D6-4DEB-B732-CE59F905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282"/>
    <w:pPr>
      <w:spacing w:after="0" w:line="240" w:lineRule="auto"/>
    </w:pPr>
    <w:rPr>
      <w:rFonts w:ascii="Arial" w:hAnsi="Arial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3A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4578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3A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4578C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A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D3A5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Name">
    <w:name w:val="Header Name"/>
    <w:basedOn w:val="Normal"/>
    <w:qFormat/>
    <w:rsid w:val="00CB3A7E"/>
    <w:pPr>
      <w:spacing w:after="80"/>
      <w:jc w:val="right"/>
    </w:pPr>
    <w:rPr>
      <w:rFonts w:ascii="Palatino Linotype" w:hAnsi="Palatino Linotype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B3A7E"/>
    <w:rPr>
      <w:rFonts w:asciiTheme="majorHAnsi" w:eastAsiaTheme="majorEastAsia" w:hAnsiTheme="majorHAnsi" w:cstheme="majorBidi"/>
      <w:color w:val="14578C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B3A7E"/>
    <w:rPr>
      <w:rFonts w:asciiTheme="majorHAnsi" w:eastAsiaTheme="majorEastAsia" w:hAnsiTheme="majorHAnsi" w:cstheme="majorBidi"/>
      <w:color w:val="14578C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A7E"/>
    <w:rPr>
      <w:rFonts w:asciiTheme="majorHAnsi" w:eastAsiaTheme="majorEastAsia" w:hAnsiTheme="majorHAnsi" w:cstheme="majorBidi"/>
      <w:color w:val="0D3A5D" w:themeColor="accent1" w:themeShade="7F"/>
      <w:sz w:val="24"/>
      <w:szCs w:val="24"/>
    </w:rPr>
  </w:style>
  <w:style w:type="paragraph" w:styleId="ListBullet">
    <w:name w:val="List Bullet"/>
    <w:basedOn w:val="Normal"/>
    <w:uiPriority w:val="99"/>
    <w:unhideWhenUsed/>
    <w:qFormat/>
    <w:rsid w:val="00CB3A7E"/>
    <w:pPr>
      <w:spacing w:after="100"/>
      <w:ind w:left="360" w:hanging="360"/>
      <w:contextualSpacing/>
    </w:pPr>
    <w:rPr>
      <w:rFonts w:asciiTheme="minorHAnsi" w:hAnsiTheme="minorHAnsi"/>
      <w:sz w:val="21"/>
      <w:szCs w:val="21"/>
    </w:rPr>
  </w:style>
  <w:style w:type="paragraph" w:styleId="ListBullet2">
    <w:name w:val="List Bullet 2"/>
    <w:basedOn w:val="Normal"/>
    <w:uiPriority w:val="99"/>
    <w:unhideWhenUsed/>
    <w:qFormat/>
    <w:rsid w:val="00CB3A7E"/>
    <w:pPr>
      <w:numPr>
        <w:numId w:val="4"/>
      </w:numPr>
      <w:spacing w:after="100"/>
      <w:contextualSpacing/>
    </w:pPr>
    <w:rPr>
      <w:rFonts w:asciiTheme="minorHAnsi" w:hAnsiTheme="minorHAnsi"/>
      <w:sz w:val="21"/>
      <w:szCs w:val="21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6B7F2B"/>
    <w:pPr>
      <w:contextualSpacing/>
      <w:jc w:val="center"/>
    </w:pPr>
    <w:rPr>
      <w:rFonts w:asciiTheme="majorHAnsi" w:eastAsiaTheme="majorEastAsia" w:hAnsiTheme="majorHAnsi" w:cstheme="majorBidi"/>
      <w:color w:val="72C9F1" w:themeColor="accent4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F2B"/>
    <w:rPr>
      <w:rFonts w:asciiTheme="majorHAnsi" w:eastAsiaTheme="majorEastAsia" w:hAnsiTheme="majorHAnsi" w:cstheme="majorBidi"/>
      <w:color w:val="72C9F1" w:themeColor="accent4"/>
      <w:sz w:val="56"/>
      <w:szCs w:val="56"/>
    </w:rPr>
  </w:style>
  <w:style w:type="character" w:styleId="Strong">
    <w:name w:val="Strong"/>
    <w:basedOn w:val="DefaultParagraphFont"/>
    <w:uiPriority w:val="99"/>
    <w:qFormat/>
    <w:rsid w:val="00CB3A7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B7F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7F2B"/>
    <w:rPr>
      <w:rFonts w:ascii="Arial" w:hAnsi="Arial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B7F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F2B"/>
    <w:rPr>
      <w:rFonts w:ascii="Arial" w:hAnsi="Arial"/>
      <w:sz w:val="24"/>
      <w:szCs w:val="20"/>
    </w:rPr>
  </w:style>
  <w:style w:type="paragraph" w:styleId="NoSpacing">
    <w:name w:val="No Spacing"/>
    <w:link w:val="NoSpacingChar"/>
    <w:uiPriority w:val="1"/>
    <w:qFormat/>
    <w:rsid w:val="005777D5"/>
    <w:pPr>
      <w:spacing w:after="0" w:line="240" w:lineRule="auto"/>
    </w:pPr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777D5"/>
    <w:rPr>
      <w:rFonts w:eastAsiaTheme="minorEastAsia"/>
      <w:sz w:val="22"/>
      <w:szCs w:val="22"/>
    </w:rPr>
  </w:style>
  <w:style w:type="paragraph" w:styleId="ListParagraph">
    <w:name w:val="List Paragraph"/>
    <w:basedOn w:val="Normal"/>
    <w:uiPriority w:val="34"/>
    <w:rsid w:val="005777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777D5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5777D5"/>
    <w:rPr>
      <w:color w:val="0000FF"/>
      <w:u w:val="single"/>
    </w:rPr>
  </w:style>
  <w:style w:type="paragraph" w:customStyle="1" w:styleId="text-align-center">
    <w:name w:val="text-align-center"/>
    <w:basedOn w:val="Normal"/>
    <w:rsid w:val="005777D5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5777D5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EC5D23"/>
    <w:rPr>
      <w:i/>
      <w:iCs/>
      <w:color w:val="1B75BC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9129F2"/>
    <w:rPr>
      <w:color w:val="21AAE8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C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C0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53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82A7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90995"/>
    <w:pPr>
      <w:spacing w:after="0" w:line="240" w:lineRule="auto"/>
    </w:pPr>
    <w:rPr>
      <w:rFonts w:ascii="Arial" w:hAnsi="Arial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909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099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099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9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99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5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19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18952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324700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723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581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731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6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75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21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22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04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94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55431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94765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63482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490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731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fr.gov/current/title-7/part-210/section-210.23" TargetMode="External"/><Relationship Id="rId13" Type="http://schemas.openxmlformats.org/officeDocument/2006/relationships/hyperlink" Target="https://www.ecfr.gov/current/title-7/part-210/section-210.2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s://www.ecfr.gov/current/title-7/subtitle-B/chapter-II/subchapter-A/part-210/subpart-D/section-210.2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cfr.gov/current/title-7/section-210.1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oregon.gov/ode/students-and-family/childnutrition/SNP/Pages/default.aspx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www.ecfr.gov/current/title-7/part-210/section-210.23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DE">
  <a:themeElements>
    <a:clrScheme name="ODE">
      <a:dk1>
        <a:sysClr val="windowText" lastClr="000000"/>
      </a:dk1>
      <a:lt1>
        <a:sysClr val="window" lastClr="FFFFFF"/>
      </a:lt1>
      <a:dk2>
        <a:srgbClr val="344654"/>
      </a:dk2>
      <a:lt2>
        <a:srgbClr val="E2F4FC"/>
      </a:lt2>
      <a:accent1>
        <a:srgbClr val="1B75BC"/>
      </a:accent1>
      <a:accent2>
        <a:srgbClr val="9F2065"/>
      </a:accent2>
      <a:accent3>
        <a:srgbClr val="E26B2A"/>
      </a:accent3>
      <a:accent4>
        <a:srgbClr val="72C9F1"/>
      </a:accent4>
      <a:accent5>
        <a:srgbClr val="408740"/>
      </a:accent5>
      <a:accent6>
        <a:srgbClr val="1B75BC"/>
      </a:accent6>
      <a:hlink>
        <a:srgbClr val="C45BA3"/>
      </a:hlink>
      <a:folHlink>
        <a:srgbClr val="21AAE8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905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555b13e-5550-4a64-82c9-4795d4b5fce9" xsi:nil="true"/>
    <Priority xmlns="5555b13e-5550-4a64-82c9-4795d4b5fce9">New</Priority>
    <Remediation_x0020_Date xmlns="5555b13e-5550-4a64-82c9-4795d4b5fce9">2025-11-06T20:01:05+00:00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AD0B6DD-676E-448D-911C-7F69F511FF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71A769-B170-496D-A917-56EC443B4C19}"/>
</file>

<file path=customXml/itemProps3.xml><?xml version="1.0" encoding="utf-8"?>
<ds:datastoreItem xmlns:ds="http://schemas.openxmlformats.org/officeDocument/2006/customXml" ds:itemID="{4BAE8361-450F-4D67-ABDF-B704483DEEAF}"/>
</file>

<file path=customXml/itemProps4.xml><?xml version="1.0" encoding="utf-8"?>
<ds:datastoreItem xmlns:ds="http://schemas.openxmlformats.org/officeDocument/2006/customXml" ds:itemID="{ECD62A34-A5E4-4D5E-9091-FCB25CFEE4DC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FLEENER Michelle * ODE</dc:creator>
  <cp:keywords/>
  <dc:description/>
  <cp:lastModifiedBy>PARENTEAU Jennifer * ODE</cp:lastModifiedBy>
  <cp:revision>3</cp:revision>
  <dcterms:created xsi:type="dcterms:W3CDTF">2025-09-25T21:56:00Z</dcterms:created>
  <dcterms:modified xsi:type="dcterms:W3CDTF">2025-09-25T22:02:00Z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0x010100FC7457C9221D0340B8D5CA9726A131CC</vt:lpwstr>
  </property>
  <property fmtid="{D5CDD505-2E9C-101B-9397-08002B2CF9AE}" pid="3" name="GrammarlyDocumentId">
    <vt:lpwstr>749bb7e9-00e3-4ce8-b350-8957e9acf95b</vt:lpwstr>
  </property>
</Properties>
</file>