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A01C" w14:textId="51E25919" w:rsidR="009146EB" w:rsidRPr="006223EE" w:rsidRDefault="009146EB" w:rsidP="006223E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223EE">
        <w:rPr>
          <w:rFonts w:ascii="Calibri" w:hAnsi="Calibri" w:cs="Calibri"/>
          <w:b/>
          <w:bCs/>
          <w:sz w:val="28"/>
          <w:szCs w:val="28"/>
        </w:rPr>
        <w:t>Breakfast After the Bell</w:t>
      </w:r>
      <w:r w:rsidR="00402BA1">
        <w:rPr>
          <w:rFonts w:ascii="Calibri" w:hAnsi="Calibri" w:cs="Calibri"/>
          <w:b/>
          <w:bCs/>
          <w:sz w:val="28"/>
          <w:szCs w:val="28"/>
        </w:rPr>
        <w:t xml:space="preserve"> (</w:t>
      </w:r>
      <w:proofErr w:type="spellStart"/>
      <w:r w:rsidR="00402BA1">
        <w:rPr>
          <w:rFonts w:ascii="Calibri" w:hAnsi="Calibri" w:cs="Calibri"/>
          <w:b/>
          <w:bCs/>
          <w:sz w:val="28"/>
          <w:szCs w:val="28"/>
        </w:rPr>
        <w:t>BAtB</w:t>
      </w:r>
      <w:proofErr w:type="spellEnd"/>
      <w:r w:rsidR="00402BA1">
        <w:rPr>
          <w:rFonts w:ascii="Calibri" w:hAnsi="Calibri" w:cs="Calibri"/>
          <w:b/>
          <w:bCs/>
          <w:sz w:val="28"/>
          <w:szCs w:val="28"/>
        </w:rPr>
        <w:t>)</w:t>
      </w:r>
      <w:r w:rsidRPr="006223EE">
        <w:rPr>
          <w:rFonts w:ascii="Calibri" w:hAnsi="Calibri" w:cs="Calibri"/>
          <w:b/>
          <w:bCs/>
          <w:sz w:val="28"/>
          <w:szCs w:val="28"/>
        </w:rPr>
        <w:t xml:space="preserve"> Equipment List</w:t>
      </w:r>
    </w:p>
    <w:p w14:paraId="3E9A7A28" w14:textId="06DEC7E2" w:rsidR="009146EB" w:rsidRPr="006223EE" w:rsidRDefault="009146EB">
      <w:pPr>
        <w:rPr>
          <w:rFonts w:ascii="Calibri" w:hAnsi="Calibri" w:cs="Calibri"/>
        </w:rPr>
      </w:pPr>
      <w:r w:rsidRPr="006223EE">
        <w:rPr>
          <w:rFonts w:ascii="Calibri" w:hAnsi="Calibri" w:cs="Calibri"/>
        </w:rPr>
        <w:t>The purpose of the Breakfast After the Bell Equipment Grant is to assist school districts with paying the costs they incur purchasing</w:t>
      </w:r>
      <w:r w:rsidR="00620D42">
        <w:rPr>
          <w:rFonts w:ascii="Calibri" w:hAnsi="Calibri" w:cs="Calibri"/>
        </w:rPr>
        <w:t>, repairing, renovating</w:t>
      </w:r>
      <w:r w:rsidRPr="006223EE">
        <w:rPr>
          <w:rFonts w:ascii="Calibri" w:hAnsi="Calibri" w:cs="Calibri"/>
        </w:rPr>
        <w:t xml:space="preserve"> or upgrading necessary equipment required to provide breakfast after the beginning of the school day</w:t>
      </w:r>
    </w:p>
    <w:p w14:paraId="25185786" w14:textId="7FE12CE9" w:rsidR="009146EB" w:rsidRPr="006223EE" w:rsidRDefault="009146EB">
      <w:pPr>
        <w:rPr>
          <w:rFonts w:ascii="Calibri" w:hAnsi="Calibri" w:cs="Calibri"/>
        </w:rPr>
      </w:pPr>
      <w:hyperlink r:id="rId5" w:history="1">
        <w:r w:rsidRPr="006223EE">
          <w:rPr>
            <w:rStyle w:val="Hyperlink"/>
            <w:rFonts w:ascii="Calibri" w:hAnsi="Calibri" w:cs="Calibri"/>
          </w:rPr>
          <w:t>OAR 581-051-0605</w:t>
        </w:r>
      </w:hyperlink>
      <w:r w:rsidRPr="006223EE">
        <w:rPr>
          <w:rFonts w:ascii="Calibri" w:hAnsi="Calibri" w:cs="Calibri"/>
        </w:rPr>
        <w:t xml:space="preserve"> states, </w:t>
      </w:r>
    </w:p>
    <w:p w14:paraId="10C70E19" w14:textId="5A17F0CE" w:rsidR="009146EB" w:rsidRPr="006223EE" w:rsidRDefault="009146EB" w:rsidP="009146E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223EE">
        <w:rPr>
          <w:rFonts w:ascii="Calibri" w:hAnsi="Calibri" w:cs="Calibri"/>
        </w:rPr>
        <w:t>“Equipment” means tangible personal property having a useful life of more than one year that is necessary and required to provide breakfast after the beginning of the school day.</w:t>
      </w:r>
    </w:p>
    <w:p w14:paraId="6F5711E6" w14:textId="124BA34E" w:rsidR="009146EB" w:rsidRPr="006223EE" w:rsidRDefault="00B1680E" w:rsidP="009146E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Acceptable </w:t>
      </w:r>
      <w:proofErr w:type="spellStart"/>
      <w:r>
        <w:rPr>
          <w:rFonts w:ascii="Calibri" w:hAnsi="Calibri" w:cs="Calibri"/>
        </w:rPr>
        <w:t>BAtB</w:t>
      </w:r>
      <w:proofErr w:type="spellEnd"/>
      <w:r>
        <w:rPr>
          <w:rFonts w:ascii="Calibri" w:hAnsi="Calibri" w:cs="Calibri"/>
        </w:rPr>
        <w:t xml:space="preserve"> </w:t>
      </w:r>
      <w:r w:rsidR="009146EB" w:rsidRPr="006223EE">
        <w:rPr>
          <w:rFonts w:ascii="Calibri" w:hAnsi="Calibri" w:cs="Calibri"/>
        </w:rPr>
        <w:t xml:space="preserve">Equipment </w:t>
      </w:r>
      <w:r>
        <w:rPr>
          <w:rFonts w:ascii="Calibri" w:hAnsi="Calibri" w:cs="Calibri"/>
        </w:rPr>
        <w:t xml:space="preserve">claim </w:t>
      </w:r>
      <w:r w:rsidR="009146EB" w:rsidRPr="006223EE">
        <w:rPr>
          <w:rFonts w:ascii="Calibri" w:hAnsi="Calibri" w:cs="Calibri"/>
        </w:rPr>
        <w:t>does not include meal management software systems</w:t>
      </w:r>
      <w:r>
        <w:rPr>
          <w:rFonts w:ascii="Calibri" w:hAnsi="Calibri" w:cs="Calibri"/>
        </w:rPr>
        <w:t xml:space="preserve">, disposable items, or structural repair.  </w:t>
      </w:r>
    </w:p>
    <w:p w14:paraId="6DB7C06E" w14:textId="1A9293F4" w:rsidR="009146EB" w:rsidRPr="006223EE" w:rsidRDefault="009146EB" w:rsidP="009146E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223EE">
        <w:rPr>
          <w:rFonts w:ascii="Calibri" w:hAnsi="Calibri" w:cs="Calibri"/>
        </w:rPr>
        <w:t xml:space="preserve">May not charge administrative </w:t>
      </w:r>
      <w:r w:rsidR="00B1680E">
        <w:rPr>
          <w:rFonts w:ascii="Calibri" w:hAnsi="Calibri" w:cs="Calibri"/>
        </w:rPr>
        <w:t xml:space="preserve">and indirect costs for this </w:t>
      </w:r>
      <w:r w:rsidRPr="006223EE">
        <w:rPr>
          <w:rFonts w:ascii="Calibri" w:hAnsi="Calibri" w:cs="Calibri"/>
        </w:rPr>
        <w:t>grant.</w:t>
      </w:r>
    </w:p>
    <w:p w14:paraId="1EF053D0" w14:textId="236DB25D" w:rsidR="009146EB" w:rsidRPr="006223EE" w:rsidRDefault="009146EB">
      <w:pPr>
        <w:rPr>
          <w:b/>
          <w:bCs/>
        </w:rPr>
      </w:pPr>
      <w:r w:rsidRPr="006223EE">
        <w:rPr>
          <w:rFonts w:ascii="Calibri" w:hAnsi="Calibri" w:cs="Calibri"/>
          <w:b/>
          <w:bCs/>
        </w:rPr>
        <w:t>Example</w:t>
      </w:r>
      <w:r w:rsidR="008A1B58">
        <w:rPr>
          <w:rFonts w:ascii="Calibri" w:hAnsi="Calibri" w:cs="Calibri"/>
          <w:b/>
          <w:bCs/>
        </w:rPr>
        <w:t>s of</w:t>
      </w:r>
      <w:r w:rsidR="00620D42">
        <w:rPr>
          <w:rFonts w:ascii="Calibri" w:hAnsi="Calibri" w:cs="Calibri"/>
          <w:b/>
          <w:bCs/>
        </w:rPr>
        <w:t xml:space="preserve"> </w:t>
      </w:r>
      <w:r w:rsidRPr="006223EE">
        <w:rPr>
          <w:rFonts w:ascii="Calibri" w:hAnsi="Calibri" w:cs="Calibri"/>
          <w:b/>
          <w:bCs/>
        </w:rPr>
        <w:t>equipment that may be claimed for breakfast after the bell after approval</w:t>
      </w:r>
      <w:r w:rsidRPr="006223EE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23EE" w14:paraId="5DFF6215" w14:textId="77777777" w:rsidTr="006223EE">
        <w:tc>
          <w:tcPr>
            <w:tcW w:w="4675" w:type="dxa"/>
          </w:tcPr>
          <w:p w14:paraId="4CBB6A68" w14:textId="48FE98D1" w:rsidR="006223EE" w:rsidRDefault="006223EE" w:rsidP="006223EE">
            <w:r w:rsidRPr="000B422E">
              <w:t>Barriers crowd control/line</w:t>
            </w:r>
          </w:p>
        </w:tc>
        <w:tc>
          <w:tcPr>
            <w:tcW w:w="4675" w:type="dxa"/>
          </w:tcPr>
          <w:p w14:paraId="4CEDE88E" w14:textId="1D019237" w:rsidR="006223EE" w:rsidRDefault="006223EE" w:rsidP="006223EE">
            <w:r w:rsidRPr="00A641CD">
              <w:t>Refrigerator (</w:t>
            </w:r>
            <w:r w:rsidR="00620D42">
              <w:t>p</w:t>
            </w:r>
            <w:r w:rsidRPr="00A641CD">
              <w:t>urchase/</w:t>
            </w:r>
            <w:r w:rsidR="00620D42">
              <w:t>r</w:t>
            </w:r>
            <w:r w:rsidRPr="00A641CD">
              <w:t>epair)</w:t>
            </w:r>
          </w:p>
        </w:tc>
      </w:tr>
      <w:tr w:rsidR="006223EE" w14:paraId="7427BEDB" w14:textId="77777777" w:rsidTr="006223EE">
        <w:tc>
          <w:tcPr>
            <w:tcW w:w="4675" w:type="dxa"/>
          </w:tcPr>
          <w:p w14:paraId="296298F2" w14:textId="6A396C4E" w:rsidR="006223EE" w:rsidRDefault="006223EE" w:rsidP="006223EE">
            <w:r w:rsidRPr="000B422E">
              <w:t>Bowls</w:t>
            </w:r>
          </w:p>
        </w:tc>
        <w:tc>
          <w:tcPr>
            <w:tcW w:w="4675" w:type="dxa"/>
          </w:tcPr>
          <w:p w14:paraId="4692432C" w14:textId="16966D09" w:rsidR="006223EE" w:rsidRDefault="006223EE" w:rsidP="006223EE">
            <w:r w:rsidRPr="00A641CD">
              <w:t>Rolling Cart</w:t>
            </w:r>
          </w:p>
        </w:tc>
      </w:tr>
      <w:tr w:rsidR="006223EE" w14:paraId="631F349F" w14:textId="77777777" w:rsidTr="006223EE">
        <w:tc>
          <w:tcPr>
            <w:tcW w:w="4675" w:type="dxa"/>
          </w:tcPr>
          <w:p w14:paraId="33D1C987" w14:textId="37FCD922" w:rsidR="006223EE" w:rsidRDefault="006223EE" w:rsidP="006223EE">
            <w:r w:rsidRPr="000B422E">
              <w:t>Computer</w:t>
            </w:r>
          </w:p>
        </w:tc>
        <w:tc>
          <w:tcPr>
            <w:tcW w:w="4675" w:type="dxa"/>
          </w:tcPr>
          <w:p w14:paraId="122CFE29" w14:textId="23E1BAF4" w:rsidR="006223EE" w:rsidRDefault="006223EE" w:rsidP="006223EE">
            <w:r w:rsidRPr="00A641CD">
              <w:t>Signage</w:t>
            </w:r>
          </w:p>
        </w:tc>
      </w:tr>
      <w:tr w:rsidR="006223EE" w14:paraId="655917AD" w14:textId="77777777" w:rsidTr="006223EE">
        <w:tc>
          <w:tcPr>
            <w:tcW w:w="4675" w:type="dxa"/>
          </w:tcPr>
          <w:p w14:paraId="3F32ADC6" w14:textId="7A22BD4C" w:rsidR="006223EE" w:rsidRDefault="006223EE" w:rsidP="006223EE">
            <w:r w:rsidRPr="000B422E">
              <w:t>Cookware</w:t>
            </w:r>
          </w:p>
        </w:tc>
        <w:tc>
          <w:tcPr>
            <w:tcW w:w="4675" w:type="dxa"/>
          </w:tcPr>
          <w:p w14:paraId="164161FE" w14:textId="25CDDD76" w:rsidR="006223EE" w:rsidRDefault="006223EE" w:rsidP="006223EE">
            <w:r w:rsidRPr="00A641CD">
              <w:t>Small appliances</w:t>
            </w:r>
          </w:p>
        </w:tc>
      </w:tr>
      <w:tr w:rsidR="006223EE" w14:paraId="68F81D65" w14:textId="77777777" w:rsidTr="006223EE">
        <w:tc>
          <w:tcPr>
            <w:tcW w:w="4675" w:type="dxa"/>
          </w:tcPr>
          <w:p w14:paraId="25EE2FDA" w14:textId="21C5058C" w:rsidR="006223EE" w:rsidRDefault="006223EE" w:rsidP="006223EE">
            <w:r w:rsidRPr="000B422E">
              <w:t>Coolers</w:t>
            </w:r>
          </w:p>
        </w:tc>
        <w:tc>
          <w:tcPr>
            <w:tcW w:w="4675" w:type="dxa"/>
          </w:tcPr>
          <w:p w14:paraId="3DAE762B" w14:textId="65B5C1E5" w:rsidR="006223EE" w:rsidRDefault="006223EE" w:rsidP="006223EE">
            <w:r w:rsidRPr="00A641CD">
              <w:t>Storage containers</w:t>
            </w:r>
          </w:p>
        </w:tc>
      </w:tr>
      <w:tr w:rsidR="006223EE" w14:paraId="64ADCA42" w14:textId="77777777" w:rsidTr="006223EE">
        <w:tc>
          <w:tcPr>
            <w:tcW w:w="4675" w:type="dxa"/>
          </w:tcPr>
          <w:p w14:paraId="118C9A5D" w14:textId="1E7285EE" w:rsidR="006223EE" w:rsidRDefault="006223EE" w:rsidP="006223EE">
            <w:r w:rsidRPr="000B422E">
              <w:t>Cutlery</w:t>
            </w:r>
          </w:p>
        </w:tc>
        <w:tc>
          <w:tcPr>
            <w:tcW w:w="4675" w:type="dxa"/>
          </w:tcPr>
          <w:p w14:paraId="5A0AA020" w14:textId="4BF51FAE" w:rsidR="006223EE" w:rsidRDefault="006223EE" w:rsidP="006223EE">
            <w:r w:rsidRPr="00A641CD">
              <w:t>Stove (</w:t>
            </w:r>
            <w:r w:rsidR="00620D42">
              <w:t>p</w:t>
            </w:r>
            <w:r w:rsidRPr="00A641CD">
              <w:t>urchase/</w:t>
            </w:r>
            <w:r w:rsidR="00620D42">
              <w:t>r</w:t>
            </w:r>
            <w:r w:rsidRPr="00A641CD">
              <w:t>epair)</w:t>
            </w:r>
          </w:p>
        </w:tc>
      </w:tr>
      <w:tr w:rsidR="006223EE" w14:paraId="38001BFA" w14:textId="77777777" w:rsidTr="006223EE">
        <w:tc>
          <w:tcPr>
            <w:tcW w:w="4675" w:type="dxa"/>
          </w:tcPr>
          <w:p w14:paraId="7A352F9F" w14:textId="2A88CC89" w:rsidR="006223EE" w:rsidRDefault="006223EE" w:rsidP="006223EE">
            <w:r w:rsidRPr="000B422E">
              <w:t>Cutting boards</w:t>
            </w:r>
          </w:p>
        </w:tc>
        <w:tc>
          <w:tcPr>
            <w:tcW w:w="4675" w:type="dxa"/>
          </w:tcPr>
          <w:p w14:paraId="6570EB4F" w14:textId="086A8E10" w:rsidR="006223EE" w:rsidRDefault="006223EE" w:rsidP="006223EE">
            <w:r w:rsidRPr="00A641CD">
              <w:t>Tables/Chairs</w:t>
            </w:r>
          </w:p>
        </w:tc>
      </w:tr>
      <w:tr w:rsidR="006223EE" w14:paraId="648B5B07" w14:textId="77777777" w:rsidTr="006223EE">
        <w:tc>
          <w:tcPr>
            <w:tcW w:w="4675" w:type="dxa"/>
          </w:tcPr>
          <w:p w14:paraId="773E1D55" w14:textId="6A1A463D" w:rsidR="006223EE" w:rsidRDefault="006223EE" w:rsidP="006223EE">
            <w:r w:rsidRPr="000B422E">
              <w:t>Dishwasher (</w:t>
            </w:r>
            <w:r w:rsidR="00620D42">
              <w:t>p</w:t>
            </w:r>
            <w:r w:rsidRPr="000B422E">
              <w:t>urchase/repair)</w:t>
            </w:r>
          </w:p>
        </w:tc>
        <w:tc>
          <w:tcPr>
            <w:tcW w:w="4675" w:type="dxa"/>
          </w:tcPr>
          <w:p w14:paraId="24F84C14" w14:textId="7AD8A159" w:rsidR="006223EE" w:rsidRDefault="006223EE" w:rsidP="006223EE">
            <w:r w:rsidRPr="00A641CD">
              <w:t>Thermometers</w:t>
            </w:r>
          </w:p>
        </w:tc>
      </w:tr>
      <w:tr w:rsidR="006223EE" w14:paraId="0DE79691" w14:textId="77777777" w:rsidTr="006223EE">
        <w:tc>
          <w:tcPr>
            <w:tcW w:w="4675" w:type="dxa"/>
          </w:tcPr>
          <w:p w14:paraId="51300B7C" w14:textId="00027A21" w:rsidR="006223EE" w:rsidRDefault="006223EE" w:rsidP="006223EE">
            <w:r w:rsidRPr="000B422E">
              <w:t>Displays and display stands</w:t>
            </w:r>
          </w:p>
        </w:tc>
        <w:tc>
          <w:tcPr>
            <w:tcW w:w="4675" w:type="dxa"/>
          </w:tcPr>
          <w:p w14:paraId="3B357C1F" w14:textId="7A1E26E3" w:rsidR="006223EE" w:rsidRDefault="006223EE" w:rsidP="006223EE">
            <w:r w:rsidRPr="00A641CD">
              <w:t>Towels/linens (</w:t>
            </w:r>
            <w:r w:rsidR="00620D42">
              <w:t>n</w:t>
            </w:r>
            <w:r w:rsidRPr="00A641CD">
              <w:t xml:space="preserve">ot </w:t>
            </w:r>
            <w:r w:rsidR="00620D42" w:rsidRPr="00A641CD">
              <w:t>disposable</w:t>
            </w:r>
            <w:r w:rsidRPr="00A641CD">
              <w:t>)</w:t>
            </w:r>
          </w:p>
        </w:tc>
      </w:tr>
      <w:tr w:rsidR="006223EE" w14:paraId="57693221" w14:textId="77777777" w:rsidTr="006223EE">
        <w:tc>
          <w:tcPr>
            <w:tcW w:w="4675" w:type="dxa"/>
          </w:tcPr>
          <w:p w14:paraId="08880256" w14:textId="7A13E661" w:rsidR="006223EE" w:rsidRDefault="006223EE" w:rsidP="006223EE">
            <w:r w:rsidRPr="000B422E">
              <w:t>Food Carriers</w:t>
            </w:r>
          </w:p>
        </w:tc>
        <w:tc>
          <w:tcPr>
            <w:tcW w:w="4675" w:type="dxa"/>
          </w:tcPr>
          <w:p w14:paraId="64CE3F8F" w14:textId="5E6CE04F" w:rsidR="006223EE" w:rsidRDefault="006223EE" w:rsidP="006223EE">
            <w:r w:rsidRPr="00A641CD">
              <w:t>Trays</w:t>
            </w:r>
          </w:p>
        </w:tc>
      </w:tr>
      <w:tr w:rsidR="006223EE" w14:paraId="345D957E" w14:textId="77777777" w:rsidTr="006223EE">
        <w:tc>
          <w:tcPr>
            <w:tcW w:w="4675" w:type="dxa"/>
          </w:tcPr>
          <w:p w14:paraId="79B50C61" w14:textId="149031A6" w:rsidR="006223EE" w:rsidRDefault="006223EE" w:rsidP="006223EE">
            <w:r w:rsidRPr="000B422E">
              <w:t>Freezer (</w:t>
            </w:r>
            <w:r w:rsidR="00620D42">
              <w:t>p</w:t>
            </w:r>
            <w:r w:rsidRPr="000B422E">
              <w:t>urchase/</w:t>
            </w:r>
            <w:r w:rsidR="00620D42">
              <w:t>r</w:t>
            </w:r>
            <w:r w:rsidRPr="000B422E">
              <w:t>epair)</w:t>
            </w:r>
          </w:p>
        </w:tc>
        <w:tc>
          <w:tcPr>
            <w:tcW w:w="4675" w:type="dxa"/>
          </w:tcPr>
          <w:p w14:paraId="31A8D0C3" w14:textId="11E63256" w:rsidR="006223EE" w:rsidRDefault="006223EE" w:rsidP="006223EE">
            <w:r w:rsidRPr="00A641CD">
              <w:t>Utensils</w:t>
            </w:r>
          </w:p>
        </w:tc>
      </w:tr>
      <w:tr w:rsidR="006223EE" w14:paraId="7C0C354F" w14:textId="77777777" w:rsidTr="006223EE">
        <w:tc>
          <w:tcPr>
            <w:tcW w:w="4675" w:type="dxa"/>
          </w:tcPr>
          <w:p w14:paraId="053CD5A6" w14:textId="2B47732D" w:rsidR="006223EE" w:rsidRDefault="006223EE" w:rsidP="006223EE">
            <w:r w:rsidRPr="000B422E">
              <w:t>Hot/Cold holding unit</w:t>
            </w:r>
          </w:p>
        </w:tc>
        <w:tc>
          <w:tcPr>
            <w:tcW w:w="4675" w:type="dxa"/>
          </w:tcPr>
          <w:p w14:paraId="09DCF0BD" w14:textId="4725B57B" w:rsidR="006223EE" w:rsidRDefault="006223EE" w:rsidP="006223EE">
            <w:r w:rsidRPr="00A641CD">
              <w:t>Vacuum sealer</w:t>
            </w:r>
          </w:p>
        </w:tc>
      </w:tr>
      <w:tr w:rsidR="006223EE" w14:paraId="6B4A0FFF" w14:textId="77777777" w:rsidTr="006223EE">
        <w:tc>
          <w:tcPr>
            <w:tcW w:w="4675" w:type="dxa"/>
          </w:tcPr>
          <w:p w14:paraId="7B660FCE" w14:textId="6F1A42A3" w:rsidR="006223EE" w:rsidRDefault="006223EE" w:rsidP="006223EE">
            <w:r w:rsidRPr="000B422E">
              <w:t>Kiosks</w:t>
            </w:r>
          </w:p>
        </w:tc>
        <w:tc>
          <w:tcPr>
            <w:tcW w:w="4675" w:type="dxa"/>
          </w:tcPr>
          <w:p w14:paraId="157958A3" w14:textId="37727B91" w:rsidR="006223EE" w:rsidRDefault="006223EE" w:rsidP="006223EE"/>
        </w:tc>
      </w:tr>
      <w:tr w:rsidR="006223EE" w14:paraId="793E6746" w14:textId="77777777" w:rsidTr="006223EE">
        <w:tc>
          <w:tcPr>
            <w:tcW w:w="4675" w:type="dxa"/>
          </w:tcPr>
          <w:p w14:paraId="13549EFA" w14:textId="0699A85C" w:rsidR="006223EE" w:rsidRDefault="006223EE" w:rsidP="006223EE"/>
        </w:tc>
        <w:tc>
          <w:tcPr>
            <w:tcW w:w="4675" w:type="dxa"/>
          </w:tcPr>
          <w:p w14:paraId="3063A1AE" w14:textId="3DFB4B62" w:rsidR="006223EE" w:rsidRDefault="006223EE" w:rsidP="006223EE"/>
        </w:tc>
      </w:tr>
      <w:tr w:rsidR="006223EE" w14:paraId="01F1BE3A" w14:textId="77777777" w:rsidTr="006223EE">
        <w:tc>
          <w:tcPr>
            <w:tcW w:w="4675" w:type="dxa"/>
          </w:tcPr>
          <w:p w14:paraId="6A0CEB2D" w14:textId="0AD60E3D" w:rsidR="006223EE" w:rsidRDefault="006223EE" w:rsidP="006223EE"/>
        </w:tc>
        <w:tc>
          <w:tcPr>
            <w:tcW w:w="4675" w:type="dxa"/>
          </w:tcPr>
          <w:p w14:paraId="0CA71C34" w14:textId="6C87C30B" w:rsidR="006223EE" w:rsidRDefault="006223EE" w:rsidP="006223EE"/>
        </w:tc>
      </w:tr>
    </w:tbl>
    <w:p w14:paraId="095E7F8D" w14:textId="77777777" w:rsidR="00202326" w:rsidRDefault="00202326"/>
    <w:p w14:paraId="1A2EDFF1" w14:textId="77777777" w:rsidR="00582929" w:rsidRDefault="00582929"/>
    <w:p w14:paraId="7F8E2922" w14:textId="77777777" w:rsidR="000125DB" w:rsidRDefault="000125DB"/>
    <w:p w14:paraId="612715CF" w14:textId="77777777" w:rsidR="000125DB" w:rsidRDefault="000125DB"/>
    <w:sectPr w:rsidR="00012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629CF"/>
    <w:multiLevelType w:val="hybridMultilevel"/>
    <w:tmpl w:val="5340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59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DB"/>
    <w:rsid w:val="000125DB"/>
    <w:rsid w:val="00057FD8"/>
    <w:rsid w:val="00066F1F"/>
    <w:rsid w:val="0009345E"/>
    <w:rsid w:val="000A5756"/>
    <w:rsid w:val="000C14A2"/>
    <w:rsid w:val="000D36B7"/>
    <w:rsid w:val="000E7BC7"/>
    <w:rsid w:val="00162DD9"/>
    <w:rsid w:val="00167E09"/>
    <w:rsid w:val="00187FD9"/>
    <w:rsid w:val="00202326"/>
    <w:rsid w:val="0022037B"/>
    <w:rsid w:val="00223DAF"/>
    <w:rsid w:val="00295954"/>
    <w:rsid w:val="002D37BB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02BA1"/>
    <w:rsid w:val="004159AA"/>
    <w:rsid w:val="00465BAE"/>
    <w:rsid w:val="004B38C1"/>
    <w:rsid w:val="005110C4"/>
    <w:rsid w:val="00532D27"/>
    <w:rsid w:val="00582929"/>
    <w:rsid w:val="00617A1A"/>
    <w:rsid w:val="00620D42"/>
    <w:rsid w:val="006223EE"/>
    <w:rsid w:val="00712E0C"/>
    <w:rsid w:val="0082431E"/>
    <w:rsid w:val="008A1B58"/>
    <w:rsid w:val="009146EB"/>
    <w:rsid w:val="00A00D35"/>
    <w:rsid w:val="00A07F09"/>
    <w:rsid w:val="00A1287D"/>
    <w:rsid w:val="00A80046"/>
    <w:rsid w:val="00AB351A"/>
    <w:rsid w:val="00AD1307"/>
    <w:rsid w:val="00B00F77"/>
    <w:rsid w:val="00B01343"/>
    <w:rsid w:val="00B04F92"/>
    <w:rsid w:val="00B1680E"/>
    <w:rsid w:val="00B31271"/>
    <w:rsid w:val="00B3764B"/>
    <w:rsid w:val="00B556B7"/>
    <w:rsid w:val="00B56B6A"/>
    <w:rsid w:val="00BA0D6A"/>
    <w:rsid w:val="00C25BBC"/>
    <w:rsid w:val="00C26B6D"/>
    <w:rsid w:val="00C9638D"/>
    <w:rsid w:val="00CB1057"/>
    <w:rsid w:val="00CB56F4"/>
    <w:rsid w:val="00D429F2"/>
    <w:rsid w:val="00D93014"/>
    <w:rsid w:val="00DD212E"/>
    <w:rsid w:val="00E13D62"/>
    <w:rsid w:val="00E635FA"/>
    <w:rsid w:val="00E70EDF"/>
    <w:rsid w:val="00E73AC0"/>
    <w:rsid w:val="00E90494"/>
    <w:rsid w:val="00EE7317"/>
    <w:rsid w:val="00F10F8E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484E"/>
  <w15:chartTrackingRefBased/>
  <w15:docId w15:val="{18BF6556-DC5F-4EAD-8FB3-ED08E731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012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5DB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5DB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5DB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5DB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5DB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5DB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5DB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5DB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5DB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5DB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5DB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5DB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5DB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5DB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5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5DB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5DB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5DB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5DB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012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5DB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5DB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5DB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5DB"/>
    <w:rPr>
      <w:b/>
      <w:bCs/>
      <w:smallCaps/>
      <w:color w:val="DA1F12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146EB"/>
    <w:rPr>
      <w:color w:val="0000FF"/>
      <w:u w:val="single"/>
    </w:rPr>
  </w:style>
  <w:style w:type="table" w:styleId="TableGrid">
    <w:name w:val="Table Grid"/>
    <w:basedOn w:val="TableNormal"/>
    <w:uiPriority w:val="59"/>
    <w:rsid w:val="006223E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20D42"/>
    <w:rPr>
      <w:color w:val="00A6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cure.sos.state.or.us/oard/viewSingleRule.action?ruleVrsnRsn=269562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2026-06-03T07:00:00+00:00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BA5C24-F943-4B61-8B5A-771B25E4FE79}"/>
</file>

<file path=customXml/itemProps2.xml><?xml version="1.0" encoding="utf-8"?>
<ds:datastoreItem xmlns:ds="http://schemas.openxmlformats.org/officeDocument/2006/customXml" ds:itemID="{41323DDC-90E5-47E7-BB65-86FC9BBC18A6}"/>
</file>

<file path=customXml/itemProps3.xml><?xml version="1.0" encoding="utf-8"?>
<ds:datastoreItem xmlns:ds="http://schemas.openxmlformats.org/officeDocument/2006/customXml" ds:itemID="{1BD03807-A5FA-4CC9-8FBA-2E92AEDAF36E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ALLRAN Laura * ODE</dc:creator>
  <cp:keywords/>
  <dc:description/>
  <cp:lastModifiedBy>PENA Paula * ODE</cp:lastModifiedBy>
  <cp:revision>2</cp:revision>
  <dcterms:created xsi:type="dcterms:W3CDTF">2026-06-03T17:44:00Z</dcterms:created>
  <dcterms:modified xsi:type="dcterms:W3CDTF">2026-06-03T17:44:00Z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