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9DEEB1" w14:textId="77777777" w:rsidR="00B00F77" w:rsidRPr="0016792A" w:rsidRDefault="00D13DED" w:rsidP="0016792A">
      <w:pPr>
        <w:pStyle w:val="Heading1"/>
      </w:pPr>
      <w:r w:rsidRPr="0016792A">
        <w:t xml:space="preserve">Topic: </w:t>
      </w:r>
      <w:r w:rsidR="00AA7E11" w:rsidRPr="0016792A">
        <w:t>Elements of an Acceptable Counting and Claiming System</w:t>
      </w:r>
    </w:p>
    <w:p w14:paraId="1ADAED72" w14:textId="77777777" w:rsidR="006B7F2B" w:rsidRPr="0026187E" w:rsidRDefault="006B7F2B" w:rsidP="006B7F2B">
      <w:pPr>
        <w:rPr>
          <w:sz w:val="20"/>
        </w:rPr>
      </w:pPr>
    </w:p>
    <w:p w14:paraId="5BD3EC87" w14:textId="139850EB" w:rsidR="00AA7E11" w:rsidRPr="00CC77CE" w:rsidRDefault="00D13DED" w:rsidP="00CC77CE">
      <w:pPr>
        <w:pStyle w:val="Heading2"/>
        <w:rPr>
          <w:rStyle w:val="Strong"/>
          <w:b w:val="0"/>
          <w:bCs w:val="0"/>
        </w:rPr>
      </w:pPr>
      <w:r w:rsidRPr="00CC77CE">
        <w:rPr>
          <w:rStyle w:val="Strong"/>
          <w:b w:val="0"/>
          <w:bCs w:val="0"/>
        </w:rPr>
        <w:t>Overv</w:t>
      </w:r>
      <w:r w:rsidR="001411A0" w:rsidRPr="00CC77CE">
        <w:rPr>
          <w:rStyle w:val="Strong"/>
          <w:b w:val="0"/>
          <w:bCs w:val="0"/>
        </w:rPr>
        <w:t>iew</w:t>
      </w:r>
      <w:r w:rsidR="00AA7E11" w:rsidRPr="00CC77CE">
        <w:rPr>
          <w:rStyle w:val="Strong"/>
          <w:b w:val="0"/>
          <w:bCs w:val="0"/>
        </w:rPr>
        <w:t xml:space="preserve"> </w:t>
      </w:r>
    </w:p>
    <w:p w14:paraId="0520F95E" w14:textId="454636B5" w:rsidR="00AA7E11" w:rsidRPr="00AA7E11" w:rsidRDefault="00AA7E11" w:rsidP="00AA7E11">
      <w:pPr>
        <w:spacing w:after="120"/>
        <w:rPr>
          <w:rFonts w:asciiTheme="minorHAnsi" w:hAnsiTheme="minorHAnsi" w:cstheme="minorHAnsi"/>
        </w:rPr>
      </w:pPr>
      <w:r w:rsidRPr="00AA7E11">
        <w:rPr>
          <w:rFonts w:asciiTheme="minorHAnsi" w:hAnsiTheme="minorHAnsi" w:cstheme="minorHAnsi"/>
        </w:rPr>
        <w:t>Federal reimbursement is provided for each meal that meets program requirements and is served to an eligible student. To obtain this reimbursement, school personnel must accurately count, record, and claim the number of meals actually served to students by category,</w:t>
      </w:r>
      <w:r w:rsidR="00E20846">
        <w:rPr>
          <w:rFonts w:asciiTheme="minorHAnsi" w:hAnsiTheme="minorHAnsi" w:cstheme="minorHAnsi"/>
        </w:rPr>
        <w:t xml:space="preserve"> (</w:t>
      </w:r>
      <w:r w:rsidRPr="00AA7E11">
        <w:rPr>
          <w:rFonts w:asciiTheme="minorHAnsi" w:hAnsiTheme="minorHAnsi" w:cstheme="minorHAnsi"/>
        </w:rPr>
        <w:t xml:space="preserve"> i</w:t>
      </w:r>
      <w:r w:rsidR="0079328C">
        <w:rPr>
          <w:rFonts w:asciiTheme="minorHAnsi" w:hAnsiTheme="minorHAnsi" w:cstheme="minorHAnsi"/>
        </w:rPr>
        <w:t>.</w:t>
      </w:r>
      <w:r w:rsidRPr="00AA7E11">
        <w:rPr>
          <w:rFonts w:asciiTheme="minorHAnsi" w:hAnsiTheme="minorHAnsi" w:cstheme="minorHAnsi"/>
        </w:rPr>
        <w:t>e., paid, reduced-price, and free</w:t>
      </w:r>
      <w:r w:rsidR="00E20846">
        <w:rPr>
          <w:rFonts w:asciiTheme="minorHAnsi" w:hAnsiTheme="minorHAnsi" w:cstheme="minorHAnsi"/>
        </w:rPr>
        <w:t>)</w:t>
      </w:r>
      <w:r w:rsidRPr="00AA7E11">
        <w:rPr>
          <w:rFonts w:asciiTheme="minorHAnsi" w:hAnsiTheme="minorHAnsi" w:cstheme="minorHAnsi"/>
        </w:rPr>
        <w:t>.  Additionally, the number of meals served free and reduced-price and claimed for reimbursement must have adequate documentation on file to support the claim. To do this, meal counting and claiming system</w:t>
      </w:r>
      <w:r w:rsidR="0079328C">
        <w:rPr>
          <w:rFonts w:asciiTheme="minorHAnsi" w:hAnsiTheme="minorHAnsi" w:cstheme="minorHAnsi"/>
        </w:rPr>
        <w:t>s</w:t>
      </w:r>
      <w:r w:rsidRPr="00AA7E11">
        <w:rPr>
          <w:rFonts w:asciiTheme="minorHAnsi" w:hAnsiTheme="minorHAnsi" w:cstheme="minorHAnsi"/>
        </w:rPr>
        <w:t xml:space="preserve"> must contain </w:t>
      </w:r>
      <w:r w:rsidR="0016792A">
        <w:rPr>
          <w:rFonts w:asciiTheme="minorHAnsi" w:hAnsiTheme="minorHAnsi" w:cstheme="minorHAnsi"/>
        </w:rPr>
        <w:t>all</w:t>
      </w:r>
      <w:r w:rsidR="00EB526E">
        <w:rPr>
          <w:rFonts w:asciiTheme="minorHAnsi" w:hAnsiTheme="minorHAnsi" w:cstheme="minorHAnsi"/>
        </w:rPr>
        <w:t xml:space="preserve"> </w:t>
      </w:r>
      <w:r w:rsidRPr="00AA7E11">
        <w:rPr>
          <w:rFonts w:asciiTheme="minorHAnsi" w:hAnsiTheme="minorHAnsi" w:cstheme="minorHAnsi"/>
        </w:rPr>
        <w:t>basic elements</w:t>
      </w:r>
      <w:r w:rsidR="0079328C">
        <w:rPr>
          <w:rFonts w:asciiTheme="minorHAnsi" w:hAnsiTheme="minorHAnsi" w:cstheme="minorHAnsi"/>
        </w:rPr>
        <w:t xml:space="preserve"> outlined in FNS-270-Meal Counting and Claiming Manual.</w:t>
      </w:r>
    </w:p>
    <w:p w14:paraId="5D0B41EB" w14:textId="77777777" w:rsidR="00AA7E11" w:rsidRPr="00CC77CE" w:rsidRDefault="00AA7E11" w:rsidP="00AA7E11">
      <w:pPr>
        <w:spacing w:after="120"/>
        <w:rPr>
          <w:rFonts w:asciiTheme="minorHAnsi" w:hAnsiTheme="minorHAnsi" w:cstheme="minorHAnsi"/>
        </w:rPr>
      </w:pPr>
      <w:r w:rsidRPr="00CC77CE">
        <w:rPr>
          <w:rFonts w:asciiTheme="minorHAnsi" w:hAnsiTheme="minorHAnsi" w:cstheme="minorHAnsi"/>
        </w:rPr>
        <w:t xml:space="preserve">Elements of an acceptable counting and claiming system include: </w:t>
      </w:r>
    </w:p>
    <w:p w14:paraId="13ECCC1C" w14:textId="77777777" w:rsidR="00AA7E11" w:rsidRPr="00CC77CE" w:rsidRDefault="00AA7E11" w:rsidP="00AA7E11">
      <w:pPr>
        <w:pStyle w:val="ListParagraph"/>
        <w:numPr>
          <w:ilvl w:val="0"/>
          <w:numId w:val="11"/>
        </w:numPr>
        <w:ind w:left="450"/>
        <w:rPr>
          <w:rFonts w:asciiTheme="minorHAnsi" w:hAnsiTheme="minorHAnsi" w:cstheme="minorHAnsi"/>
        </w:rPr>
      </w:pPr>
      <w:r w:rsidRPr="00CC77CE">
        <w:rPr>
          <w:rFonts w:asciiTheme="minorHAnsi" w:hAnsiTheme="minorHAnsi" w:cstheme="minorHAnsi"/>
        </w:rPr>
        <w:t>Eligibility documentation</w:t>
      </w:r>
    </w:p>
    <w:p w14:paraId="7E5F0BAF" w14:textId="77777777" w:rsidR="00AA7E11" w:rsidRPr="00CC77CE" w:rsidRDefault="00AA7E11" w:rsidP="00AA7E11">
      <w:pPr>
        <w:pStyle w:val="ListParagraph"/>
        <w:numPr>
          <w:ilvl w:val="0"/>
          <w:numId w:val="11"/>
        </w:numPr>
        <w:ind w:left="450"/>
        <w:rPr>
          <w:rFonts w:asciiTheme="minorHAnsi" w:hAnsiTheme="minorHAnsi" w:cstheme="minorHAnsi"/>
        </w:rPr>
      </w:pPr>
      <w:r w:rsidRPr="00CC77CE">
        <w:rPr>
          <w:rFonts w:asciiTheme="minorHAnsi" w:hAnsiTheme="minorHAnsi" w:cstheme="minorHAnsi"/>
        </w:rPr>
        <w:t>Collection procedures</w:t>
      </w:r>
    </w:p>
    <w:p w14:paraId="1F503DA6" w14:textId="596AF843" w:rsidR="00AA7E11" w:rsidRPr="00CC77CE" w:rsidRDefault="00AA7E11" w:rsidP="00AA7E11">
      <w:pPr>
        <w:pStyle w:val="ListParagraph"/>
        <w:numPr>
          <w:ilvl w:val="0"/>
          <w:numId w:val="11"/>
        </w:numPr>
        <w:ind w:left="450"/>
        <w:rPr>
          <w:rFonts w:asciiTheme="minorHAnsi" w:hAnsiTheme="minorHAnsi" w:cstheme="minorHAnsi"/>
        </w:rPr>
      </w:pPr>
      <w:r w:rsidRPr="00CC77CE">
        <w:rPr>
          <w:rFonts w:asciiTheme="minorHAnsi" w:hAnsiTheme="minorHAnsi" w:cstheme="minorHAnsi"/>
        </w:rPr>
        <w:t>Point of Service (POS)</w:t>
      </w:r>
    </w:p>
    <w:p w14:paraId="6459D38F" w14:textId="649457E7" w:rsidR="00AA7E11" w:rsidRPr="00CC77CE" w:rsidRDefault="00AA7E11" w:rsidP="00AA7E11">
      <w:pPr>
        <w:pStyle w:val="ListParagraph"/>
        <w:numPr>
          <w:ilvl w:val="0"/>
          <w:numId w:val="11"/>
        </w:numPr>
        <w:ind w:left="450"/>
        <w:rPr>
          <w:rFonts w:asciiTheme="minorHAnsi" w:hAnsiTheme="minorHAnsi" w:cstheme="minorHAnsi"/>
        </w:rPr>
      </w:pPr>
      <w:r w:rsidRPr="00CC77CE">
        <w:rPr>
          <w:rFonts w:asciiTheme="minorHAnsi" w:hAnsiTheme="minorHAnsi" w:cstheme="minorHAnsi"/>
        </w:rPr>
        <w:t>Reports and edit checks</w:t>
      </w:r>
    </w:p>
    <w:p w14:paraId="6515EF03" w14:textId="595A5BB3" w:rsidR="00AA7E11" w:rsidRPr="00CC77CE" w:rsidRDefault="00AA7E11" w:rsidP="00AA7E11">
      <w:pPr>
        <w:pStyle w:val="ListParagraph"/>
        <w:numPr>
          <w:ilvl w:val="0"/>
          <w:numId w:val="11"/>
        </w:numPr>
        <w:ind w:left="450"/>
        <w:rPr>
          <w:rFonts w:asciiTheme="minorHAnsi" w:hAnsiTheme="minorHAnsi" w:cstheme="minorHAnsi"/>
        </w:rPr>
      </w:pPr>
      <w:r w:rsidRPr="00CC77CE">
        <w:rPr>
          <w:rFonts w:asciiTheme="minorHAnsi" w:hAnsiTheme="minorHAnsi" w:cstheme="minorHAnsi"/>
        </w:rPr>
        <w:t>Claim</w:t>
      </w:r>
      <w:r w:rsidR="0079328C" w:rsidRPr="00CC77CE">
        <w:rPr>
          <w:rFonts w:asciiTheme="minorHAnsi" w:hAnsiTheme="minorHAnsi" w:cstheme="minorHAnsi"/>
        </w:rPr>
        <w:t>s</w:t>
      </w:r>
      <w:r w:rsidRPr="00CC77CE">
        <w:rPr>
          <w:rFonts w:asciiTheme="minorHAnsi" w:hAnsiTheme="minorHAnsi" w:cstheme="minorHAnsi"/>
        </w:rPr>
        <w:t xml:space="preserve"> for reimbursement</w:t>
      </w:r>
    </w:p>
    <w:p w14:paraId="157F2CAB" w14:textId="49D525E2" w:rsidR="00AA7E11" w:rsidRPr="00CC77CE" w:rsidRDefault="00AA7E11" w:rsidP="00AA7E11">
      <w:pPr>
        <w:pStyle w:val="ListParagraph"/>
        <w:numPr>
          <w:ilvl w:val="0"/>
          <w:numId w:val="11"/>
        </w:numPr>
        <w:ind w:left="450"/>
        <w:rPr>
          <w:rFonts w:asciiTheme="minorHAnsi" w:hAnsiTheme="minorHAnsi" w:cstheme="minorHAnsi"/>
          <w:b/>
        </w:rPr>
      </w:pPr>
      <w:r w:rsidRPr="00CC77CE">
        <w:rPr>
          <w:rFonts w:asciiTheme="minorHAnsi" w:hAnsiTheme="minorHAnsi" w:cstheme="minorHAnsi"/>
        </w:rPr>
        <w:t>Internal Controls</w:t>
      </w:r>
    </w:p>
    <w:p w14:paraId="111B1CF5" w14:textId="3EA437B4" w:rsidR="00F96BBA" w:rsidRDefault="00F96BBA" w:rsidP="00CC77CE"/>
    <w:p w14:paraId="4E54BB6B" w14:textId="77777777" w:rsidR="00F96BBA" w:rsidRDefault="00F96BBA" w:rsidP="00F96BBA">
      <w:pPr>
        <w:rPr>
          <w:rFonts w:asciiTheme="minorHAnsi" w:hAnsiTheme="minorHAnsi" w:cstheme="minorHAnsi"/>
          <w:szCs w:val="24"/>
        </w:rPr>
      </w:pPr>
      <w:r w:rsidRPr="00AA63C9">
        <w:rPr>
          <w:rFonts w:asciiTheme="minorHAnsi" w:hAnsiTheme="minorHAnsi" w:cstheme="minorHAnsi"/>
          <w:szCs w:val="24"/>
        </w:rPr>
        <w:t>Each of these elements is essential to operating an accountable system.  It is important to realize that all elements work together to make an acceptable</w:t>
      </w:r>
      <w:r>
        <w:rPr>
          <w:rFonts w:asciiTheme="minorHAnsi" w:hAnsiTheme="minorHAnsi" w:cstheme="minorHAnsi"/>
          <w:szCs w:val="24"/>
        </w:rPr>
        <w:t xml:space="preserve"> and accurate</w:t>
      </w:r>
      <w:r w:rsidRPr="00AA63C9">
        <w:rPr>
          <w:rFonts w:asciiTheme="minorHAnsi" w:hAnsiTheme="minorHAnsi" w:cstheme="minorHAnsi"/>
          <w:szCs w:val="24"/>
        </w:rPr>
        <w:t xml:space="preserve"> system. No part should be left out or underemphasized. </w:t>
      </w:r>
    </w:p>
    <w:p w14:paraId="23A6C679" w14:textId="77777777" w:rsidR="00F96BBA" w:rsidRDefault="00F96BBA" w:rsidP="00F96BBA">
      <w:pPr>
        <w:rPr>
          <w:rFonts w:asciiTheme="minorHAnsi" w:hAnsiTheme="minorHAnsi" w:cstheme="minorHAnsi"/>
          <w:szCs w:val="24"/>
        </w:rPr>
      </w:pPr>
    </w:p>
    <w:p w14:paraId="37576738" w14:textId="6E778264" w:rsidR="0016792A" w:rsidRPr="00AA7E11" w:rsidRDefault="00E20846" w:rsidP="00CC77CE">
      <w:pPr>
        <w:rPr>
          <w:rFonts w:asciiTheme="minorHAnsi" w:hAnsiTheme="minorHAnsi" w:cstheme="minorHAnsi"/>
          <w:b/>
        </w:rPr>
      </w:pPr>
      <w:r w:rsidRPr="0052687E">
        <w:rPr>
          <w:rFonts w:asciiTheme="majorHAnsi" w:hAnsiTheme="majorHAnsi" w:cstheme="majorHAnsi"/>
          <w:b/>
          <w:noProof/>
          <w:color w:val="9F2065" w:themeColor="accent2"/>
          <w:sz w:val="26"/>
          <w:szCs w:val="26"/>
        </w:rPr>
        <mc:AlternateContent>
          <mc:Choice Requires="wps">
            <w:drawing>
              <wp:anchor distT="0" distB="0" distL="114300" distR="114300" simplePos="0" relativeHeight="251657216" behindDoc="0" locked="0" layoutInCell="1" allowOverlap="1" wp14:anchorId="0ABF65D9" wp14:editId="2F67858C">
                <wp:simplePos x="0" y="0"/>
                <wp:positionH relativeFrom="margin">
                  <wp:align>right</wp:align>
                </wp:positionH>
                <wp:positionV relativeFrom="paragraph">
                  <wp:posOffset>413716</wp:posOffset>
                </wp:positionV>
                <wp:extent cx="6012815" cy="3525926"/>
                <wp:effectExtent l="0" t="0" r="6985" b="0"/>
                <wp:wrapNone/>
                <wp:docPr id="9" name="Text Box 9"/>
                <wp:cNvGraphicFramePr/>
                <a:graphic xmlns:a="http://schemas.openxmlformats.org/drawingml/2006/main">
                  <a:graphicData uri="http://schemas.microsoft.com/office/word/2010/wordprocessingShape">
                    <wps:wsp>
                      <wps:cNvSpPr txBox="1"/>
                      <wps:spPr>
                        <a:xfrm>
                          <a:off x="0" y="0"/>
                          <a:ext cx="6012815" cy="3525926"/>
                        </a:xfrm>
                        <a:prstGeom prst="rect">
                          <a:avLst/>
                        </a:prstGeom>
                        <a:solidFill>
                          <a:sysClr val="window" lastClr="FFFFFF">
                            <a:lumMod val="85000"/>
                          </a:sysClr>
                        </a:solidFill>
                        <a:ln w="6350">
                          <a:noFill/>
                        </a:ln>
                        <a:effectLst/>
                      </wps:spPr>
                      <wps:txbx>
                        <w:txbxContent>
                          <w:p w14:paraId="11CF21DC" w14:textId="1C7A4288" w:rsidR="0052687E" w:rsidRPr="005777D5" w:rsidRDefault="0052687E" w:rsidP="0052687E">
                            <w:pPr>
                              <w:pStyle w:val="Heading2"/>
                              <w:rPr>
                                <w:b/>
                              </w:rPr>
                            </w:pPr>
                            <w:r w:rsidRPr="005777D5">
                              <w:rPr>
                                <w:b/>
                              </w:rPr>
                              <w:t>Requirements</w:t>
                            </w:r>
                            <w:r w:rsidRPr="004C2009">
                              <w:rPr>
                                <w:b/>
                                <w:color w:val="14578C" w:themeColor="accent6" w:themeShade="BF"/>
                              </w:rPr>
                              <w:t>:</w:t>
                            </w:r>
                          </w:p>
                          <w:p w14:paraId="5252A314" w14:textId="77777777" w:rsidR="0052687E" w:rsidRPr="00A94256" w:rsidRDefault="0052687E" w:rsidP="0052687E">
                            <w:pPr>
                              <w:pStyle w:val="ListParagraph"/>
                              <w:numPr>
                                <w:ilvl w:val="0"/>
                                <w:numId w:val="12"/>
                              </w:numPr>
                              <w:rPr>
                                <w:rFonts w:asciiTheme="minorHAnsi" w:hAnsiTheme="minorHAnsi" w:cstheme="minorHAnsi"/>
                                <w:b/>
                                <w:szCs w:val="24"/>
                              </w:rPr>
                            </w:pPr>
                            <w:r w:rsidRPr="00A94256">
                              <w:rPr>
                                <w:rFonts w:asciiTheme="minorHAnsi" w:hAnsiTheme="minorHAnsi" w:cstheme="minorHAnsi"/>
                                <w:b/>
                                <w:szCs w:val="24"/>
                              </w:rPr>
                              <w:t xml:space="preserve">Eligibility documentation </w:t>
                            </w:r>
                          </w:p>
                          <w:p w14:paraId="47470BE9" w14:textId="3B222E70" w:rsidR="0052687E" w:rsidRDefault="0052687E" w:rsidP="0052687E">
                            <w:pPr>
                              <w:pStyle w:val="ListParagraph"/>
                              <w:numPr>
                                <w:ilvl w:val="1"/>
                                <w:numId w:val="12"/>
                              </w:numPr>
                              <w:rPr>
                                <w:rFonts w:asciiTheme="minorHAnsi" w:hAnsiTheme="minorHAnsi" w:cstheme="minorHAnsi"/>
                                <w:szCs w:val="24"/>
                              </w:rPr>
                            </w:pPr>
                            <w:r>
                              <w:rPr>
                                <w:rFonts w:asciiTheme="minorHAnsi" w:hAnsiTheme="minorHAnsi" w:cstheme="minorHAnsi"/>
                                <w:szCs w:val="24"/>
                              </w:rPr>
                              <w:t xml:space="preserve">Documentation based on </w:t>
                            </w:r>
                            <w:r w:rsidR="0016792A">
                              <w:rPr>
                                <w:rFonts w:asciiTheme="minorHAnsi" w:hAnsiTheme="minorHAnsi" w:cstheme="minorHAnsi"/>
                                <w:szCs w:val="24"/>
                              </w:rPr>
                              <w:t>accurate</w:t>
                            </w:r>
                            <w:r>
                              <w:rPr>
                                <w:rFonts w:asciiTheme="minorHAnsi" w:hAnsiTheme="minorHAnsi" w:cstheme="minorHAnsi"/>
                                <w:szCs w:val="24"/>
                              </w:rPr>
                              <w:t xml:space="preserve"> free and reduced-price eligibility determinations supporting the eligibility </w:t>
                            </w:r>
                            <w:r w:rsidR="0016792A">
                              <w:rPr>
                                <w:rFonts w:asciiTheme="minorHAnsi" w:hAnsiTheme="minorHAnsi" w:cstheme="minorHAnsi"/>
                                <w:szCs w:val="24"/>
                              </w:rPr>
                              <w:t xml:space="preserve">status </w:t>
                            </w:r>
                            <w:r>
                              <w:rPr>
                                <w:rFonts w:asciiTheme="minorHAnsi" w:hAnsiTheme="minorHAnsi" w:cstheme="minorHAnsi"/>
                                <w:szCs w:val="24"/>
                              </w:rPr>
                              <w:t>of each student receiving free and reduced-price meals.</w:t>
                            </w:r>
                          </w:p>
                          <w:p w14:paraId="0BA0B4BA" w14:textId="57CE186D" w:rsidR="0052687E" w:rsidRDefault="0052687E" w:rsidP="0052687E">
                            <w:pPr>
                              <w:pStyle w:val="ListParagraph"/>
                              <w:numPr>
                                <w:ilvl w:val="2"/>
                                <w:numId w:val="12"/>
                              </w:numPr>
                              <w:rPr>
                                <w:rFonts w:asciiTheme="minorHAnsi" w:hAnsiTheme="minorHAnsi" w:cstheme="minorHAnsi"/>
                                <w:szCs w:val="24"/>
                              </w:rPr>
                            </w:pPr>
                            <w:r>
                              <w:rPr>
                                <w:rFonts w:asciiTheme="minorHAnsi" w:hAnsiTheme="minorHAnsi" w:cstheme="minorHAnsi"/>
                                <w:szCs w:val="24"/>
                              </w:rPr>
                              <w:t xml:space="preserve">A current, approved free </w:t>
                            </w:r>
                            <w:r w:rsidR="0016792A">
                              <w:rPr>
                                <w:rFonts w:asciiTheme="minorHAnsi" w:hAnsiTheme="minorHAnsi" w:cstheme="minorHAnsi"/>
                                <w:szCs w:val="24"/>
                              </w:rPr>
                              <w:t>or</w:t>
                            </w:r>
                            <w:r>
                              <w:rPr>
                                <w:rFonts w:asciiTheme="minorHAnsi" w:hAnsiTheme="minorHAnsi" w:cstheme="minorHAnsi"/>
                                <w:szCs w:val="24"/>
                              </w:rPr>
                              <w:t xml:space="preserve"> reduced-price application</w:t>
                            </w:r>
                          </w:p>
                          <w:p w14:paraId="2F41F732" w14:textId="4991E219" w:rsidR="0052687E" w:rsidRDefault="00420118" w:rsidP="0052687E">
                            <w:pPr>
                              <w:pStyle w:val="ListParagraph"/>
                              <w:numPr>
                                <w:ilvl w:val="2"/>
                                <w:numId w:val="12"/>
                              </w:numPr>
                              <w:rPr>
                                <w:rFonts w:asciiTheme="minorHAnsi" w:hAnsiTheme="minorHAnsi" w:cstheme="minorHAnsi"/>
                                <w:szCs w:val="24"/>
                              </w:rPr>
                            </w:pPr>
                            <w:r>
                              <w:rPr>
                                <w:rFonts w:asciiTheme="minorHAnsi" w:hAnsiTheme="minorHAnsi" w:cstheme="minorHAnsi"/>
                                <w:szCs w:val="24"/>
                              </w:rPr>
                              <w:t>Confirmation of p</w:t>
                            </w:r>
                            <w:r w:rsidR="00561B06">
                              <w:rPr>
                                <w:rFonts w:asciiTheme="minorHAnsi" w:hAnsiTheme="minorHAnsi" w:cstheme="minorHAnsi"/>
                                <w:szCs w:val="24"/>
                              </w:rPr>
                              <w:t>articipat</w:t>
                            </w:r>
                            <w:r>
                              <w:rPr>
                                <w:rFonts w:asciiTheme="minorHAnsi" w:hAnsiTheme="minorHAnsi" w:cstheme="minorHAnsi"/>
                                <w:szCs w:val="24"/>
                              </w:rPr>
                              <w:t>ing</w:t>
                            </w:r>
                            <w:r w:rsidR="00561B06">
                              <w:rPr>
                                <w:rFonts w:asciiTheme="minorHAnsi" w:hAnsiTheme="minorHAnsi" w:cstheme="minorHAnsi"/>
                                <w:szCs w:val="24"/>
                              </w:rPr>
                              <w:t xml:space="preserve"> in an </w:t>
                            </w:r>
                            <w:r w:rsidR="0016792A">
                              <w:rPr>
                                <w:rFonts w:asciiTheme="minorHAnsi" w:hAnsiTheme="minorHAnsi" w:cstheme="minorHAnsi"/>
                                <w:szCs w:val="24"/>
                              </w:rPr>
                              <w:t>a</w:t>
                            </w:r>
                            <w:r w:rsidR="00561B06">
                              <w:rPr>
                                <w:rFonts w:asciiTheme="minorHAnsi" w:hAnsiTheme="minorHAnsi" w:cstheme="minorHAnsi"/>
                                <w:szCs w:val="24"/>
                              </w:rPr>
                              <w:t xml:space="preserve">ssistance </w:t>
                            </w:r>
                            <w:r w:rsidR="0016792A">
                              <w:rPr>
                                <w:rFonts w:asciiTheme="minorHAnsi" w:hAnsiTheme="minorHAnsi" w:cstheme="minorHAnsi"/>
                                <w:szCs w:val="24"/>
                              </w:rPr>
                              <w:t>p</w:t>
                            </w:r>
                            <w:r w:rsidR="00561B06">
                              <w:rPr>
                                <w:rFonts w:asciiTheme="minorHAnsi" w:hAnsiTheme="minorHAnsi" w:cstheme="minorHAnsi"/>
                                <w:szCs w:val="24"/>
                              </w:rPr>
                              <w:t xml:space="preserve">rogram </w:t>
                            </w:r>
                          </w:p>
                          <w:p w14:paraId="10B518C7" w14:textId="7B29250B" w:rsidR="00561B06" w:rsidRDefault="00561B06" w:rsidP="00561B06">
                            <w:pPr>
                              <w:pStyle w:val="ListParagraph"/>
                              <w:numPr>
                                <w:ilvl w:val="3"/>
                                <w:numId w:val="12"/>
                              </w:numPr>
                              <w:rPr>
                                <w:rFonts w:asciiTheme="minorHAnsi" w:hAnsiTheme="minorHAnsi" w:cstheme="minorHAnsi"/>
                                <w:szCs w:val="24"/>
                              </w:rPr>
                            </w:pPr>
                            <w:r w:rsidRPr="00561B06">
                              <w:rPr>
                                <w:rFonts w:asciiTheme="minorHAnsi" w:hAnsiTheme="minorHAnsi" w:cstheme="minorHAnsi"/>
                                <w:szCs w:val="24"/>
                              </w:rPr>
                              <w:t xml:space="preserve">A child or any member of the household receives benefits from an </w:t>
                            </w:r>
                            <w:r w:rsidR="00830F23">
                              <w:rPr>
                                <w:rFonts w:asciiTheme="minorHAnsi" w:hAnsiTheme="minorHAnsi" w:cstheme="minorHAnsi"/>
                                <w:szCs w:val="24"/>
                              </w:rPr>
                              <w:t>a</w:t>
                            </w:r>
                            <w:r w:rsidRPr="00561B06">
                              <w:rPr>
                                <w:rFonts w:asciiTheme="minorHAnsi" w:hAnsiTheme="minorHAnsi" w:cstheme="minorHAnsi"/>
                                <w:szCs w:val="24"/>
                              </w:rPr>
                              <w:t xml:space="preserve">ssistance </w:t>
                            </w:r>
                            <w:r w:rsidR="00830F23">
                              <w:rPr>
                                <w:rFonts w:asciiTheme="minorHAnsi" w:hAnsiTheme="minorHAnsi" w:cstheme="minorHAnsi"/>
                                <w:szCs w:val="24"/>
                              </w:rPr>
                              <w:t>p</w:t>
                            </w:r>
                            <w:r w:rsidRPr="00561B06">
                              <w:rPr>
                                <w:rFonts w:asciiTheme="minorHAnsi" w:hAnsiTheme="minorHAnsi" w:cstheme="minorHAnsi"/>
                                <w:szCs w:val="24"/>
                              </w:rPr>
                              <w:t>rogram, as determined through either direct certification or an application with the appropriate case number.</w:t>
                            </w:r>
                          </w:p>
                          <w:p w14:paraId="0E843515" w14:textId="237D4FFF" w:rsidR="00561B06" w:rsidRPr="00561B06" w:rsidRDefault="00727F2D" w:rsidP="00561B06">
                            <w:pPr>
                              <w:pStyle w:val="ListParagraph"/>
                              <w:numPr>
                                <w:ilvl w:val="2"/>
                                <w:numId w:val="12"/>
                              </w:numPr>
                              <w:rPr>
                                <w:rFonts w:asciiTheme="minorHAnsi" w:hAnsiTheme="minorHAnsi" w:cstheme="minorHAnsi"/>
                                <w:szCs w:val="24"/>
                              </w:rPr>
                            </w:pPr>
                            <w:r>
                              <w:rPr>
                                <w:rFonts w:asciiTheme="minorHAnsi" w:hAnsiTheme="minorHAnsi" w:cstheme="minorHAnsi"/>
                                <w:szCs w:val="24"/>
                              </w:rPr>
                              <w:t>Documentation a child</w:t>
                            </w:r>
                            <w:r w:rsidR="00561B06" w:rsidRPr="00561B06">
                              <w:rPr>
                                <w:rFonts w:asciiTheme="minorHAnsi" w:hAnsiTheme="minorHAnsi" w:cstheme="minorHAnsi"/>
                                <w:szCs w:val="24"/>
                              </w:rPr>
                              <w:t xml:space="preserve"> </w:t>
                            </w:r>
                            <w:r>
                              <w:rPr>
                                <w:rFonts w:asciiTheme="minorHAnsi" w:hAnsiTheme="minorHAnsi" w:cstheme="minorHAnsi"/>
                                <w:szCs w:val="24"/>
                              </w:rPr>
                              <w:t>meets</w:t>
                            </w:r>
                            <w:r w:rsidR="00561B06" w:rsidRPr="00561B06">
                              <w:rPr>
                                <w:rFonts w:asciiTheme="minorHAnsi" w:hAnsiTheme="minorHAnsi" w:cstheme="minorHAnsi"/>
                                <w:szCs w:val="24"/>
                              </w:rPr>
                              <w:t xml:space="preserve"> the applicable definition</w:t>
                            </w:r>
                            <w:r w:rsidR="00420118">
                              <w:rPr>
                                <w:rFonts w:asciiTheme="minorHAnsi" w:hAnsiTheme="minorHAnsi" w:cstheme="minorHAnsi"/>
                                <w:szCs w:val="24"/>
                              </w:rPr>
                              <w:t xml:space="preserve"> </w:t>
                            </w:r>
                            <w:r>
                              <w:rPr>
                                <w:rFonts w:asciiTheme="minorHAnsi" w:hAnsiTheme="minorHAnsi" w:cstheme="minorHAnsi"/>
                                <w:szCs w:val="24"/>
                              </w:rPr>
                              <w:t>of</w:t>
                            </w:r>
                            <w:r w:rsidR="00561B06" w:rsidRPr="00561B06">
                              <w:rPr>
                                <w:rFonts w:asciiTheme="minorHAnsi" w:hAnsiTheme="minorHAnsi" w:cstheme="minorHAnsi"/>
                                <w:szCs w:val="24"/>
                              </w:rPr>
                              <w:t xml:space="preserve">: </w:t>
                            </w:r>
                          </w:p>
                          <w:p w14:paraId="00F50F3F" w14:textId="77777777" w:rsidR="008E2693" w:rsidRPr="00561B06" w:rsidRDefault="0077495E" w:rsidP="00561B06">
                            <w:pPr>
                              <w:pStyle w:val="ListParagraph"/>
                              <w:numPr>
                                <w:ilvl w:val="3"/>
                                <w:numId w:val="12"/>
                              </w:numPr>
                              <w:rPr>
                                <w:rFonts w:asciiTheme="minorHAnsi" w:hAnsiTheme="minorHAnsi" w:cstheme="minorHAnsi"/>
                                <w:szCs w:val="24"/>
                              </w:rPr>
                            </w:pPr>
                            <w:r w:rsidRPr="00561B06">
                              <w:rPr>
                                <w:rFonts w:asciiTheme="minorHAnsi" w:hAnsiTheme="minorHAnsi" w:cstheme="minorHAnsi"/>
                                <w:szCs w:val="24"/>
                              </w:rPr>
                              <w:t xml:space="preserve">Homeless, runaway, or migrant child; </w:t>
                            </w:r>
                          </w:p>
                          <w:p w14:paraId="5456823B" w14:textId="77777777" w:rsidR="008E2693" w:rsidRPr="00561B06" w:rsidRDefault="0077495E" w:rsidP="00561B06">
                            <w:pPr>
                              <w:pStyle w:val="ListParagraph"/>
                              <w:numPr>
                                <w:ilvl w:val="3"/>
                                <w:numId w:val="12"/>
                              </w:numPr>
                              <w:rPr>
                                <w:rFonts w:asciiTheme="minorHAnsi" w:hAnsiTheme="minorHAnsi" w:cstheme="minorHAnsi"/>
                                <w:szCs w:val="24"/>
                              </w:rPr>
                            </w:pPr>
                            <w:r w:rsidRPr="00561B06">
                              <w:rPr>
                                <w:rFonts w:asciiTheme="minorHAnsi" w:hAnsiTheme="minorHAnsi" w:cstheme="minorHAnsi"/>
                                <w:szCs w:val="24"/>
                              </w:rPr>
                              <w:t xml:space="preserve">Foster child; or </w:t>
                            </w:r>
                          </w:p>
                          <w:p w14:paraId="15CF00EE" w14:textId="77777777" w:rsidR="008E2693" w:rsidRDefault="0077495E" w:rsidP="00561B06">
                            <w:pPr>
                              <w:pStyle w:val="ListParagraph"/>
                              <w:numPr>
                                <w:ilvl w:val="3"/>
                                <w:numId w:val="12"/>
                              </w:numPr>
                              <w:rPr>
                                <w:rFonts w:asciiTheme="minorHAnsi" w:hAnsiTheme="minorHAnsi" w:cstheme="minorHAnsi"/>
                                <w:szCs w:val="24"/>
                              </w:rPr>
                            </w:pPr>
                            <w:r w:rsidRPr="00561B06">
                              <w:rPr>
                                <w:rFonts w:asciiTheme="minorHAnsi" w:hAnsiTheme="minorHAnsi" w:cstheme="minorHAnsi"/>
                                <w:szCs w:val="24"/>
                              </w:rPr>
                              <w:t xml:space="preserve">Enrolled in a federally-funded Head Start or comparable State- or Indian Tribal Organization-funded Head Start or pre-kindergarten program. </w:t>
                            </w:r>
                          </w:p>
                          <w:p w14:paraId="41637431" w14:textId="1F657E1C" w:rsidR="00561B06" w:rsidRPr="00561B06" w:rsidRDefault="00561B06" w:rsidP="00CC77CE">
                            <w:pPr>
                              <w:pStyle w:val="ListParagraph"/>
                              <w:ind w:left="1440"/>
                              <w:rPr>
                                <w:rFonts w:asciiTheme="minorHAnsi" w:hAnsiTheme="minorHAnsi" w:cstheme="minorHAnsi"/>
                                <w:szCs w:val="24"/>
                              </w:rPr>
                            </w:pPr>
                          </w:p>
                          <w:p w14:paraId="1F6D4B74" w14:textId="77777777" w:rsidR="0052687E" w:rsidRPr="005777D5" w:rsidRDefault="0052687E" w:rsidP="0052687E">
                            <w:pPr>
                              <w:pStyle w:val="ListParagraph"/>
                              <w:ind w:left="1440"/>
                              <w:rPr>
                                <w:caps/>
                                <w:color w:val="1B75BC"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BF65D9" id="_x0000_t202" coordsize="21600,21600" o:spt="202" path="m,l,21600r21600,l21600,xe">
                <v:stroke joinstyle="miter"/>
                <v:path gradientshapeok="t" o:connecttype="rect"/>
              </v:shapetype>
              <v:shape id="Text Box 9" o:spid="_x0000_s1026" type="#_x0000_t202" style="position:absolute;margin-left:422.25pt;margin-top:32.6pt;width:473.45pt;height:277.6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" fillcolor="#d9d9d9" stroked="f" strokeweight=".5pt">
                <v:textbox inset=",7.2pt,,0">
                  <w:txbxContent>
                    <w:p w14:paraId="11CF21DC" w14:textId="1C7A4288" w:rsidR="0052687E" w:rsidRPr="005777D5" w:rsidRDefault="0052687E" w:rsidP="0052687E">
                      <w:pPr>
                        <w:pStyle w:val="Heading2"/>
                        <w:rPr>
                          <w:b/>
                        </w:rPr>
                      </w:pPr>
                      <w:r w:rsidRPr="005777D5">
                        <w:rPr>
                          <w:b/>
                        </w:rPr>
                        <w:t>Requirements</w:t>
                      </w:r>
                      <w:r w:rsidRPr="004C2009">
                        <w:rPr>
                          <w:b/>
                          <w:color w:val="14578C" w:themeColor="accent6" w:themeShade="BF"/>
                        </w:rPr>
                        <w:t>:</w:t>
                      </w:r>
                    </w:p>
                    <w:p w14:paraId="5252A314" w14:textId="77777777" w:rsidR="0052687E" w:rsidRPr="00A94256" w:rsidRDefault="0052687E" w:rsidP="0052687E">
                      <w:pPr>
                        <w:pStyle w:val="ListParagraph"/>
                        <w:numPr>
                          <w:ilvl w:val="0"/>
                          <w:numId w:val="12"/>
                        </w:numPr>
                        <w:rPr>
                          <w:rFonts w:asciiTheme="minorHAnsi" w:hAnsiTheme="minorHAnsi" w:cstheme="minorHAnsi"/>
                          <w:b/>
                          <w:szCs w:val="24"/>
                        </w:rPr>
                      </w:pPr>
                      <w:r w:rsidRPr="00A94256">
                        <w:rPr>
                          <w:rFonts w:asciiTheme="minorHAnsi" w:hAnsiTheme="minorHAnsi" w:cstheme="minorHAnsi"/>
                          <w:b/>
                          <w:szCs w:val="24"/>
                        </w:rPr>
                        <w:t xml:space="preserve">Eligibility documentation </w:t>
                      </w:r>
                    </w:p>
                    <w:p w14:paraId="47470BE9" w14:textId="3B222E70" w:rsidR="0052687E" w:rsidRDefault="0052687E" w:rsidP="0052687E">
                      <w:pPr>
                        <w:pStyle w:val="ListParagraph"/>
                        <w:numPr>
                          <w:ilvl w:val="1"/>
                          <w:numId w:val="12"/>
                        </w:numPr>
                        <w:rPr>
                          <w:rFonts w:asciiTheme="minorHAnsi" w:hAnsiTheme="minorHAnsi" w:cstheme="minorHAnsi"/>
                          <w:szCs w:val="24"/>
                        </w:rPr>
                      </w:pPr>
                      <w:r>
                        <w:rPr>
                          <w:rFonts w:asciiTheme="minorHAnsi" w:hAnsiTheme="minorHAnsi" w:cstheme="minorHAnsi"/>
                          <w:szCs w:val="24"/>
                        </w:rPr>
                        <w:t xml:space="preserve">Documentation based on </w:t>
                      </w:r>
                      <w:r w:rsidR="0016792A">
                        <w:rPr>
                          <w:rFonts w:asciiTheme="minorHAnsi" w:hAnsiTheme="minorHAnsi" w:cstheme="minorHAnsi"/>
                          <w:szCs w:val="24"/>
                        </w:rPr>
                        <w:t>accurate</w:t>
                      </w:r>
                      <w:r>
                        <w:rPr>
                          <w:rFonts w:asciiTheme="minorHAnsi" w:hAnsiTheme="minorHAnsi" w:cstheme="minorHAnsi"/>
                          <w:szCs w:val="24"/>
                        </w:rPr>
                        <w:t xml:space="preserve"> free and reduced-price eligibility determinations supporting the eligibility </w:t>
                      </w:r>
                      <w:r w:rsidR="0016792A">
                        <w:rPr>
                          <w:rFonts w:asciiTheme="minorHAnsi" w:hAnsiTheme="minorHAnsi" w:cstheme="minorHAnsi"/>
                          <w:szCs w:val="24"/>
                        </w:rPr>
                        <w:t xml:space="preserve">status </w:t>
                      </w:r>
                      <w:r>
                        <w:rPr>
                          <w:rFonts w:asciiTheme="minorHAnsi" w:hAnsiTheme="minorHAnsi" w:cstheme="minorHAnsi"/>
                          <w:szCs w:val="24"/>
                        </w:rPr>
                        <w:t>of each student receiving free and reduced-price meals.</w:t>
                      </w:r>
                    </w:p>
                    <w:p w14:paraId="0BA0B4BA" w14:textId="57CE186D" w:rsidR="0052687E" w:rsidRDefault="0052687E" w:rsidP="0052687E">
                      <w:pPr>
                        <w:pStyle w:val="ListParagraph"/>
                        <w:numPr>
                          <w:ilvl w:val="2"/>
                          <w:numId w:val="12"/>
                        </w:numPr>
                        <w:rPr>
                          <w:rFonts w:asciiTheme="minorHAnsi" w:hAnsiTheme="minorHAnsi" w:cstheme="minorHAnsi"/>
                          <w:szCs w:val="24"/>
                        </w:rPr>
                      </w:pPr>
                      <w:r>
                        <w:rPr>
                          <w:rFonts w:asciiTheme="minorHAnsi" w:hAnsiTheme="minorHAnsi" w:cstheme="minorHAnsi"/>
                          <w:szCs w:val="24"/>
                        </w:rPr>
                        <w:t xml:space="preserve">A current, approved free </w:t>
                      </w:r>
                      <w:r w:rsidR="0016792A">
                        <w:rPr>
                          <w:rFonts w:asciiTheme="minorHAnsi" w:hAnsiTheme="minorHAnsi" w:cstheme="minorHAnsi"/>
                          <w:szCs w:val="24"/>
                        </w:rPr>
                        <w:t>or</w:t>
                      </w:r>
                      <w:r>
                        <w:rPr>
                          <w:rFonts w:asciiTheme="minorHAnsi" w:hAnsiTheme="minorHAnsi" w:cstheme="minorHAnsi"/>
                          <w:szCs w:val="24"/>
                        </w:rPr>
                        <w:t xml:space="preserve"> reduced-price application</w:t>
                      </w:r>
                    </w:p>
                    <w:p w14:paraId="2F41F732" w14:textId="4991E219" w:rsidR="0052687E" w:rsidRDefault="00420118" w:rsidP="0052687E">
                      <w:pPr>
                        <w:pStyle w:val="ListParagraph"/>
                        <w:numPr>
                          <w:ilvl w:val="2"/>
                          <w:numId w:val="12"/>
                        </w:numPr>
                        <w:rPr>
                          <w:rFonts w:asciiTheme="minorHAnsi" w:hAnsiTheme="minorHAnsi" w:cstheme="minorHAnsi"/>
                          <w:szCs w:val="24"/>
                        </w:rPr>
                      </w:pPr>
                      <w:r>
                        <w:rPr>
                          <w:rFonts w:asciiTheme="minorHAnsi" w:hAnsiTheme="minorHAnsi" w:cstheme="minorHAnsi"/>
                          <w:szCs w:val="24"/>
                        </w:rPr>
                        <w:t>Confirmation of p</w:t>
                      </w:r>
                      <w:r w:rsidR="00561B06">
                        <w:rPr>
                          <w:rFonts w:asciiTheme="minorHAnsi" w:hAnsiTheme="minorHAnsi" w:cstheme="minorHAnsi"/>
                          <w:szCs w:val="24"/>
                        </w:rPr>
                        <w:t>articipat</w:t>
                      </w:r>
                      <w:r>
                        <w:rPr>
                          <w:rFonts w:asciiTheme="minorHAnsi" w:hAnsiTheme="minorHAnsi" w:cstheme="minorHAnsi"/>
                          <w:szCs w:val="24"/>
                        </w:rPr>
                        <w:t>ing</w:t>
                      </w:r>
                      <w:r w:rsidR="00561B06">
                        <w:rPr>
                          <w:rFonts w:asciiTheme="minorHAnsi" w:hAnsiTheme="minorHAnsi" w:cstheme="minorHAnsi"/>
                          <w:szCs w:val="24"/>
                        </w:rPr>
                        <w:t xml:space="preserve"> in an </w:t>
                      </w:r>
                      <w:r w:rsidR="0016792A">
                        <w:rPr>
                          <w:rFonts w:asciiTheme="minorHAnsi" w:hAnsiTheme="minorHAnsi" w:cstheme="minorHAnsi"/>
                          <w:szCs w:val="24"/>
                        </w:rPr>
                        <w:t>a</w:t>
                      </w:r>
                      <w:r w:rsidR="00561B06">
                        <w:rPr>
                          <w:rFonts w:asciiTheme="minorHAnsi" w:hAnsiTheme="minorHAnsi" w:cstheme="minorHAnsi"/>
                          <w:szCs w:val="24"/>
                        </w:rPr>
                        <w:t xml:space="preserve">ssistance </w:t>
                      </w:r>
                      <w:r w:rsidR="0016792A">
                        <w:rPr>
                          <w:rFonts w:asciiTheme="minorHAnsi" w:hAnsiTheme="minorHAnsi" w:cstheme="minorHAnsi"/>
                          <w:szCs w:val="24"/>
                        </w:rPr>
                        <w:t>p</w:t>
                      </w:r>
                      <w:r w:rsidR="00561B06">
                        <w:rPr>
                          <w:rFonts w:asciiTheme="minorHAnsi" w:hAnsiTheme="minorHAnsi" w:cstheme="minorHAnsi"/>
                          <w:szCs w:val="24"/>
                        </w:rPr>
                        <w:t xml:space="preserve">rogram </w:t>
                      </w:r>
                    </w:p>
                    <w:p w14:paraId="10B518C7" w14:textId="7B29250B" w:rsidR="00561B06" w:rsidRDefault="00561B06" w:rsidP="00561B06">
                      <w:pPr>
                        <w:pStyle w:val="ListParagraph"/>
                        <w:numPr>
                          <w:ilvl w:val="3"/>
                          <w:numId w:val="12"/>
                        </w:numPr>
                        <w:rPr>
                          <w:rFonts w:asciiTheme="minorHAnsi" w:hAnsiTheme="minorHAnsi" w:cstheme="minorHAnsi"/>
                          <w:szCs w:val="24"/>
                        </w:rPr>
                      </w:pPr>
                      <w:r w:rsidRPr="00561B06">
                        <w:rPr>
                          <w:rFonts w:asciiTheme="minorHAnsi" w:hAnsiTheme="minorHAnsi" w:cstheme="minorHAnsi"/>
                          <w:szCs w:val="24"/>
                        </w:rPr>
                        <w:t xml:space="preserve">A child or any member of the household receives benefits from an </w:t>
                      </w:r>
                      <w:r w:rsidR="00830F23">
                        <w:rPr>
                          <w:rFonts w:asciiTheme="minorHAnsi" w:hAnsiTheme="minorHAnsi" w:cstheme="minorHAnsi"/>
                          <w:szCs w:val="24"/>
                        </w:rPr>
                        <w:t>a</w:t>
                      </w:r>
                      <w:r w:rsidRPr="00561B06">
                        <w:rPr>
                          <w:rFonts w:asciiTheme="minorHAnsi" w:hAnsiTheme="minorHAnsi" w:cstheme="minorHAnsi"/>
                          <w:szCs w:val="24"/>
                        </w:rPr>
                        <w:t xml:space="preserve">ssistance </w:t>
                      </w:r>
                      <w:r w:rsidR="00830F23">
                        <w:rPr>
                          <w:rFonts w:asciiTheme="minorHAnsi" w:hAnsiTheme="minorHAnsi" w:cstheme="minorHAnsi"/>
                          <w:szCs w:val="24"/>
                        </w:rPr>
                        <w:t>p</w:t>
                      </w:r>
                      <w:r w:rsidRPr="00561B06">
                        <w:rPr>
                          <w:rFonts w:asciiTheme="minorHAnsi" w:hAnsiTheme="minorHAnsi" w:cstheme="minorHAnsi"/>
                          <w:szCs w:val="24"/>
                        </w:rPr>
                        <w:t>rogram, as determined through either direct certification or an application with the appropriate case number.</w:t>
                      </w:r>
                    </w:p>
                    <w:p w14:paraId="0E843515" w14:textId="237D4FFF" w:rsidR="00561B06" w:rsidRPr="00561B06" w:rsidRDefault="00727F2D" w:rsidP="00561B06">
                      <w:pPr>
                        <w:pStyle w:val="ListParagraph"/>
                        <w:numPr>
                          <w:ilvl w:val="2"/>
                          <w:numId w:val="12"/>
                        </w:numPr>
                        <w:rPr>
                          <w:rFonts w:asciiTheme="minorHAnsi" w:hAnsiTheme="minorHAnsi" w:cstheme="minorHAnsi"/>
                          <w:szCs w:val="24"/>
                        </w:rPr>
                      </w:pPr>
                      <w:r>
                        <w:rPr>
                          <w:rFonts w:asciiTheme="minorHAnsi" w:hAnsiTheme="minorHAnsi" w:cstheme="minorHAnsi"/>
                          <w:szCs w:val="24"/>
                        </w:rPr>
                        <w:t>Documentation a child</w:t>
                      </w:r>
                      <w:r w:rsidR="00561B06" w:rsidRPr="00561B06">
                        <w:rPr>
                          <w:rFonts w:asciiTheme="minorHAnsi" w:hAnsiTheme="minorHAnsi" w:cstheme="minorHAnsi"/>
                          <w:szCs w:val="24"/>
                        </w:rPr>
                        <w:t xml:space="preserve"> </w:t>
                      </w:r>
                      <w:r>
                        <w:rPr>
                          <w:rFonts w:asciiTheme="minorHAnsi" w:hAnsiTheme="minorHAnsi" w:cstheme="minorHAnsi"/>
                          <w:szCs w:val="24"/>
                        </w:rPr>
                        <w:t>meets</w:t>
                      </w:r>
                      <w:r w:rsidR="00561B06" w:rsidRPr="00561B06">
                        <w:rPr>
                          <w:rFonts w:asciiTheme="minorHAnsi" w:hAnsiTheme="minorHAnsi" w:cstheme="minorHAnsi"/>
                          <w:szCs w:val="24"/>
                        </w:rPr>
                        <w:t xml:space="preserve"> the applicable definition</w:t>
                      </w:r>
                      <w:r w:rsidR="00420118">
                        <w:rPr>
                          <w:rFonts w:asciiTheme="minorHAnsi" w:hAnsiTheme="minorHAnsi" w:cstheme="minorHAnsi"/>
                          <w:szCs w:val="24"/>
                        </w:rPr>
                        <w:t xml:space="preserve"> </w:t>
                      </w:r>
                      <w:r>
                        <w:rPr>
                          <w:rFonts w:asciiTheme="minorHAnsi" w:hAnsiTheme="minorHAnsi" w:cstheme="minorHAnsi"/>
                          <w:szCs w:val="24"/>
                        </w:rPr>
                        <w:t>of</w:t>
                      </w:r>
                      <w:r w:rsidR="00561B06" w:rsidRPr="00561B06">
                        <w:rPr>
                          <w:rFonts w:asciiTheme="minorHAnsi" w:hAnsiTheme="minorHAnsi" w:cstheme="minorHAnsi"/>
                          <w:szCs w:val="24"/>
                        </w:rPr>
                        <w:t xml:space="preserve">: </w:t>
                      </w:r>
                    </w:p>
                    <w:p w14:paraId="00F50F3F" w14:textId="77777777" w:rsidR="008E2693" w:rsidRPr="00561B06" w:rsidRDefault="0077495E" w:rsidP="00561B06">
                      <w:pPr>
                        <w:pStyle w:val="ListParagraph"/>
                        <w:numPr>
                          <w:ilvl w:val="3"/>
                          <w:numId w:val="12"/>
                        </w:numPr>
                        <w:rPr>
                          <w:rFonts w:asciiTheme="minorHAnsi" w:hAnsiTheme="minorHAnsi" w:cstheme="minorHAnsi"/>
                          <w:szCs w:val="24"/>
                        </w:rPr>
                      </w:pPr>
                      <w:r w:rsidRPr="00561B06">
                        <w:rPr>
                          <w:rFonts w:asciiTheme="minorHAnsi" w:hAnsiTheme="minorHAnsi" w:cstheme="minorHAnsi"/>
                          <w:szCs w:val="24"/>
                        </w:rPr>
                        <w:t xml:space="preserve">Homeless, runaway, or migrant child; </w:t>
                      </w:r>
                    </w:p>
                    <w:p w14:paraId="5456823B" w14:textId="77777777" w:rsidR="008E2693" w:rsidRPr="00561B06" w:rsidRDefault="0077495E" w:rsidP="00561B06">
                      <w:pPr>
                        <w:pStyle w:val="ListParagraph"/>
                        <w:numPr>
                          <w:ilvl w:val="3"/>
                          <w:numId w:val="12"/>
                        </w:numPr>
                        <w:rPr>
                          <w:rFonts w:asciiTheme="minorHAnsi" w:hAnsiTheme="minorHAnsi" w:cstheme="minorHAnsi"/>
                          <w:szCs w:val="24"/>
                        </w:rPr>
                      </w:pPr>
                      <w:r w:rsidRPr="00561B06">
                        <w:rPr>
                          <w:rFonts w:asciiTheme="minorHAnsi" w:hAnsiTheme="minorHAnsi" w:cstheme="minorHAnsi"/>
                          <w:szCs w:val="24"/>
                        </w:rPr>
                        <w:t xml:space="preserve">Foster child; or </w:t>
                      </w:r>
                    </w:p>
                    <w:p w14:paraId="15CF00EE" w14:textId="77777777" w:rsidR="008E2693" w:rsidRDefault="0077495E" w:rsidP="00561B06">
                      <w:pPr>
                        <w:pStyle w:val="ListParagraph"/>
                        <w:numPr>
                          <w:ilvl w:val="3"/>
                          <w:numId w:val="12"/>
                        </w:numPr>
                        <w:rPr>
                          <w:rFonts w:asciiTheme="minorHAnsi" w:hAnsiTheme="minorHAnsi" w:cstheme="minorHAnsi"/>
                          <w:szCs w:val="24"/>
                        </w:rPr>
                      </w:pPr>
                      <w:r w:rsidRPr="00561B06">
                        <w:rPr>
                          <w:rFonts w:asciiTheme="minorHAnsi" w:hAnsiTheme="minorHAnsi" w:cstheme="minorHAnsi"/>
                          <w:szCs w:val="24"/>
                        </w:rPr>
                        <w:t xml:space="preserve">Enrolled in a federally-funded Head Start or comparable State- or Indian Tribal Organization-funded Head Start or pre-kindergarten program. </w:t>
                      </w:r>
                    </w:p>
                    <w:p w14:paraId="41637431" w14:textId="1F657E1C" w:rsidR="00561B06" w:rsidRPr="00561B06" w:rsidRDefault="00561B06" w:rsidP="00CC77CE">
                      <w:pPr>
                        <w:pStyle w:val="ListParagraph"/>
                        <w:ind w:left="1440"/>
                        <w:rPr>
                          <w:rFonts w:asciiTheme="minorHAnsi" w:hAnsiTheme="minorHAnsi" w:cstheme="minorHAnsi"/>
                          <w:szCs w:val="24"/>
                        </w:rPr>
                      </w:pPr>
                    </w:p>
                    <w:p w14:paraId="1F6D4B74" w14:textId="77777777" w:rsidR="0052687E" w:rsidRPr="005777D5" w:rsidRDefault="0052687E" w:rsidP="0052687E">
                      <w:pPr>
                        <w:pStyle w:val="ListParagraph"/>
                        <w:ind w:left="1440"/>
                        <w:rPr>
                          <w:caps/>
                          <w:color w:val="1B75BC" w:themeColor="accent1"/>
                          <w:sz w:val="26"/>
                          <w:szCs w:val="26"/>
                        </w:rPr>
                      </w:pPr>
                    </w:p>
                  </w:txbxContent>
                </v:textbox>
                <w10:wrap anchorx="margin"/>
              </v:shape>
            </w:pict>
          </mc:Fallback>
        </mc:AlternateContent>
      </w:r>
      <w:r w:rsidR="00F96BBA" w:rsidRPr="00AA63C9">
        <w:rPr>
          <w:rFonts w:asciiTheme="minorHAnsi" w:hAnsiTheme="minorHAnsi" w:cstheme="minorHAnsi"/>
          <w:szCs w:val="24"/>
        </w:rPr>
        <w:t xml:space="preserve">Below is a brief explanation of each element. </w:t>
      </w:r>
      <w:r w:rsidR="00F96BBA" w:rsidRPr="00AA63C9">
        <w:rPr>
          <w:rStyle w:val="Strong"/>
          <w:rFonts w:asciiTheme="minorHAnsi" w:hAnsiTheme="minorHAnsi" w:cstheme="minorHAnsi"/>
          <w:szCs w:val="24"/>
        </w:rPr>
        <w:t> </w:t>
      </w:r>
      <w:r w:rsidR="00F96BBA" w:rsidRPr="00AA63C9">
        <w:rPr>
          <w:rStyle w:val="Strong"/>
          <w:rFonts w:asciiTheme="minorHAnsi" w:hAnsiTheme="minorHAnsi" w:cstheme="minorHAnsi"/>
          <w:b w:val="0"/>
          <w:szCs w:val="24"/>
        </w:rPr>
        <w:t xml:space="preserve">Please visit the </w:t>
      </w:r>
      <w:hyperlink w:anchor="_Helpful_Resources:" w:history="1">
        <w:r w:rsidR="00F96BBA" w:rsidRPr="0016792A">
          <w:rPr>
            <w:rStyle w:val="Hyperlink"/>
            <w:rFonts w:asciiTheme="minorHAnsi" w:hAnsiTheme="minorHAnsi" w:cstheme="minorHAnsi"/>
            <w:szCs w:val="24"/>
          </w:rPr>
          <w:t>Helpful Resource</w:t>
        </w:r>
      </w:hyperlink>
      <w:r w:rsidR="00F96BBA" w:rsidRPr="00AA63C9">
        <w:rPr>
          <w:rStyle w:val="Strong"/>
          <w:rFonts w:asciiTheme="minorHAnsi" w:hAnsiTheme="minorHAnsi" w:cstheme="minorHAnsi"/>
          <w:b w:val="0"/>
          <w:szCs w:val="24"/>
        </w:rPr>
        <w:t xml:space="preserve"> section at the bottom of this document for additional information and</w:t>
      </w:r>
      <w:r w:rsidR="00F96BBA">
        <w:rPr>
          <w:rStyle w:val="Strong"/>
          <w:rFonts w:asciiTheme="minorHAnsi" w:hAnsiTheme="minorHAnsi" w:cstheme="minorHAnsi"/>
          <w:b w:val="0"/>
          <w:szCs w:val="24"/>
        </w:rPr>
        <w:t xml:space="preserve"> r</w:t>
      </w:r>
      <w:r w:rsidR="00F96BBA" w:rsidRPr="00AA63C9">
        <w:rPr>
          <w:rStyle w:val="Strong"/>
          <w:rFonts w:asciiTheme="minorHAnsi" w:hAnsiTheme="minorHAnsi" w:cstheme="minorHAnsi"/>
          <w:b w:val="0"/>
          <w:szCs w:val="24"/>
        </w:rPr>
        <w:t>esources.</w:t>
      </w:r>
      <w:r w:rsidR="00F96BBA" w:rsidRPr="00AA63C9">
        <w:rPr>
          <w:rStyle w:val="Strong"/>
          <w:rFonts w:asciiTheme="minorHAnsi" w:hAnsiTheme="minorHAnsi" w:cstheme="minorHAnsi"/>
          <w:szCs w:val="24"/>
        </w:rPr>
        <w:t> </w:t>
      </w:r>
    </w:p>
    <w:p w14:paraId="552BBA6F" w14:textId="6C1FC876" w:rsidR="0026187E" w:rsidRPr="00CA0CBB" w:rsidRDefault="00E20846" w:rsidP="00E933BA">
      <w:pPr>
        <w:rPr>
          <w:rFonts w:asciiTheme="minorHAnsi" w:hAnsiTheme="minorHAnsi"/>
        </w:rPr>
      </w:pPr>
      <w:r w:rsidRPr="00910723">
        <w:rPr>
          <w:rFonts w:asciiTheme="majorHAnsi" w:hAnsiTheme="majorHAnsi" w:cstheme="majorHAnsi"/>
          <w:b/>
          <w:noProof/>
          <w:color w:val="9F2065" w:themeColor="accent2"/>
          <w:sz w:val="26"/>
          <w:szCs w:val="26"/>
        </w:rPr>
        <w:lastRenderedPageBreak/>
        <mc:AlternateContent>
          <mc:Choice Requires="wps">
            <w:drawing>
              <wp:inline distT="0" distB="0" distL="0" distR="0" wp14:anchorId="5D91C678" wp14:editId="7A97493C">
                <wp:extent cx="5943600" cy="8056134"/>
                <wp:effectExtent l="0" t="0" r="0" b="2540"/>
                <wp:docPr id="3" name="Text Box 3"/>
                <wp:cNvGraphicFramePr/>
                <a:graphic xmlns:a="http://schemas.openxmlformats.org/drawingml/2006/main">
                  <a:graphicData uri="http://schemas.microsoft.com/office/word/2010/wordprocessingShape">
                    <wps:wsp>
                      <wps:cNvSpPr txBox="1"/>
                      <wps:spPr>
                        <a:xfrm>
                          <a:off x="0" y="0"/>
                          <a:ext cx="5943600" cy="8056134"/>
                        </a:xfrm>
                        <a:prstGeom prst="rect">
                          <a:avLst/>
                        </a:prstGeom>
                        <a:solidFill>
                          <a:schemeClr val="bg1">
                            <a:lumMod val="8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BDFB05" w14:textId="77777777" w:rsidR="00E20846" w:rsidRDefault="00E20846" w:rsidP="00E20846">
                            <w:pPr>
                              <w:pStyle w:val="ListParagraph"/>
                              <w:numPr>
                                <w:ilvl w:val="1"/>
                                <w:numId w:val="12"/>
                              </w:numPr>
                              <w:rPr>
                                <w:rFonts w:asciiTheme="minorHAnsi" w:hAnsiTheme="minorHAnsi" w:cstheme="minorHAnsi"/>
                                <w:szCs w:val="24"/>
                              </w:rPr>
                            </w:pPr>
                            <w:r>
                              <w:rPr>
                                <w:rFonts w:asciiTheme="minorHAnsi" w:hAnsiTheme="minorHAnsi" w:cstheme="minorHAnsi"/>
                                <w:szCs w:val="24"/>
                              </w:rPr>
                              <w:t>Residential Child Care Institutions (RCCI) must:</w:t>
                            </w:r>
                          </w:p>
                          <w:p w14:paraId="5553C7C1" w14:textId="77777777" w:rsidR="00E20846" w:rsidRDefault="00E20846" w:rsidP="00E20846">
                            <w:pPr>
                              <w:pStyle w:val="ListParagraph"/>
                              <w:numPr>
                                <w:ilvl w:val="0"/>
                                <w:numId w:val="14"/>
                              </w:numPr>
                              <w:rPr>
                                <w:rFonts w:asciiTheme="minorHAnsi" w:hAnsiTheme="minorHAnsi" w:cstheme="minorHAnsi"/>
                                <w:szCs w:val="24"/>
                              </w:rPr>
                            </w:pPr>
                            <w:r>
                              <w:rPr>
                                <w:rFonts w:asciiTheme="minorHAnsi" w:hAnsiTheme="minorHAnsi" w:cstheme="minorHAnsi"/>
                                <w:szCs w:val="24"/>
                              </w:rPr>
                              <w:t xml:space="preserve">Complete the </w:t>
                            </w:r>
                            <w:hyperlink r:id="rId11" w:history="1">
                              <w:r w:rsidRPr="00830F23">
                                <w:rPr>
                                  <w:rStyle w:val="Hyperlink"/>
                                  <w:rFonts w:asciiTheme="minorHAnsi" w:hAnsiTheme="minorHAnsi" w:cstheme="minorHAnsi"/>
                                  <w:szCs w:val="24"/>
                                </w:rPr>
                                <w:t>Child Income Policy Statement</w:t>
                              </w:r>
                            </w:hyperlink>
                            <w:r>
                              <w:rPr>
                                <w:rFonts w:asciiTheme="minorHAnsi" w:hAnsiTheme="minorHAnsi" w:cstheme="minorHAnsi"/>
                                <w:szCs w:val="24"/>
                              </w:rPr>
                              <w:t xml:space="preserve"> if all children are residing in the RCCI, foster children, or children in day programs who have Other Source Categorical Eligibility; or</w:t>
                            </w:r>
                          </w:p>
                          <w:p w14:paraId="0A232842" w14:textId="77777777" w:rsidR="00E20846" w:rsidRDefault="00E20846" w:rsidP="00E20846">
                            <w:pPr>
                              <w:pStyle w:val="ListParagraph"/>
                              <w:numPr>
                                <w:ilvl w:val="0"/>
                                <w:numId w:val="14"/>
                              </w:numPr>
                              <w:rPr>
                                <w:rFonts w:asciiTheme="minorHAnsi" w:hAnsiTheme="minorHAnsi" w:cstheme="minorHAnsi"/>
                                <w:szCs w:val="24"/>
                              </w:rPr>
                            </w:pPr>
                            <w:r>
                              <w:rPr>
                                <w:rFonts w:asciiTheme="minorHAnsi" w:hAnsiTheme="minorHAnsi" w:cstheme="minorHAnsi"/>
                                <w:szCs w:val="24"/>
                              </w:rPr>
                              <w:t>For children attending but not residing in the RCCI (day students), their eligibility is determined using a household application or through direct certification.</w:t>
                            </w:r>
                          </w:p>
                          <w:p w14:paraId="01CC2A19" w14:textId="77777777" w:rsidR="00E20846" w:rsidRPr="00A94256" w:rsidRDefault="00E20846" w:rsidP="00E20846">
                            <w:pPr>
                              <w:pStyle w:val="ListParagraph"/>
                              <w:numPr>
                                <w:ilvl w:val="0"/>
                                <w:numId w:val="12"/>
                              </w:numPr>
                              <w:rPr>
                                <w:rFonts w:asciiTheme="minorHAnsi" w:hAnsiTheme="minorHAnsi" w:cstheme="minorHAnsi"/>
                                <w:b/>
                                <w:szCs w:val="24"/>
                              </w:rPr>
                            </w:pPr>
                            <w:r w:rsidRPr="00A94256">
                              <w:rPr>
                                <w:rFonts w:asciiTheme="minorHAnsi" w:hAnsiTheme="minorHAnsi" w:cstheme="minorHAnsi"/>
                                <w:b/>
                                <w:szCs w:val="24"/>
                              </w:rPr>
                              <w:t>Collection procedures</w:t>
                            </w:r>
                          </w:p>
                          <w:p w14:paraId="1077A474" w14:textId="77777777" w:rsidR="00E20846" w:rsidRDefault="00E20846" w:rsidP="00E20846">
                            <w:pPr>
                              <w:pStyle w:val="ListParagraph"/>
                              <w:numPr>
                                <w:ilvl w:val="1"/>
                                <w:numId w:val="12"/>
                              </w:numPr>
                              <w:rPr>
                                <w:rFonts w:asciiTheme="minorHAnsi" w:hAnsiTheme="minorHAnsi" w:cstheme="minorHAnsi"/>
                                <w:szCs w:val="24"/>
                              </w:rPr>
                            </w:pPr>
                            <w:r>
                              <w:rPr>
                                <w:rFonts w:asciiTheme="minorHAnsi" w:hAnsiTheme="minorHAnsi" w:cstheme="minorHAnsi"/>
                                <w:szCs w:val="24"/>
                              </w:rPr>
                              <w:t xml:space="preserve">Refers to all steps within the meal counting system involved in paying for meals and issuing and collecting the medium of exchange.  A medium of exchange is defined as cash or any type of ticket, token, ID, name, or number which eligible students exchange to obtain a meal.  </w:t>
                            </w:r>
                          </w:p>
                          <w:p w14:paraId="58EC9F6D" w14:textId="77777777" w:rsidR="00E20846" w:rsidRDefault="00E20846" w:rsidP="00E20846">
                            <w:pPr>
                              <w:pStyle w:val="ListParagraph"/>
                              <w:numPr>
                                <w:ilvl w:val="1"/>
                                <w:numId w:val="12"/>
                              </w:numPr>
                              <w:rPr>
                                <w:rFonts w:asciiTheme="minorHAnsi" w:hAnsiTheme="minorHAnsi" w:cstheme="minorHAnsi"/>
                                <w:szCs w:val="24"/>
                              </w:rPr>
                            </w:pPr>
                            <w:r>
                              <w:rPr>
                                <w:rFonts w:asciiTheme="minorHAnsi" w:hAnsiTheme="minorHAnsi" w:cstheme="minorHAnsi"/>
                                <w:szCs w:val="24"/>
                              </w:rPr>
                              <w:t xml:space="preserve">Collection often occurs simultaneously with meal counting. Collection procedures should facilitate rather than inhibit the meal count system. </w:t>
                            </w:r>
                          </w:p>
                          <w:p w14:paraId="08AD0CAA" w14:textId="77777777" w:rsidR="00E20846" w:rsidRDefault="00E20846" w:rsidP="00E20846">
                            <w:pPr>
                              <w:rPr>
                                <w:rFonts w:asciiTheme="minorHAnsi" w:hAnsiTheme="minorHAnsi" w:cstheme="minorHAnsi"/>
                                <w:szCs w:val="24"/>
                              </w:rPr>
                            </w:pPr>
                          </w:p>
                          <w:tbl>
                            <w:tblPr>
                              <w:tblStyle w:val="TableGrid"/>
                              <w:tblW w:w="0" w:type="auto"/>
                              <w:tblLook w:val="04A0" w:firstRow="1" w:lastRow="0" w:firstColumn="1" w:lastColumn="0" w:noHBand="0" w:noVBand="1"/>
                              <w:tblDescription w:val="OVERT IDENTIFICATION: Eligibility information must never be publicized or used in such a way that other students may recognize students’ eligibility categories. Students receiving free or reduced-price benefits must not, at any time, be treated differently from students who do not receive these benefits. School Food Authorities (SFAs) are required to ensure that there is no physical segregation, discrimination, or overt identification of any student eligible free or reduced-price benefits."/>
                            </w:tblPr>
                            <w:tblGrid>
                              <w:gridCol w:w="9042"/>
                            </w:tblGrid>
                            <w:tr w:rsidR="00E20846" w14:paraId="339B1ED5" w14:textId="77777777" w:rsidTr="008F0E89">
                              <w:trPr>
                                <w:tblHeader/>
                              </w:trPr>
                              <w:tc>
                                <w:tcPr>
                                  <w:tcW w:w="909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2A705C8C" w14:textId="07570B43" w:rsidR="00E20846" w:rsidRDefault="00E20846" w:rsidP="00CC77CE">
                                  <w:pPr>
                                    <w:spacing w:before="120" w:after="120"/>
                                    <w:rPr>
                                      <w:rFonts w:asciiTheme="minorHAnsi" w:hAnsiTheme="minorHAnsi" w:cstheme="minorHAnsi"/>
                                      <w:szCs w:val="24"/>
                                    </w:rPr>
                                  </w:pPr>
                                  <w:r w:rsidRPr="00A94256">
                                    <w:rPr>
                                      <w:rFonts w:asciiTheme="minorHAnsi" w:hAnsiTheme="minorHAnsi" w:cstheme="minorHAnsi"/>
                                      <w:b/>
                                    </w:rPr>
                                    <w:t>OVERT IDENTIFICATION</w:t>
                                  </w:r>
                                  <w:r w:rsidRPr="00A94256">
                                    <w:rPr>
                                      <w:rFonts w:asciiTheme="minorHAnsi" w:hAnsiTheme="minorHAnsi" w:cstheme="minorHAnsi"/>
                                    </w:rPr>
                                    <w:t>: Eligibility information must never be publicized or used in such a way that other students may recognize students’ eligibility categories</w:t>
                                  </w:r>
                                  <w:r>
                                    <w:rPr>
                                      <w:rFonts w:asciiTheme="minorHAnsi" w:hAnsiTheme="minorHAnsi" w:cstheme="minorHAnsi"/>
                                    </w:rPr>
                                    <w:t>. Students receiving free or reduced-price benefits must not, at any time, be treated differently from students who do not receive these benefits. School Food Authorities (SFAs) are required to ensure that there is no physical segregation, discrimination, or overt identification of any student eligible free or reduced-price benefits.</w:t>
                                  </w:r>
                                </w:p>
                              </w:tc>
                            </w:tr>
                          </w:tbl>
                          <w:p w14:paraId="09B889D7" w14:textId="77777777" w:rsidR="00E20846" w:rsidRPr="00A94256" w:rsidRDefault="00E20846" w:rsidP="00CC77CE">
                            <w:pPr>
                              <w:pStyle w:val="ListParagraph"/>
                              <w:numPr>
                                <w:ilvl w:val="0"/>
                                <w:numId w:val="12"/>
                              </w:numPr>
                              <w:spacing w:before="200"/>
                              <w:rPr>
                                <w:rFonts w:asciiTheme="minorHAnsi" w:hAnsiTheme="minorHAnsi" w:cstheme="minorHAnsi"/>
                                <w:b/>
                                <w:szCs w:val="24"/>
                              </w:rPr>
                            </w:pPr>
                            <w:r w:rsidRPr="00A94256">
                              <w:rPr>
                                <w:rFonts w:asciiTheme="minorHAnsi" w:hAnsiTheme="minorHAnsi" w:cstheme="minorHAnsi"/>
                                <w:b/>
                                <w:szCs w:val="24"/>
                              </w:rPr>
                              <w:t>Point of Service (POS)</w:t>
                            </w:r>
                          </w:p>
                          <w:p w14:paraId="078CBB73" w14:textId="77777777" w:rsidR="00E20846" w:rsidRDefault="00E20846" w:rsidP="00E20846">
                            <w:pPr>
                              <w:pStyle w:val="ListParagraph"/>
                              <w:numPr>
                                <w:ilvl w:val="1"/>
                                <w:numId w:val="12"/>
                              </w:numPr>
                              <w:rPr>
                                <w:rFonts w:asciiTheme="minorHAnsi" w:hAnsiTheme="minorHAnsi" w:cstheme="minorHAnsi"/>
                                <w:szCs w:val="24"/>
                              </w:rPr>
                            </w:pPr>
                            <w:r>
                              <w:rPr>
                                <w:rFonts w:asciiTheme="minorHAnsi" w:hAnsiTheme="minorHAnsi" w:cstheme="minorHAnsi"/>
                                <w:szCs w:val="24"/>
                              </w:rPr>
                              <w:t xml:space="preserve">Meals are counted at that point in the food service operation where it can be accurately determined that a reimbursable free, reduced-price, or paid meal has been served to an eligible student. </w:t>
                            </w:r>
                          </w:p>
                          <w:p w14:paraId="3CFFE30D" w14:textId="77777777" w:rsidR="00E20846" w:rsidRDefault="00E20846" w:rsidP="00E20846">
                            <w:pPr>
                              <w:rPr>
                                <w:rFonts w:asciiTheme="minorHAnsi" w:hAnsiTheme="minorHAnsi" w:cstheme="minorHAnsi"/>
                                <w:szCs w:val="24"/>
                              </w:rPr>
                            </w:pPr>
                          </w:p>
                          <w:tbl>
                            <w:tblPr>
                              <w:tblStyle w:val="TableGrid"/>
                              <w:tblW w:w="0" w:type="auto"/>
                              <w:tblLook w:val="04A0" w:firstRow="1" w:lastRow="0" w:firstColumn="1" w:lastColumn="0" w:noHBand="0" w:noVBand="1"/>
                              <w:tblDescription w:val="REIMBURSABLE MEALS: All meals served in the National School Lunch and School Breakfast Programs and counted for reimbursement must meet the meal pattern requirements specified in the program regulations and be served to eligible students.  For further information concerning reimbursable meals and Offer Versus Serve refer to the Breakfast At a Glance and Lunch At a Glance and the Offer Versus Serve Manual. "/>
                            </w:tblPr>
                            <w:tblGrid>
                              <w:gridCol w:w="9042"/>
                            </w:tblGrid>
                            <w:tr w:rsidR="00E20846" w14:paraId="7B7667D8" w14:textId="77777777" w:rsidTr="008F0E89">
                              <w:trPr>
                                <w:tblHeader/>
                              </w:trPr>
                              <w:tc>
                                <w:tcPr>
                                  <w:tcW w:w="909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4AE983E9" w14:textId="4BFCB8F2" w:rsidR="00E20846" w:rsidRDefault="00E20846" w:rsidP="00CC77CE">
                                  <w:pPr>
                                    <w:spacing w:before="120" w:after="120"/>
                                    <w:rPr>
                                      <w:rFonts w:asciiTheme="minorHAnsi" w:hAnsiTheme="minorHAnsi" w:cstheme="minorHAnsi"/>
                                      <w:szCs w:val="24"/>
                                    </w:rPr>
                                  </w:pPr>
                                  <w:r>
                                    <w:rPr>
                                      <w:rFonts w:asciiTheme="minorHAnsi" w:hAnsiTheme="minorHAnsi" w:cstheme="minorHAnsi"/>
                                      <w:b/>
                                    </w:rPr>
                                    <w:t xml:space="preserve">REIMBURSABLE MEALS: </w:t>
                                  </w:r>
                                  <w:r w:rsidRPr="00E54FA5">
                                    <w:rPr>
                                      <w:rFonts w:asciiTheme="minorHAnsi" w:hAnsiTheme="minorHAnsi" w:cstheme="minorHAnsi"/>
                                    </w:rPr>
                                    <w:t xml:space="preserve">All meals served in the National School Lunch and School Breakfast Programs and counted for reimbursement must meet the meal pattern requirements specified in the program regulations and be served to eligible students.  For further information concerning reimbursable meals and </w:t>
                                  </w:r>
                                  <w:r w:rsidRPr="00DD03E5">
                                    <w:rPr>
                                      <w:rFonts w:asciiTheme="minorHAnsi" w:hAnsiTheme="minorHAnsi" w:cstheme="minorHAnsi"/>
                                      <w:i/>
                                    </w:rPr>
                                    <w:t>Offer Versus Serve</w:t>
                                  </w:r>
                                  <w:r w:rsidRPr="00E54FA5">
                                    <w:rPr>
                                      <w:rFonts w:asciiTheme="minorHAnsi" w:hAnsiTheme="minorHAnsi" w:cstheme="minorHAnsi"/>
                                    </w:rPr>
                                    <w:t xml:space="preserve"> </w:t>
                                  </w:r>
                                  <w:r>
                                    <w:rPr>
                                      <w:rFonts w:asciiTheme="minorHAnsi" w:hAnsiTheme="minorHAnsi" w:cstheme="minorHAnsi"/>
                                    </w:rPr>
                                    <w:t>refer to the</w:t>
                                  </w:r>
                                  <w:r w:rsidRPr="00E54FA5">
                                    <w:rPr>
                                      <w:rFonts w:asciiTheme="minorHAnsi" w:hAnsiTheme="minorHAnsi" w:cstheme="minorHAnsi"/>
                                    </w:rPr>
                                    <w:t xml:space="preserve"> </w:t>
                                  </w:r>
                                  <w:hyperlink r:id="rId12" w:history="1">
                                    <w:r w:rsidRPr="00F96BBA">
                                      <w:rPr>
                                        <w:rStyle w:val="Hyperlink"/>
                                        <w:rFonts w:asciiTheme="minorHAnsi" w:hAnsiTheme="minorHAnsi" w:cstheme="minorHAnsi"/>
                                      </w:rPr>
                                      <w:t>Breakfast At a Glance</w:t>
                                    </w:r>
                                  </w:hyperlink>
                                  <w:r>
                                    <w:rPr>
                                      <w:rFonts w:asciiTheme="minorHAnsi" w:hAnsiTheme="minorHAnsi" w:cstheme="minorHAnsi"/>
                                    </w:rPr>
                                    <w:t xml:space="preserve"> and </w:t>
                                  </w:r>
                                  <w:hyperlink r:id="rId13" w:history="1">
                                    <w:r w:rsidRPr="00F96BBA">
                                      <w:rPr>
                                        <w:rStyle w:val="Hyperlink"/>
                                        <w:rFonts w:asciiTheme="minorHAnsi" w:hAnsiTheme="minorHAnsi" w:cstheme="minorHAnsi"/>
                                      </w:rPr>
                                      <w:t>Lunch At a Glance</w:t>
                                    </w:r>
                                  </w:hyperlink>
                                  <w:r w:rsidRPr="00E54FA5">
                                    <w:rPr>
                                      <w:rFonts w:asciiTheme="minorHAnsi" w:hAnsiTheme="minorHAnsi" w:cstheme="minorHAnsi"/>
                                    </w:rPr>
                                    <w:t xml:space="preserve"> and</w:t>
                                  </w:r>
                                  <w:r>
                                    <w:rPr>
                                      <w:rFonts w:asciiTheme="minorHAnsi" w:hAnsiTheme="minorHAnsi" w:cstheme="minorHAnsi"/>
                                    </w:rPr>
                                    <w:t xml:space="preserve"> the</w:t>
                                  </w:r>
                                  <w:r w:rsidRPr="00E54FA5">
                                    <w:rPr>
                                      <w:rFonts w:asciiTheme="minorHAnsi" w:hAnsiTheme="minorHAnsi" w:cstheme="minorHAnsi"/>
                                    </w:rPr>
                                    <w:t xml:space="preserve"> </w:t>
                                  </w:r>
                                  <w:hyperlink r:id="rId14" w:history="1">
                                    <w:r w:rsidRPr="00F96BBA">
                                      <w:rPr>
                                        <w:rStyle w:val="Hyperlink"/>
                                        <w:rFonts w:asciiTheme="minorHAnsi" w:hAnsiTheme="minorHAnsi" w:cstheme="minorHAnsi"/>
                                      </w:rPr>
                                      <w:t>Offer Versus Serve Manual.</w:t>
                                    </w:r>
                                  </w:hyperlink>
                                  <w:r w:rsidRPr="00E54FA5">
                                    <w:rPr>
                                      <w:rFonts w:asciiTheme="minorHAnsi" w:hAnsiTheme="minorHAnsi" w:cstheme="minorHAnsi"/>
                                    </w:rPr>
                                    <w:t xml:space="preserve"> </w:t>
                                  </w:r>
                                </w:p>
                              </w:tc>
                            </w:tr>
                          </w:tbl>
                          <w:p w14:paraId="087AC062" w14:textId="77777777" w:rsidR="00E20846" w:rsidRDefault="00E20846" w:rsidP="00E20846">
                            <w:pPr>
                              <w:rPr>
                                <w:rFonts w:asciiTheme="minorHAnsi" w:hAnsiTheme="minorHAnsi" w:cstheme="minorHAnsi"/>
                                <w:szCs w:val="24"/>
                              </w:rPr>
                            </w:pPr>
                          </w:p>
                          <w:p w14:paraId="71BEAA13" w14:textId="77777777" w:rsidR="00E20846" w:rsidRDefault="00E20846" w:rsidP="00E20846">
                            <w:pPr>
                              <w:pStyle w:val="ListParagraph"/>
                              <w:numPr>
                                <w:ilvl w:val="1"/>
                                <w:numId w:val="12"/>
                              </w:numPr>
                              <w:rPr>
                                <w:rFonts w:asciiTheme="minorHAnsi" w:hAnsiTheme="minorHAnsi" w:cstheme="minorHAnsi"/>
                                <w:szCs w:val="24"/>
                              </w:rPr>
                            </w:pPr>
                            <w:r>
                              <w:rPr>
                                <w:rFonts w:asciiTheme="minorHAnsi" w:hAnsiTheme="minorHAnsi" w:cstheme="minorHAnsi"/>
                                <w:szCs w:val="24"/>
                              </w:rPr>
                              <w:t xml:space="preserve">There are different ways to count meals served by category each day.  Your procedures must ensure that meals counted: </w:t>
                            </w:r>
                          </w:p>
                          <w:p w14:paraId="3A8F817B" w14:textId="77777777" w:rsidR="00E20846" w:rsidRDefault="00E20846" w:rsidP="00E20846">
                            <w:pPr>
                              <w:pStyle w:val="ListParagraph"/>
                              <w:numPr>
                                <w:ilvl w:val="2"/>
                                <w:numId w:val="12"/>
                              </w:numPr>
                              <w:rPr>
                                <w:rFonts w:asciiTheme="minorHAnsi" w:hAnsiTheme="minorHAnsi" w:cstheme="minorHAnsi"/>
                                <w:szCs w:val="24"/>
                              </w:rPr>
                            </w:pPr>
                            <w:r>
                              <w:rPr>
                                <w:rFonts w:asciiTheme="minorHAnsi" w:hAnsiTheme="minorHAnsi" w:cstheme="minorHAnsi"/>
                                <w:szCs w:val="24"/>
                              </w:rPr>
                              <w:t>Meet the meal pattern</w:t>
                            </w:r>
                          </w:p>
                          <w:p w14:paraId="2E6718C9" w14:textId="77777777" w:rsidR="00E20846" w:rsidRDefault="00E20846" w:rsidP="00E20846">
                            <w:pPr>
                              <w:pStyle w:val="ListParagraph"/>
                              <w:numPr>
                                <w:ilvl w:val="2"/>
                                <w:numId w:val="12"/>
                              </w:numPr>
                              <w:rPr>
                                <w:rFonts w:asciiTheme="minorHAnsi" w:hAnsiTheme="minorHAnsi" w:cstheme="minorHAnsi"/>
                                <w:szCs w:val="24"/>
                              </w:rPr>
                            </w:pPr>
                            <w:r>
                              <w:rPr>
                                <w:rFonts w:asciiTheme="minorHAnsi" w:hAnsiTheme="minorHAnsi" w:cstheme="minorHAnsi"/>
                                <w:szCs w:val="24"/>
                              </w:rPr>
                              <w:t>Are served to eligible students</w:t>
                            </w:r>
                          </w:p>
                          <w:p w14:paraId="442EAD56" w14:textId="77777777" w:rsidR="00E20846" w:rsidRDefault="00E20846" w:rsidP="00E20846">
                            <w:pPr>
                              <w:pStyle w:val="ListParagraph"/>
                              <w:numPr>
                                <w:ilvl w:val="2"/>
                                <w:numId w:val="12"/>
                              </w:numPr>
                              <w:rPr>
                                <w:rFonts w:asciiTheme="minorHAnsi" w:hAnsiTheme="minorHAnsi" w:cstheme="minorHAnsi"/>
                                <w:szCs w:val="24"/>
                              </w:rPr>
                            </w:pPr>
                            <w:r>
                              <w:rPr>
                                <w:rFonts w:asciiTheme="minorHAnsi" w:hAnsiTheme="minorHAnsi" w:cstheme="minorHAnsi"/>
                                <w:szCs w:val="24"/>
                              </w:rPr>
                              <w:t>Are counted daily by category (unless approved to operate a special provision (Provision 2 or CEP)</w:t>
                            </w:r>
                          </w:p>
                          <w:p w14:paraId="4DBC9FAC" w14:textId="77777777" w:rsidR="00E20846" w:rsidRDefault="00E20846" w:rsidP="00CC77CE">
                            <w:pPr>
                              <w:pStyle w:val="ListParagraph"/>
                              <w:numPr>
                                <w:ilvl w:val="1"/>
                                <w:numId w:val="12"/>
                              </w:numPr>
                              <w:spacing w:before="120" w:after="120"/>
                              <w:rPr>
                                <w:rFonts w:asciiTheme="minorHAnsi" w:hAnsiTheme="minorHAnsi" w:cstheme="minorHAnsi"/>
                                <w:szCs w:val="24"/>
                              </w:rPr>
                            </w:pPr>
                            <w:r>
                              <w:rPr>
                                <w:rFonts w:asciiTheme="minorHAnsi" w:hAnsiTheme="minorHAnsi" w:cstheme="minorHAnsi"/>
                                <w:szCs w:val="24"/>
                              </w:rPr>
                              <w:t xml:space="preserve">In addition, only one meal per student per meal service per day may be claimed for reimbursement.  </w:t>
                            </w:r>
                          </w:p>
                          <w:p w14:paraId="584664BF" w14:textId="77777777" w:rsidR="00E20846" w:rsidRPr="00AA7E11" w:rsidRDefault="00E20846" w:rsidP="00E20846">
                            <w:pPr>
                              <w:pStyle w:val="ListParagraph"/>
                              <w:rPr>
                                <w:rFonts w:asciiTheme="minorHAnsi" w:hAnsiTheme="minorHAnsi" w:cstheme="minorHAnsi"/>
                                <w:caps/>
                                <w:color w:val="1B75BC" w:themeColor="accent1"/>
                                <w:szCs w:val="24"/>
                              </w:rPr>
                            </w:pPr>
                          </w:p>
                          <w:p w14:paraId="1F93D65F" w14:textId="77777777" w:rsidR="00E20846" w:rsidRDefault="00E20846" w:rsidP="00E20846">
                            <w:pPr>
                              <w:pStyle w:val="ListParagraph"/>
                              <w:ind w:left="1440"/>
                            </w:pPr>
                          </w:p>
                          <w:p w14:paraId="0593ABF8" w14:textId="77777777" w:rsidR="00E20846" w:rsidRPr="005777D5" w:rsidRDefault="00E20846" w:rsidP="00E20846">
                            <w:pPr>
                              <w:pStyle w:val="ListParagraph"/>
                              <w:ind w:left="1440"/>
                              <w:rPr>
                                <w:caps/>
                                <w:color w:val="1B75BC"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inline>
            </w:drawing>
          </mc:Choice>
          <mc:Fallback>
            <w:pict>
              <v:shapetype w14:anchorId="5D91C678" id="_x0000_t202" coordsize="21600,21600" o:spt="202" path="m,l,21600r21600,l21600,xe">
                <v:stroke joinstyle="miter"/>
                <v:path gradientshapeok="t" o:connecttype="rect"/>
              </v:shapetype>
              <v:shape id="Text Box 3" o:spid="_x0000_s1027" type="#_x0000_t202" style="width:468pt;height:63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" fillcolor="#d8d8d8 [2732]" stroked="f" strokeweight=".5pt">
                <v:textbox inset=",7.2pt,,0">
                  <w:txbxContent>
                    <w:p w14:paraId="2ABDFB05" w14:textId="77777777" w:rsidR="00E20846" w:rsidRDefault="00E20846" w:rsidP="00E20846">
                      <w:pPr>
                        <w:pStyle w:val="ListParagraph"/>
                        <w:numPr>
                          <w:ilvl w:val="1"/>
                          <w:numId w:val="12"/>
                        </w:numPr>
                        <w:rPr>
                          <w:rFonts w:asciiTheme="minorHAnsi" w:hAnsiTheme="minorHAnsi" w:cstheme="minorHAnsi"/>
                          <w:szCs w:val="24"/>
                        </w:rPr>
                      </w:pPr>
                      <w:r>
                        <w:rPr>
                          <w:rFonts w:asciiTheme="minorHAnsi" w:hAnsiTheme="minorHAnsi" w:cstheme="minorHAnsi"/>
                          <w:szCs w:val="24"/>
                        </w:rPr>
                        <w:t>Residential Child Care Institutions (RCCI) must:</w:t>
                      </w:r>
                    </w:p>
                    <w:p w14:paraId="5553C7C1" w14:textId="77777777" w:rsidR="00E20846" w:rsidRDefault="00E20846" w:rsidP="00E20846">
                      <w:pPr>
                        <w:pStyle w:val="ListParagraph"/>
                        <w:numPr>
                          <w:ilvl w:val="0"/>
                          <w:numId w:val="14"/>
                        </w:numPr>
                        <w:rPr>
                          <w:rFonts w:asciiTheme="minorHAnsi" w:hAnsiTheme="minorHAnsi" w:cstheme="minorHAnsi"/>
                          <w:szCs w:val="24"/>
                        </w:rPr>
                      </w:pPr>
                      <w:r>
                        <w:rPr>
                          <w:rFonts w:asciiTheme="minorHAnsi" w:hAnsiTheme="minorHAnsi" w:cstheme="minorHAnsi"/>
                          <w:szCs w:val="24"/>
                        </w:rPr>
                        <w:t xml:space="preserve">Complete the </w:t>
                      </w:r>
                      <w:hyperlink r:id="rId15" w:history="1">
                        <w:r w:rsidRPr="00830F23">
                          <w:rPr>
                            <w:rStyle w:val="Hyperlink"/>
                            <w:rFonts w:asciiTheme="minorHAnsi" w:hAnsiTheme="minorHAnsi" w:cstheme="minorHAnsi"/>
                            <w:szCs w:val="24"/>
                          </w:rPr>
                          <w:t>Child Income Policy Statement</w:t>
                        </w:r>
                      </w:hyperlink>
                      <w:r>
                        <w:rPr>
                          <w:rFonts w:asciiTheme="minorHAnsi" w:hAnsiTheme="minorHAnsi" w:cstheme="minorHAnsi"/>
                          <w:szCs w:val="24"/>
                        </w:rPr>
                        <w:t xml:space="preserve"> if all children are residing in the RCCI, foster children, or children in day programs who have Other Source Categorical Eligibility; or</w:t>
                      </w:r>
                    </w:p>
                    <w:p w14:paraId="0A232842" w14:textId="77777777" w:rsidR="00E20846" w:rsidRDefault="00E20846" w:rsidP="00E20846">
                      <w:pPr>
                        <w:pStyle w:val="ListParagraph"/>
                        <w:numPr>
                          <w:ilvl w:val="0"/>
                          <w:numId w:val="14"/>
                        </w:numPr>
                        <w:rPr>
                          <w:rFonts w:asciiTheme="minorHAnsi" w:hAnsiTheme="minorHAnsi" w:cstheme="minorHAnsi"/>
                          <w:szCs w:val="24"/>
                        </w:rPr>
                      </w:pPr>
                      <w:r>
                        <w:rPr>
                          <w:rFonts w:asciiTheme="minorHAnsi" w:hAnsiTheme="minorHAnsi" w:cstheme="minorHAnsi"/>
                          <w:szCs w:val="24"/>
                        </w:rPr>
                        <w:t>For children attending but not residing in the RCCI (day students), their eligibility is determined using a household application or through direct certification.</w:t>
                      </w:r>
                    </w:p>
                    <w:p w14:paraId="01CC2A19" w14:textId="77777777" w:rsidR="00E20846" w:rsidRPr="00A94256" w:rsidRDefault="00E20846" w:rsidP="00E20846">
                      <w:pPr>
                        <w:pStyle w:val="ListParagraph"/>
                        <w:numPr>
                          <w:ilvl w:val="0"/>
                          <w:numId w:val="12"/>
                        </w:numPr>
                        <w:rPr>
                          <w:rFonts w:asciiTheme="minorHAnsi" w:hAnsiTheme="minorHAnsi" w:cstheme="minorHAnsi"/>
                          <w:b/>
                          <w:szCs w:val="24"/>
                        </w:rPr>
                      </w:pPr>
                      <w:r w:rsidRPr="00A94256">
                        <w:rPr>
                          <w:rFonts w:asciiTheme="minorHAnsi" w:hAnsiTheme="minorHAnsi" w:cstheme="minorHAnsi"/>
                          <w:b/>
                          <w:szCs w:val="24"/>
                        </w:rPr>
                        <w:t>Collection procedures</w:t>
                      </w:r>
                    </w:p>
                    <w:p w14:paraId="1077A474" w14:textId="77777777" w:rsidR="00E20846" w:rsidRDefault="00E20846" w:rsidP="00E20846">
                      <w:pPr>
                        <w:pStyle w:val="ListParagraph"/>
                        <w:numPr>
                          <w:ilvl w:val="1"/>
                          <w:numId w:val="12"/>
                        </w:numPr>
                        <w:rPr>
                          <w:rFonts w:asciiTheme="minorHAnsi" w:hAnsiTheme="minorHAnsi" w:cstheme="minorHAnsi"/>
                          <w:szCs w:val="24"/>
                        </w:rPr>
                      </w:pPr>
                      <w:r>
                        <w:rPr>
                          <w:rFonts w:asciiTheme="minorHAnsi" w:hAnsiTheme="minorHAnsi" w:cstheme="minorHAnsi"/>
                          <w:szCs w:val="24"/>
                        </w:rPr>
                        <w:t xml:space="preserve">Refers to all steps within the meal counting system involved in paying for meals and issuing and collecting the medium of exchange.  A medium of exchange is defined as cash or any type of ticket, token, ID, name, or number which eligible students exchange to obtain a meal.  </w:t>
                      </w:r>
                    </w:p>
                    <w:p w14:paraId="58EC9F6D" w14:textId="77777777" w:rsidR="00E20846" w:rsidRDefault="00E20846" w:rsidP="00E20846">
                      <w:pPr>
                        <w:pStyle w:val="ListParagraph"/>
                        <w:numPr>
                          <w:ilvl w:val="1"/>
                          <w:numId w:val="12"/>
                        </w:numPr>
                        <w:rPr>
                          <w:rFonts w:asciiTheme="minorHAnsi" w:hAnsiTheme="minorHAnsi" w:cstheme="minorHAnsi"/>
                          <w:szCs w:val="24"/>
                        </w:rPr>
                      </w:pPr>
                      <w:r>
                        <w:rPr>
                          <w:rFonts w:asciiTheme="minorHAnsi" w:hAnsiTheme="minorHAnsi" w:cstheme="minorHAnsi"/>
                          <w:szCs w:val="24"/>
                        </w:rPr>
                        <w:t xml:space="preserve">Collection often occurs simultaneously with meal counting. Collection procedures should facilitate rather than inhibit the meal count system. </w:t>
                      </w:r>
                    </w:p>
                    <w:p w14:paraId="08AD0CAA" w14:textId="77777777" w:rsidR="00E20846" w:rsidRDefault="00E20846" w:rsidP="00E20846">
                      <w:pPr>
                        <w:rPr>
                          <w:rFonts w:asciiTheme="minorHAnsi" w:hAnsiTheme="minorHAnsi" w:cstheme="minorHAnsi"/>
                          <w:szCs w:val="24"/>
                        </w:rPr>
                      </w:pPr>
                    </w:p>
                    <w:tbl>
                      <w:tblPr>
                        <w:tblStyle w:val="TableGrid"/>
                        <w:tblW w:w="0" w:type="auto"/>
                        <w:tblLook w:val="04A0" w:firstRow="1" w:lastRow="0" w:firstColumn="1" w:lastColumn="0" w:noHBand="0" w:noVBand="1"/>
                        <w:tblDescription w:val="OVERT IDENTIFICATION: Eligibility information must never be publicized or used in such a way that other students may recognize students’ eligibility categories. Students receiving free or reduced-price benefits must not, at any time, be treated differently from students who do not receive these benefits. School Food Authorities (SFAs) are required to ensure that there is no physical segregation, discrimination, or overt identification of any student eligible free or reduced-price benefits."/>
                      </w:tblPr>
                      <w:tblGrid>
                        <w:gridCol w:w="9042"/>
                      </w:tblGrid>
                      <w:tr w:rsidR="00E20846" w14:paraId="339B1ED5" w14:textId="77777777" w:rsidTr="008F0E89">
                        <w:trPr>
                          <w:tblHeader/>
                        </w:trPr>
                        <w:tc>
                          <w:tcPr>
                            <w:tcW w:w="909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2A705C8C" w14:textId="07570B43" w:rsidR="00E20846" w:rsidRDefault="00E20846" w:rsidP="00CC77CE">
                            <w:pPr>
                              <w:spacing w:before="120" w:after="120"/>
                              <w:rPr>
                                <w:rFonts w:asciiTheme="minorHAnsi" w:hAnsiTheme="minorHAnsi" w:cstheme="minorHAnsi"/>
                                <w:szCs w:val="24"/>
                              </w:rPr>
                            </w:pPr>
                            <w:r w:rsidRPr="00A94256">
                              <w:rPr>
                                <w:rFonts w:asciiTheme="minorHAnsi" w:hAnsiTheme="minorHAnsi" w:cstheme="minorHAnsi"/>
                                <w:b/>
                              </w:rPr>
                              <w:t>OVERT IDENTIFICATION</w:t>
                            </w:r>
                            <w:r w:rsidRPr="00A94256">
                              <w:rPr>
                                <w:rFonts w:asciiTheme="minorHAnsi" w:hAnsiTheme="minorHAnsi" w:cstheme="minorHAnsi"/>
                              </w:rPr>
                              <w:t>: Eligibility information must never be publicized or used in such a way that other students may recognize students’ eligibility categories</w:t>
                            </w:r>
                            <w:r>
                              <w:rPr>
                                <w:rFonts w:asciiTheme="minorHAnsi" w:hAnsiTheme="minorHAnsi" w:cstheme="minorHAnsi"/>
                              </w:rPr>
                              <w:t>. Students receiving free or reduced-price benefits must not, at any time, be treated differently from students who do not receive these benefits. School Food Authorities (SFAs) are required to ensure that there is no physical segregation, discrimination, or overt identification of any student eligible free or reduced-price benefits.</w:t>
                            </w:r>
                          </w:p>
                        </w:tc>
                      </w:tr>
                    </w:tbl>
                    <w:p w14:paraId="09B889D7" w14:textId="77777777" w:rsidR="00E20846" w:rsidRPr="00A94256" w:rsidRDefault="00E20846" w:rsidP="00CC77CE">
                      <w:pPr>
                        <w:pStyle w:val="ListParagraph"/>
                        <w:numPr>
                          <w:ilvl w:val="0"/>
                          <w:numId w:val="12"/>
                        </w:numPr>
                        <w:spacing w:before="200"/>
                        <w:rPr>
                          <w:rFonts w:asciiTheme="minorHAnsi" w:hAnsiTheme="minorHAnsi" w:cstheme="minorHAnsi"/>
                          <w:b/>
                          <w:szCs w:val="24"/>
                        </w:rPr>
                      </w:pPr>
                      <w:r w:rsidRPr="00A94256">
                        <w:rPr>
                          <w:rFonts w:asciiTheme="minorHAnsi" w:hAnsiTheme="minorHAnsi" w:cstheme="minorHAnsi"/>
                          <w:b/>
                          <w:szCs w:val="24"/>
                        </w:rPr>
                        <w:t>Point of Service (POS)</w:t>
                      </w:r>
                    </w:p>
                    <w:p w14:paraId="078CBB73" w14:textId="77777777" w:rsidR="00E20846" w:rsidRDefault="00E20846" w:rsidP="00E20846">
                      <w:pPr>
                        <w:pStyle w:val="ListParagraph"/>
                        <w:numPr>
                          <w:ilvl w:val="1"/>
                          <w:numId w:val="12"/>
                        </w:numPr>
                        <w:rPr>
                          <w:rFonts w:asciiTheme="minorHAnsi" w:hAnsiTheme="minorHAnsi" w:cstheme="minorHAnsi"/>
                          <w:szCs w:val="24"/>
                        </w:rPr>
                      </w:pPr>
                      <w:r>
                        <w:rPr>
                          <w:rFonts w:asciiTheme="minorHAnsi" w:hAnsiTheme="minorHAnsi" w:cstheme="minorHAnsi"/>
                          <w:szCs w:val="24"/>
                        </w:rPr>
                        <w:t xml:space="preserve">Meals are counted at that point in the food service operation where it can be accurately determined that a reimbursable free, reduced-price, or paid meal has been served to an eligible student. </w:t>
                      </w:r>
                    </w:p>
                    <w:p w14:paraId="3CFFE30D" w14:textId="77777777" w:rsidR="00E20846" w:rsidRDefault="00E20846" w:rsidP="00E20846">
                      <w:pPr>
                        <w:rPr>
                          <w:rFonts w:asciiTheme="minorHAnsi" w:hAnsiTheme="minorHAnsi" w:cstheme="minorHAnsi"/>
                          <w:szCs w:val="24"/>
                        </w:rPr>
                      </w:pPr>
                    </w:p>
                    <w:tbl>
                      <w:tblPr>
                        <w:tblStyle w:val="TableGrid"/>
                        <w:tblW w:w="0" w:type="auto"/>
                        <w:tblLook w:val="04A0" w:firstRow="1" w:lastRow="0" w:firstColumn="1" w:lastColumn="0" w:noHBand="0" w:noVBand="1"/>
                        <w:tblDescription w:val="REIMBURSABLE MEALS: All meals served in the National School Lunch and School Breakfast Programs and counted for reimbursement must meet the meal pattern requirements specified in the program regulations and be served to eligible students.  For further information concerning reimbursable meals and Offer Versus Serve refer to the Breakfast At a Glance and Lunch At a Glance and the Offer Versus Serve Manual. "/>
                      </w:tblPr>
                      <w:tblGrid>
                        <w:gridCol w:w="9042"/>
                      </w:tblGrid>
                      <w:tr w:rsidR="00E20846" w14:paraId="7B7667D8" w14:textId="77777777" w:rsidTr="008F0E89">
                        <w:trPr>
                          <w:tblHeader/>
                        </w:trPr>
                        <w:tc>
                          <w:tcPr>
                            <w:tcW w:w="909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4AE983E9" w14:textId="4BFCB8F2" w:rsidR="00E20846" w:rsidRDefault="00E20846" w:rsidP="00CC77CE">
                            <w:pPr>
                              <w:spacing w:before="120" w:after="120"/>
                              <w:rPr>
                                <w:rFonts w:asciiTheme="minorHAnsi" w:hAnsiTheme="minorHAnsi" w:cstheme="minorHAnsi"/>
                                <w:szCs w:val="24"/>
                              </w:rPr>
                            </w:pPr>
                            <w:r>
                              <w:rPr>
                                <w:rFonts w:asciiTheme="minorHAnsi" w:hAnsiTheme="minorHAnsi" w:cstheme="minorHAnsi"/>
                                <w:b/>
                              </w:rPr>
                              <w:t xml:space="preserve">REIMBURSABLE MEALS: </w:t>
                            </w:r>
                            <w:r w:rsidRPr="00E54FA5">
                              <w:rPr>
                                <w:rFonts w:asciiTheme="minorHAnsi" w:hAnsiTheme="minorHAnsi" w:cstheme="minorHAnsi"/>
                              </w:rPr>
                              <w:t xml:space="preserve">All meals served in the National School Lunch and School Breakfast Programs and counted for reimbursement must meet the meal pattern requirements specified in the program regulations and be served to eligible students.  For further information concerning reimbursable meals and </w:t>
                            </w:r>
                            <w:r w:rsidRPr="00DD03E5">
                              <w:rPr>
                                <w:rFonts w:asciiTheme="minorHAnsi" w:hAnsiTheme="minorHAnsi" w:cstheme="minorHAnsi"/>
                                <w:i/>
                              </w:rPr>
                              <w:t>Offer Versus Serve</w:t>
                            </w:r>
                            <w:r w:rsidRPr="00E54FA5">
                              <w:rPr>
                                <w:rFonts w:asciiTheme="minorHAnsi" w:hAnsiTheme="minorHAnsi" w:cstheme="minorHAnsi"/>
                              </w:rPr>
                              <w:t xml:space="preserve"> </w:t>
                            </w:r>
                            <w:r>
                              <w:rPr>
                                <w:rFonts w:asciiTheme="minorHAnsi" w:hAnsiTheme="minorHAnsi" w:cstheme="minorHAnsi"/>
                              </w:rPr>
                              <w:t>refer to the</w:t>
                            </w:r>
                            <w:r w:rsidRPr="00E54FA5">
                              <w:rPr>
                                <w:rFonts w:asciiTheme="minorHAnsi" w:hAnsiTheme="minorHAnsi" w:cstheme="minorHAnsi"/>
                              </w:rPr>
                              <w:t xml:space="preserve"> </w:t>
                            </w:r>
                            <w:hyperlink r:id="rId16" w:history="1">
                              <w:r w:rsidRPr="00F96BBA">
                                <w:rPr>
                                  <w:rStyle w:val="Hyperlink"/>
                                  <w:rFonts w:asciiTheme="minorHAnsi" w:hAnsiTheme="minorHAnsi" w:cstheme="minorHAnsi"/>
                                </w:rPr>
                                <w:t>Breakfast At a Glance</w:t>
                              </w:r>
                            </w:hyperlink>
                            <w:r>
                              <w:rPr>
                                <w:rFonts w:asciiTheme="minorHAnsi" w:hAnsiTheme="minorHAnsi" w:cstheme="minorHAnsi"/>
                              </w:rPr>
                              <w:t xml:space="preserve"> and </w:t>
                            </w:r>
                            <w:hyperlink r:id="rId17" w:history="1">
                              <w:r w:rsidRPr="00F96BBA">
                                <w:rPr>
                                  <w:rStyle w:val="Hyperlink"/>
                                  <w:rFonts w:asciiTheme="minorHAnsi" w:hAnsiTheme="minorHAnsi" w:cstheme="minorHAnsi"/>
                                </w:rPr>
                                <w:t>Lunch At a Glance</w:t>
                              </w:r>
                            </w:hyperlink>
                            <w:r w:rsidRPr="00E54FA5">
                              <w:rPr>
                                <w:rFonts w:asciiTheme="minorHAnsi" w:hAnsiTheme="minorHAnsi" w:cstheme="minorHAnsi"/>
                              </w:rPr>
                              <w:t xml:space="preserve"> and</w:t>
                            </w:r>
                            <w:r>
                              <w:rPr>
                                <w:rFonts w:asciiTheme="minorHAnsi" w:hAnsiTheme="minorHAnsi" w:cstheme="minorHAnsi"/>
                              </w:rPr>
                              <w:t xml:space="preserve"> the</w:t>
                            </w:r>
                            <w:r w:rsidRPr="00E54FA5">
                              <w:rPr>
                                <w:rFonts w:asciiTheme="minorHAnsi" w:hAnsiTheme="minorHAnsi" w:cstheme="minorHAnsi"/>
                              </w:rPr>
                              <w:t xml:space="preserve"> </w:t>
                            </w:r>
                            <w:hyperlink r:id="rId18" w:history="1">
                              <w:r w:rsidRPr="00F96BBA">
                                <w:rPr>
                                  <w:rStyle w:val="Hyperlink"/>
                                  <w:rFonts w:asciiTheme="minorHAnsi" w:hAnsiTheme="minorHAnsi" w:cstheme="minorHAnsi"/>
                                </w:rPr>
                                <w:t>Offer Versus Serve Manual.</w:t>
                              </w:r>
                            </w:hyperlink>
                            <w:r w:rsidRPr="00E54FA5">
                              <w:rPr>
                                <w:rFonts w:asciiTheme="minorHAnsi" w:hAnsiTheme="minorHAnsi" w:cstheme="minorHAnsi"/>
                              </w:rPr>
                              <w:t xml:space="preserve"> </w:t>
                            </w:r>
                          </w:p>
                        </w:tc>
                      </w:tr>
                    </w:tbl>
                    <w:p w14:paraId="087AC062" w14:textId="77777777" w:rsidR="00E20846" w:rsidRDefault="00E20846" w:rsidP="00E20846">
                      <w:pPr>
                        <w:rPr>
                          <w:rFonts w:asciiTheme="minorHAnsi" w:hAnsiTheme="minorHAnsi" w:cstheme="minorHAnsi"/>
                          <w:szCs w:val="24"/>
                        </w:rPr>
                      </w:pPr>
                    </w:p>
                    <w:p w14:paraId="71BEAA13" w14:textId="77777777" w:rsidR="00E20846" w:rsidRDefault="00E20846" w:rsidP="00E20846">
                      <w:pPr>
                        <w:pStyle w:val="ListParagraph"/>
                        <w:numPr>
                          <w:ilvl w:val="1"/>
                          <w:numId w:val="12"/>
                        </w:numPr>
                        <w:rPr>
                          <w:rFonts w:asciiTheme="minorHAnsi" w:hAnsiTheme="minorHAnsi" w:cstheme="minorHAnsi"/>
                          <w:szCs w:val="24"/>
                        </w:rPr>
                      </w:pPr>
                      <w:r>
                        <w:rPr>
                          <w:rFonts w:asciiTheme="minorHAnsi" w:hAnsiTheme="minorHAnsi" w:cstheme="minorHAnsi"/>
                          <w:szCs w:val="24"/>
                        </w:rPr>
                        <w:t xml:space="preserve">There are different ways to count meals served by category each day.  Your procedures must ensure that meals counted: </w:t>
                      </w:r>
                    </w:p>
                    <w:p w14:paraId="3A8F817B" w14:textId="77777777" w:rsidR="00E20846" w:rsidRDefault="00E20846" w:rsidP="00E20846">
                      <w:pPr>
                        <w:pStyle w:val="ListParagraph"/>
                        <w:numPr>
                          <w:ilvl w:val="2"/>
                          <w:numId w:val="12"/>
                        </w:numPr>
                        <w:rPr>
                          <w:rFonts w:asciiTheme="minorHAnsi" w:hAnsiTheme="minorHAnsi" w:cstheme="minorHAnsi"/>
                          <w:szCs w:val="24"/>
                        </w:rPr>
                      </w:pPr>
                      <w:r>
                        <w:rPr>
                          <w:rFonts w:asciiTheme="minorHAnsi" w:hAnsiTheme="minorHAnsi" w:cstheme="minorHAnsi"/>
                          <w:szCs w:val="24"/>
                        </w:rPr>
                        <w:t>Meet the meal pattern</w:t>
                      </w:r>
                    </w:p>
                    <w:p w14:paraId="2E6718C9" w14:textId="77777777" w:rsidR="00E20846" w:rsidRDefault="00E20846" w:rsidP="00E20846">
                      <w:pPr>
                        <w:pStyle w:val="ListParagraph"/>
                        <w:numPr>
                          <w:ilvl w:val="2"/>
                          <w:numId w:val="12"/>
                        </w:numPr>
                        <w:rPr>
                          <w:rFonts w:asciiTheme="minorHAnsi" w:hAnsiTheme="minorHAnsi" w:cstheme="minorHAnsi"/>
                          <w:szCs w:val="24"/>
                        </w:rPr>
                      </w:pPr>
                      <w:r>
                        <w:rPr>
                          <w:rFonts w:asciiTheme="minorHAnsi" w:hAnsiTheme="minorHAnsi" w:cstheme="minorHAnsi"/>
                          <w:szCs w:val="24"/>
                        </w:rPr>
                        <w:t>Are served to eligible students</w:t>
                      </w:r>
                    </w:p>
                    <w:p w14:paraId="442EAD56" w14:textId="77777777" w:rsidR="00E20846" w:rsidRDefault="00E20846" w:rsidP="00E20846">
                      <w:pPr>
                        <w:pStyle w:val="ListParagraph"/>
                        <w:numPr>
                          <w:ilvl w:val="2"/>
                          <w:numId w:val="12"/>
                        </w:numPr>
                        <w:rPr>
                          <w:rFonts w:asciiTheme="minorHAnsi" w:hAnsiTheme="minorHAnsi" w:cstheme="minorHAnsi"/>
                          <w:szCs w:val="24"/>
                        </w:rPr>
                      </w:pPr>
                      <w:r>
                        <w:rPr>
                          <w:rFonts w:asciiTheme="minorHAnsi" w:hAnsiTheme="minorHAnsi" w:cstheme="minorHAnsi"/>
                          <w:szCs w:val="24"/>
                        </w:rPr>
                        <w:t>Are counted daily by category (unless approved to operate a special provision (Provision 2 or CEP)</w:t>
                      </w:r>
                    </w:p>
                    <w:p w14:paraId="4DBC9FAC" w14:textId="77777777" w:rsidR="00E20846" w:rsidRDefault="00E20846" w:rsidP="00CC77CE">
                      <w:pPr>
                        <w:pStyle w:val="ListParagraph"/>
                        <w:numPr>
                          <w:ilvl w:val="1"/>
                          <w:numId w:val="12"/>
                        </w:numPr>
                        <w:spacing w:before="120" w:after="120"/>
                        <w:rPr>
                          <w:rFonts w:asciiTheme="minorHAnsi" w:hAnsiTheme="minorHAnsi" w:cstheme="minorHAnsi"/>
                          <w:szCs w:val="24"/>
                        </w:rPr>
                      </w:pPr>
                      <w:r>
                        <w:rPr>
                          <w:rFonts w:asciiTheme="minorHAnsi" w:hAnsiTheme="minorHAnsi" w:cstheme="minorHAnsi"/>
                          <w:szCs w:val="24"/>
                        </w:rPr>
                        <w:t xml:space="preserve">In addition, only one meal per student per meal service per day may be claimed for reimbursement.  </w:t>
                      </w:r>
                    </w:p>
                    <w:p w14:paraId="584664BF" w14:textId="77777777" w:rsidR="00E20846" w:rsidRPr="00AA7E11" w:rsidRDefault="00E20846" w:rsidP="00E20846">
                      <w:pPr>
                        <w:pStyle w:val="ListParagraph"/>
                        <w:rPr>
                          <w:rFonts w:asciiTheme="minorHAnsi" w:hAnsiTheme="minorHAnsi" w:cstheme="minorHAnsi"/>
                          <w:caps/>
                          <w:color w:val="1B75BC" w:themeColor="accent1"/>
                          <w:szCs w:val="24"/>
                        </w:rPr>
                      </w:pPr>
                    </w:p>
                    <w:p w14:paraId="1F93D65F" w14:textId="77777777" w:rsidR="00E20846" w:rsidRDefault="00E20846" w:rsidP="00E20846">
                      <w:pPr>
                        <w:pStyle w:val="ListParagraph"/>
                        <w:ind w:left="1440"/>
                      </w:pPr>
                    </w:p>
                    <w:p w14:paraId="0593ABF8" w14:textId="77777777" w:rsidR="00E20846" w:rsidRPr="005777D5" w:rsidRDefault="00E20846" w:rsidP="00E20846">
                      <w:pPr>
                        <w:pStyle w:val="ListParagraph"/>
                        <w:ind w:left="1440"/>
                        <w:rPr>
                          <w:caps/>
                          <w:color w:val="1B75BC" w:themeColor="accent1"/>
                          <w:sz w:val="26"/>
                          <w:szCs w:val="26"/>
                        </w:rPr>
                      </w:pPr>
                    </w:p>
                  </w:txbxContent>
                </v:textbox>
                <w10:anchorlock/>
              </v:shape>
            </w:pict>
          </mc:Fallback>
        </mc:AlternateContent>
      </w:r>
    </w:p>
    <w:p w14:paraId="099C20C0" w14:textId="705A0BD1" w:rsidR="006F35E9" w:rsidRDefault="00EB526E" w:rsidP="00E933BA">
      <w:pPr>
        <w:rPr>
          <w:rFonts w:asciiTheme="minorHAnsi" w:hAnsiTheme="minorHAnsi" w:cstheme="minorHAnsi"/>
          <w:i/>
        </w:rPr>
      </w:pPr>
      <w:r w:rsidRPr="00CA0CBB">
        <w:rPr>
          <w:rFonts w:asciiTheme="majorHAnsi" w:hAnsiTheme="majorHAnsi" w:cstheme="majorHAnsi"/>
          <w:b/>
          <w:noProof/>
          <w:color w:val="9F2065" w:themeColor="accent2"/>
          <w:sz w:val="26"/>
          <w:szCs w:val="26"/>
        </w:rPr>
        <w:lastRenderedPageBreak/>
        <mc:AlternateContent>
          <mc:Choice Requires="wps">
            <w:drawing>
              <wp:inline distT="0" distB="0" distL="0" distR="0" wp14:anchorId="4F1AD7F3" wp14:editId="39716EF3">
                <wp:extent cx="5969203" cy="7966252"/>
                <wp:effectExtent l="0" t="0" r="0" b="0"/>
                <wp:docPr id="5" name="Text Box 5"/>
                <wp:cNvGraphicFramePr/>
                <a:graphic xmlns:a="http://schemas.openxmlformats.org/drawingml/2006/main">
                  <a:graphicData uri="http://schemas.microsoft.com/office/word/2010/wordprocessingShape">
                    <wps:wsp>
                      <wps:cNvSpPr txBox="1"/>
                      <wps:spPr>
                        <a:xfrm>
                          <a:off x="0" y="0"/>
                          <a:ext cx="5969203" cy="7966252"/>
                        </a:xfrm>
                        <a:prstGeom prst="rect">
                          <a:avLst/>
                        </a:prstGeom>
                        <a:solidFill>
                          <a:sysClr val="window" lastClr="FFFFFF">
                            <a:lumMod val="85000"/>
                          </a:sysClr>
                        </a:solidFill>
                        <a:ln w="6350">
                          <a:noFill/>
                        </a:ln>
                        <a:effectLst/>
                      </wps:spPr>
                      <wps:txbx>
                        <w:txbxContent>
                          <w:p w14:paraId="259F6A8D" w14:textId="5CF6B3B9" w:rsidR="00EB526E" w:rsidRDefault="00EB526E" w:rsidP="00EB526E">
                            <w:pPr>
                              <w:pStyle w:val="ListParagraph"/>
                              <w:numPr>
                                <w:ilvl w:val="1"/>
                                <w:numId w:val="12"/>
                              </w:numPr>
                              <w:rPr>
                                <w:rFonts w:asciiTheme="minorHAnsi" w:hAnsiTheme="minorHAnsi" w:cstheme="minorHAnsi"/>
                                <w:szCs w:val="24"/>
                              </w:rPr>
                            </w:pPr>
                            <w:r>
                              <w:rPr>
                                <w:rFonts w:asciiTheme="minorHAnsi" w:hAnsiTheme="minorHAnsi" w:cstheme="minorHAnsi"/>
                                <w:szCs w:val="24"/>
                              </w:rPr>
                              <w:t xml:space="preserve">Adult meals, </w:t>
                            </w:r>
                            <w:r w:rsidR="002279BB">
                              <w:rPr>
                                <w:rFonts w:asciiTheme="minorHAnsi" w:hAnsiTheme="minorHAnsi" w:cstheme="minorHAnsi"/>
                                <w:szCs w:val="24"/>
                              </w:rPr>
                              <w:t>meals not meeting meal pattern or offer versus serve requirements</w:t>
                            </w:r>
                            <w:r w:rsidR="003344BD">
                              <w:rPr>
                                <w:rFonts w:asciiTheme="minorHAnsi" w:hAnsiTheme="minorHAnsi" w:cstheme="minorHAnsi"/>
                                <w:szCs w:val="24"/>
                              </w:rPr>
                              <w:t xml:space="preserve">, </w:t>
                            </w:r>
                            <w:r>
                              <w:rPr>
                                <w:rFonts w:asciiTheme="minorHAnsi" w:hAnsiTheme="minorHAnsi" w:cstheme="minorHAnsi"/>
                                <w:szCs w:val="24"/>
                              </w:rPr>
                              <w:t>a la carte items, and second meals are not reimbursable and must be accounted for separately.</w:t>
                            </w:r>
                            <w:r w:rsidRPr="00CA0CBB">
                              <w:rPr>
                                <w:rFonts w:asciiTheme="minorHAnsi" w:hAnsiTheme="minorHAnsi" w:cstheme="minorHAnsi"/>
                                <w:szCs w:val="24"/>
                              </w:rPr>
                              <w:t xml:space="preserve"> </w:t>
                            </w:r>
                          </w:p>
                          <w:p w14:paraId="6FC75B6B" w14:textId="77777777" w:rsidR="00EB526E" w:rsidRPr="006E59A9" w:rsidRDefault="00EB526E" w:rsidP="00EB526E">
                            <w:pPr>
                              <w:pStyle w:val="ListParagraph"/>
                              <w:numPr>
                                <w:ilvl w:val="1"/>
                                <w:numId w:val="12"/>
                              </w:numPr>
                              <w:rPr>
                                <w:rStyle w:val="Strong"/>
                                <w:rFonts w:asciiTheme="minorHAnsi" w:hAnsiTheme="minorHAnsi" w:cstheme="minorHAnsi"/>
                                <w:b w:val="0"/>
                                <w:bCs w:val="0"/>
                                <w:szCs w:val="24"/>
                              </w:rPr>
                            </w:pPr>
                            <w:r>
                              <w:rPr>
                                <w:rFonts w:asciiTheme="minorHAnsi" w:hAnsiTheme="minorHAnsi" w:cstheme="minorHAnsi"/>
                                <w:szCs w:val="24"/>
                              </w:rPr>
                              <w:t xml:space="preserve">For additional information about meal counting and claiming, please </w:t>
                            </w:r>
                            <w:r w:rsidRPr="00AA63C9">
                              <w:rPr>
                                <w:rStyle w:val="Strong"/>
                                <w:rFonts w:asciiTheme="minorHAnsi" w:hAnsiTheme="minorHAnsi" w:cstheme="minorHAnsi"/>
                                <w:b w:val="0"/>
                                <w:szCs w:val="24"/>
                              </w:rPr>
                              <w:t>visit the resource section</w:t>
                            </w:r>
                            <w:r>
                              <w:rPr>
                                <w:rStyle w:val="Strong"/>
                                <w:rFonts w:asciiTheme="minorHAnsi" w:hAnsiTheme="minorHAnsi" w:cstheme="minorHAnsi"/>
                                <w:b w:val="0"/>
                                <w:szCs w:val="24"/>
                              </w:rPr>
                              <w:t xml:space="preserve"> at the bottom of this document.</w:t>
                            </w:r>
                          </w:p>
                          <w:p w14:paraId="4E0AFA8D" w14:textId="77777777" w:rsidR="00EB526E" w:rsidRDefault="00EB526E" w:rsidP="00EB526E">
                            <w:pPr>
                              <w:pStyle w:val="ListParagraph"/>
                              <w:numPr>
                                <w:ilvl w:val="0"/>
                                <w:numId w:val="12"/>
                              </w:numPr>
                              <w:rPr>
                                <w:rFonts w:asciiTheme="minorHAnsi" w:hAnsiTheme="minorHAnsi" w:cstheme="minorHAnsi"/>
                                <w:b/>
                                <w:szCs w:val="24"/>
                              </w:rPr>
                            </w:pPr>
                            <w:r w:rsidRPr="00CA0CBB">
                              <w:rPr>
                                <w:rFonts w:asciiTheme="minorHAnsi" w:hAnsiTheme="minorHAnsi" w:cstheme="minorHAnsi"/>
                                <w:b/>
                                <w:szCs w:val="24"/>
                              </w:rPr>
                              <w:t>Reports and edit checks</w:t>
                            </w:r>
                          </w:p>
                          <w:p w14:paraId="163AD59B" w14:textId="77777777" w:rsidR="00EB526E" w:rsidRDefault="00EB526E" w:rsidP="00EB526E">
                            <w:pPr>
                              <w:pStyle w:val="ListParagraph"/>
                              <w:numPr>
                                <w:ilvl w:val="1"/>
                                <w:numId w:val="12"/>
                              </w:numPr>
                              <w:rPr>
                                <w:rFonts w:asciiTheme="minorHAnsi" w:hAnsiTheme="minorHAnsi" w:cstheme="minorHAnsi"/>
                                <w:szCs w:val="24"/>
                              </w:rPr>
                            </w:pPr>
                            <w:r w:rsidRPr="00CA0CBB">
                              <w:rPr>
                                <w:rFonts w:asciiTheme="minorHAnsi" w:hAnsiTheme="minorHAnsi" w:cstheme="minorHAnsi"/>
                                <w:szCs w:val="24"/>
                              </w:rPr>
                              <w:t>The number of reimbursable meals served daily, by category to eligible students</w:t>
                            </w:r>
                            <w:r>
                              <w:rPr>
                                <w:rFonts w:asciiTheme="minorHAnsi" w:hAnsiTheme="minorHAnsi" w:cstheme="minorHAnsi"/>
                                <w:szCs w:val="24"/>
                              </w:rPr>
                              <w:t>,</w:t>
                            </w:r>
                            <w:r w:rsidRPr="00CA0CBB">
                              <w:rPr>
                                <w:rFonts w:asciiTheme="minorHAnsi" w:hAnsiTheme="minorHAnsi" w:cstheme="minorHAnsi"/>
                                <w:szCs w:val="24"/>
                              </w:rPr>
                              <w:t xml:space="preserve"> are recorded and reported by school food service personnel to the S</w:t>
                            </w:r>
                            <w:r>
                              <w:rPr>
                                <w:rFonts w:asciiTheme="minorHAnsi" w:hAnsiTheme="minorHAnsi" w:cstheme="minorHAnsi"/>
                                <w:szCs w:val="24"/>
                              </w:rPr>
                              <w:t>chool Food Authority (SFA)</w:t>
                            </w:r>
                            <w:r w:rsidRPr="00CA0CBB">
                              <w:rPr>
                                <w:rFonts w:asciiTheme="minorHAnsi" w:hAnsiTheme="minorHAnsi" w:cstheme="minorHAnsi"/>
                                <w:szCs w:val="24"/>
                              </w:rPr>
                              <w:t xml:space="preserve">. The particular recording method used must ensure that correct counts by category are </w:t>
                            </w:r>
                            <w:r>
                              <w:rPr>
                                <w:rFonts w:asciiTheme="minorHAnsi" w:hAnsiTheme="minorHAnsi" w:cstheme="minorHAnsi"/>
                                <w:szCs w:val="24"/>
                              </w:rPr>
                              <w:t xml:space="preserve">legibly </w:t>
                            </w:r>
                            <w:r w:rsidRPr="00CA0CBB">
                              <w:rPr>
                                <w:rFonts w:asciiTheme="minorHAnsi" w:hAnsiTheme="minorHAnsi" w:cstheme="minorHAnsi"/>
                                <w:szCs w:val="24"/>
                              </w:rPr>
                              <w:t>reported</w:t>
                            </w:r>
                            <w:r>
                              <w:rPr>
                                <w:rFonts w:asciiTheme="minorHAnsi" w:hAnsiTheme="minorHAnsi" w:cstheme="minorHAnsi"/>
                                <w:szCs w:val="24"/>
                              </w:rPr>
                              <w:t>, verified</w:t>
                            </w:r>
                            <w:r w:rsidRPr="00CA0CBB">
                              <w:rPr>
                                <w:rFonts w:asciiTheme="minorHAnsi" w:hAnsiTheme="minorHAnsi" w:cstheme="minorHAnsi"/>
                                <w:szCs w:val="24"/>
                              </w:rPr>
                              <w:t>, and consolidated into an accurate monthly claim for reimbursement.</w:t>
                            </w:r>
                          </w:p>
                          <w:p w14:paraId="6A2161BD" w14:textId="77777777" w:rsidR="00EB526E" w:rsidRPr="0084105E" w:rsidRDefault="00EB526E" w:rsidP="00EB526E">
                            <w:pPr>
                              <w:pStyle w:val="ListParagraph"/>
                              <w:spacing w:after="120"/>
                              <w:rPr>
                                <w:rFonts w:asciiTheme="minorHAnsi" w:hAnsiTheme="minorHAnsi" w:cstheme="minorHAnsi"/>
                              </w:rPr>
                            </w:pPr>
                            <w:r w:rsidRPr="0084105E">
                              <w:rPr>
                                <w:rFonts w:asciiTheme="minorHAnsi" w:hAnsiTheme="minorHAnsi" w:cstheme="minorHAnsi"/>
                                <w:b/>
                              </w:rPr>
                              <w:t xml:space="preserve">Edit checks apply to all counting and claiming systems including </w:t>
                            </w:r>
                            <w:r>
                              <w:rPr>
                                <w:rFonts w:asciiTheme="minorHAnsi" w:hAnsiTheme="minorHAnsi" w:cstheme="minorHAnsi"/>
                                <w:b/>
                              </w:rPr>
                              <w:t>standard counting and claiming</w:t>
                            </w:r>
                            <w:r w:rsidRPr="0084105E">
                              <w:rPr>
                                <w:rFonts w:asciiTheme="minorHAnsi" w:hAnsiTheme="minorHAnsi" w:cstheme="minorHAnsi"/>
                                <w:b/>
                              </w:rPr>
                              <w:t>, C</w:t>
                            </w:r>
                            <w:r>
                              <w:rPr>
                                <w:rFonts w:asciiTheme="minorHAnsi" w:hAnsiTheme="minorHAnsi" w:cstheme="minorHAnsi"/>
                                <w:b/>
                              </w:rPr>
                              <w:t>ommunity Eligibility Provision</w:t>
                            </w:r>
                            <w:r w:rsidRPr="0084105E">
                              <w:rPr>
                                <w:rFonts w:asciiTheme="minorHAnsi" w:hAnsiTheme="minorHAnsi" w:cstheme="minorHAnsi"/>
                                <w:b/>
                              </w:rPr>
                              <w:t xml:space="preserve"> and Provision 2</w:t>
                            </w:r>
                            <w:r w:rsidRPr="0084105E">
                              <w:rPr>
                                <w:rFonts w:asciiTheme="minorHAnsi" w:hAnsiTheme="minorHAnsi" w:cstheme="minorHAnsi"/>
                              </w:rPr>
                              <w:t>.</w:t>
                            </w:r>
                            <w:r>
                              <w:rPr>
                                <w:rFonts w:asciiTheme="minorHAnsi" w:hAnsiTheme="minorHAnsi" w:cstheme="minorHAnsi"/>
                              </w:rPr>
                              <w:t xml:space="preserve"> Schools with attendance factors other than 93.8%, should use their attendance factor.</w:t>
                            </w:r>
                          </w:p>
                          <w:p w14:paraId="1DAF85F9" w14:textId="1769EF76" w:rsidR="00EB526E" w:rsidRDefault="00EB526E" w:rsidP="00EB526E">
                            <w:pPr>
                              <w:pStyle w:val="ListParagraph"/>
                              <w:numPr>
                                <w:ilvl w:val="1"/>
                                <w:numId w:val="12"/>
                              </w:numPr>
                              <w:spacing w:after="120"/>
                              <w:rPr>
                                <w:rFonts w:asciiTheme="minorHAnsi" w:hAnsiTheme="minorHAnsi" w:cstheme="minorHAnsi"/>
                              </w:rPr>
                            </w:pPr>
                            <w:r w:rsidRPr="0084105E">
                              <w:rPr>
                                <w:rFonts w:asciiTheme="minorHAnsi" w:hAnsiTheme="minorHAnsi" w:cstheme="minorHAnsi"/>
                                <w:b/>
                              </w:rPr>
                              <w:t>Daily Edit Check</w:t>
                            </w:r>
                            <w:r w:rsidRPr="0084105E">
                              <w:rPr>
                                <w:rFonts w:asciiTheme="minorHAnsi" w:hAnsiTheme="minorHAnsi" w:cstheme="minorHAnsi"/>
                              </w:rPr>
                              <w:t xml:space="preserve"> – The number of students in each category (free, reduced price, paid) </w:t>
                            </w:r>
                            <w:r>
                              <w:rPr>
                                <w:rFonts w:asciiTheme="minorHAnsi" w:hAnsiTheme="minorHAnsi" w:cstheme="minorHAnsi"/>
                              </w:rPr>
                              <w:t>multiplied by</w:t>
                            </w:r>
                            <w:r w:rsidRPr="0084105E">
                              <w:rPr>
                                <w:rFonts w:asciiTheme="minorHAnsi" w:hAnsiTheme="minorHAnsi" w:cstheme="minorHAnsi"/>
                              </w:rPr>
                              <w:t xml:space="preserve"> </w:t>
                            </w:r>
                            <w:r>
                              <w:rPr>
                                <w:rFonts w:asciiTheme="minorHAnsi" w:hAnsiTheme="minorHAnsi" w:cstheme="minorHAnsi"/>
                              </w:rPr>
                              <w:t>USDA</w:t>
                            </w:r>
                            <w:r w:rsidRPr="0084105E">
                              <w:rPr>
                                <w:rFonts w:asciiTheme="minorHAnsi" w:hAnsiTheme="minorHAnsi" w:cstheme="minorHAnsi"/>
                              </w:rPr>
                              <w:t xml:space="preserve"> Attendance Factor percentage </w:t>
                            </w:r>
                            <w:r>
                              <w:rPr>
                                <w:rFonts w:asciiTheme="minorHAnsi" w:hAnsiTheme="minorHAnsi" w:cstheme="minorHAnsi"/>
                              </w:rPr>
                              <w:t>(93.8%)</w:t>
                            </w:r>
                            <w:r w:rsidRPr="0084105E">
                              <w:rPr>
                                <w:rFonts w:asciiTheme="minorHAnsi" w:hAnsiTheme="minorHAnsi" w:cstheme="minorHAnsi"/>
                              </w:rPr>
                              <w:t>. This provides you a maximum number of meals that should be claimed daily, assuming 93.8% of your student’s are in attendance.</w:t>
                            </w:r>
                            <w:r w:rsidR="003344BD">
                              <w:rPr>
                                <w:rFonts w:asciiTheme="minorHAnsi" w:hAnsiTheme="minorHAnsi" w:cstheme="minorHAnsi"/>
                              </w:rPr>
                              <w:t xml:space="preserve"> T</w:t>
                            </w:r>
                            <w:r w:rsidRPr="0084105E">
                              <w:rPr>
                                <w:rFonts w:asciiTheme="minorHAnsi" w:hAnsiTheme="minorHAnsi" w:cstheme="minorHAnsi"/>
                              </w:rPr>
                              <w:t xml:space="preserve">his number </w:t>
                            </w:r>
                            <w:r w:rsidR="003344BD">
                              <w:rPr>
                                <w:rFonts w:asciiTheme="minorHAnsi" w:hAnsiTheme="minorHAnsi" w:cstheme="minorHAnsi"/>
                              </w:rPr>
                              <w:t>is used to</w:t>
                            </w:r>
                            <w:r w:rsidR="003344BD" w:rsidRPr="0084105E">
                              <w:rPr>
                                <w:rFonts w:asciiTheme="minorHAnsi" w:hAnsiTheme="minorHAnsi" w:cstheme="minorHAnsi"/>
                              </w:rPr>
                              <w:t xml:space="preserve"> </w:t>
                            </w:r>
                            <w:r w:rsidRPr="0084105E">
                              <w:rPr>
                                <w:rFonts w:asciiTheme="minorHAnsi" w:hAnsiTheme="minorHAnsi" w:cstheme="minorHAnsi"/>
                              </w:rPr>
                              <w:t xml:space="preserve">signal if one of </w:t>
                            </w:r>
                            <w:r w:rsidR="003344BD">
                              <w:rPr>
                                <w:rFonts w:asciiTheme="minorHAnsi" w:hAnsiTheme="minorHAnsi" w:cstheme="minorHAnsi"/>
                              </w:rPr>
                              <w:t>the</w:t>
                            </w:r>
                            <w:r w:rsidR="003344BD" w:rsidRPr="0084105E">
                              <w:rPr>
                                <w:rFonts w:asciiTheme="minorHAnsi" w:hAnsiTheme="minorHAnsi" w:cstheme="minorHAnsi"/>
                              </w:rPr>
                              <w:t xml:space="preserve"> </w:t>
                            </w:r>
                            <w:r w:rsidRPr="0084105E">
                              <w:rPr>
                                <w:rFonts w:asciiTheme="minorHAnsi" w:hAnsiTheme="minorHAnsi" w:cstheme="minorHAnsi"/>
                              </w:rPr>
                              <w:t xml:space="preserve">categories </w:t>
                            </w:r>
                            <w:r>
                              <w:rPr>
                                <w:rFonts w:asciiTheme="minorHAnsi" w:hAnsiTheme="minorHAnsi" w:cstheme="minorHAnsi"/>
                              </w:rPr>
                              <w:t>has</w:t>
                            </w:r>
                            <w:r w:rsidRPr="0084105E">
                              <w:rPr>
                                <w:rFonts w:asciiTheme="minorHAnsi" w:hAnsiTheme="minorHAnsi" w:cstheme="minorHAnsi"/>
                              </w:rPr>
                              <w:t xml:space="preserve"> too many meals claimed. It is not meant to be an absolute that </w:t>
                            </w:r>
                            <w:r w:rsidR="003344BD">
                              <w:rPr>
                                <w:rFonts w:asciiTheme="minorHAnsi" w:hAnsiTheme="minorHAnsi" w:cstheme="minorHAnsi"/>
                              </w:rPr>
                              <w:t>those meals ca</w:t>
                            </w:r>
                            <w:bookmarkStart w:id="0" w:name="_GoBack"/>
                            <w:bookmarkEnd w:id="0"/>
                            <w:r w:rsidR="003344BD">
                              <w:rPr>
                                <w:rFonts w:asciiTheme="minorHAnsi" w:hAnsiTheme="minorHAnsi" w:cstheme="minorHAnsi"/>
                              </w:rPr>
                              <w:t>nnot be claimed</w:t>
                            </w:r>
                            <w:r w:rsidRPr="0084105E">
                              <w:rPr>
                                <w:rFonts w:asciiTheme="minorHAnsi" w:hAnsiTheme="minorHAnsi" w:cstheme="minorHAnsi"/>
                              </w:rPr>
                              <w:t>, it is meant as a signal to double check and ensure accurate counts have been recorded.</w:t>
                            </w:r>
                          </w:p>
                          <w:tbl>
                            <w:tblPr>
                              <w:tblStyle w:val="TableGrid"/>
                              <w:tblW w:w="0" w:type="auto"/>
                              <w:tblInd w:w="175" w:type="dxa"/>
                              <w:tblLook w:val="04A0" w:firstRow="1" w:lastRow="0" w:firstColumn="1" w:lastColumn="0" w:noHBand="0" w:noVBand="1"/>
                              <w:tblDescription w:val="Daily edit check example – &#10;75 (free students) X 93.8% = 70.35 maximum number of free meals in a day&#10;60 (reduced price) X 93.8%= 56.28 maximum number of reduced price in a day&#10;30 (paid students) X 93.8% = 28.14 maximum number of reduced price in a day&#10;"/>
                            </w:tblPr>
                            <w:tblGrid>
                              <w:gridCol w:w="8820"/>
                            </w:tblGrid>
                            <w:tr w:rsidR="004607BB" w14:paraId="454C5AD8" w14:textId="77777777" w:rsidTr="008F0E89">
                              <w:trPr>
                                <w:tblHeader/>
                              </w:trPr>
                              <w:tc>
                                <w:tcPr>
                                  <w:tcW w:w="882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71B37406" w14:textId="42FDCFEA" w:rsidR="00EB526E" w:rsidRPr="002279BB" w:rsidRDefault="00EB526E" w:rsidP="006E59A9">
                                  <w:pPr>
                                    <w:spacing w:before="120"/>
                                    <w:rPr>
                                      <w:rFonts w:asciiTheme="minorHAnsi" w:hAnsiTheme="minorHAnsi" w:cstheme="minorHAnsi"/>
                                      <w:color w:val="FF0000"/>
                                    </w:rPr>
                                  </w:pPr>
                                  <w:r w:rsidRPr="00CC77CE">
                                    <w:rPr>
                                      <w:rFonts w:asciiTheme="minorHAnsi" w:hAnsiTheme="minorHAnsi" w:cstheme="minorHAnsi"/>
                                      <w:b/>
                                    </w:rPr>
                                    <w:t>Daily edit check example</w:t>
                                  </w:r>
                                  <w:r w:rsidR="0020198F">
                                    <w:rPr>
                                      <w:rFonts w:asciiTheme="minorHAnsi" w:hAnsiTheme="minorHAnsi" w:cstheme="minorHAnsi"/>
                                    </w:rPr>
                                    <w:t xml:space="preserve"> –</w:t>
                                  </w:r>
                                </w:p>
                                <w:p w14:paraId="0C7710D4" w14:textId="77777777" w:rsidR="00EB526E" w:rsidRPr="006E59A9" w:rsidRDefault="00EB526E" w:rsidP="006E59A9">
                                  <w:pPr>
                                    <w:rPr>
                                      <w:rFonts w:asciiTheme="minorHAnsi" w:hAnsiTheme="minorHAnsi" w:cstheme="minorHAnsi"/>
                                    </w:rPr>
                                  </w:pPr>
                                  <w:r w:rsidRPr="006E59A9">
                                    <w:rPr>
                                      <w:rFonts w:asciiTheme="minorHAnsi" w:hAnsiTheme="minorHAnsi" w:cstheme="minorHAnsi"/>
                                    </w:rPr>
                                    <w:t xml:space="preserve">75 (free students) X 93.8% = 70.35 </w:t>
                                  </w:r>
                                  <w:r w:rsidRPr="006E59A9">
                                    <w:rPr>
                                      <w:rFonts w:asciiTheme="minorHAnsi" w:hAnsiTheme="minorHAnsi" w:cstheme="minorHAnsi"/>
                                      <w:i/>
                                    </w:rPr>
                                    <w:t>maximum number of free meals in a day</w:t>
                                  </w:r>
                                </w:p>
                                <w:p w14:paraId="4ECD583A" w14:textId="77777777" w:rsidR="00EB526E" w:rsidRPr="006E59A9" w:rsidRDefault="00EB526E" w:rsidP="006E59A9">
                                  <w:pPr>
                                    <w:rPr>
                                      <w:rFonts w:asciiTheme="minorHAnsi" w:hAnsiTheme="minorHAnsi" w:cstheme="minorHAnsi"/>
                                    </w:rPr>
                                  </w:pPr>
                                  <w:r w:rsidRPr="006E59A9">
                                    <w:rPr>
                                      <w:rFonts w:asciiTheme="minorHAnsi" w:hAnsiTheme="minorHAnsi" w:cstheme="minorHAnsi"/>
                                    </w:rPr>
                                    <w:t xml:space="preserve">60 (reduced price) X 93.8%= 56.28 </w:t>
                                  </w:r>
                                  <w:r w:rsidRPr="006E59A9">
                                    <w:rPr>
                                      <w:rFonts w:asciiTheme="minorHAnsi" w:hAnsiTheme="minorHAnsi" w:cstheme="minorHAnsi"/>
                                      <w:i/>
                                    </w:rPr>
                                    <w:t>maximum number of reduced price in a day</w:t>
                                  </w:r>
                                </w:p>
                                <w:p w14:paraId="36BE804A" w14:textId="77777777" w:rsidR="00EB526E" w:rsidRDefault="00EB526E" w:rsidP="006E59A9">
                                  <w:pPr>
                                    <w:spacing w:after="120"/>
                                    <w:rPr>
                                      <w:rFonts w:asciiTheme="minorHAnsi" w:hAnsiTheme="minorHAnsi" w:cstheme="minorHAnsi"/>
                                    </w:rPr>
                                  </w:pPr>
                                  <w:r w:rsidRPr="006E59A9">
                                    <w:rPr>
                                      <w:rFonts w:asciiTheme="minorHAnsi" w:hAnsiTheme="minorHAnsi" w:cstheme="minorHAnsi"/>
                                    </w:rPr>
                                    <w:t xml:space="preserve">30 (paid students) X 93.8% = 28.14 </w:t>
                                  </w:r>
                                  <w:r w:rsidRPr="006E59A9">
                                    <w:rPr>
                                      <w:rFonts w:asciiTheme="minorHAnsi" w:hAnsiTheme="minorHAnsi" w:cstheme="minorHAnsi"/>
                                      <w:i/>
                                    </w:rPr>
                                    <w:t>maximum number of reduced price in a day</w:t>
                                  </w:r>
                                </w:p>
                              </w:tc>
                            </w:tr>
                          </w:tbl>
                          <w:p w14:paraId="1D45E0A5" w14:textId="77777777" w:rsidR="00EB526E" w:rsidRPr="006E59A9" w:rsidRDefault="00EB526E" w:rsidP="00EB526E">
                            <w:pPr>
                              <w:pStyle w:val="ListParagraph"/>
                              <w:spacing w:after="120"/>
                              <w:ind w:left="1440"/>
                              <w:rPr>
                                <w:rFonts w:asciiTheme="minorHAnsi" w:hAnsiTheme="minorHAnsi" w:cstheme="minorHAnsi"/>
                              </w:rPr>
                            </w:pPr>
                          </w:p>
                          <w:p w14:paraId="1CC7DB0E" w14:textId="77777777" w:rsidR="00EB526E" w:rsidRDefault="00EB526E" w:rsidP="00EB526E">
                            <w:pPr>
                              <w:pStyle w:val="ListParagraph"/>
                              <w:numPr>
                                <w:ilvl w:val="1"/>
                                <w:numId w:val="12"/>
                              </w:numPr>
                              <w:spacing w:after="120"/>
                              <w:rPr>
                                <w:rFonts w:asciiTheme="minorHAnsi" w:hAnsiTheme="minorHAnsi" w:cstheme="minorHAnsi"/>
                              </w:rPr>
                            </w:pPr>
                            <w:r>
                              <w:rPr>
                                <w:rFonts w:asciiTheme="minorHAnsi" w:hAnsiTheme="minorHAnsi" w:cstheme="minorHAnsi"/>
                                <w:b/>
                              </w:rPr>
                              <w:t xml:space="preserve">Monthly </w:t>
                            </w:r>
                            <w:r w:rsidRPr="0084105E">
                              <w:rPr>
                                <w:rFonts w:asciiTheme="minorHAnsi" w:hAnsiTheme="minorHAnsi" w:cstheme="minorHAnsi"/>
                                <w:b/>
                              </w:rPr>
                              <w:t>Edit Check</w:t>
                            </w:r>
                            <w:r w:rsidRPr="0084105E">
                              <w:rPr>
                                <w:rFonts w:asciiTheme="minorHAnsi" w:hAnsiTheme="minorHAnsi" w:cstheme="minorHAnsi"/>
                              </w:rPr>
                              <w:t xml:space="preserve"> –The number of students </w:t>
                            </w:r>
                            <w:r>
                              <w:rPr>
                                <w:rFonts w:asciiTheme="minorHAnsi" w:hAnsiTheme="minorHAnsi" w:cstheme="minorHAnsi"/>
                              </w:rPr>
                              <w:t>multiplied by the</w:t>
                            </w:r>
                            <w:r w:rsidRPr="0084105E">
                              <w:rPr>
                                <w:rFonts w:asciiTheme="minorHAnsi" w:hAnsiTheme="minorHAnsi" w:cstheme="minorHAnsi"/>
                              </w:rPr>
                              <w:t xml:space="preserve"> number of operating days </w:t>
                            </w:r>
                            <w:r>
                              <w:rPr>
                                <w:rFonts w:asciiTheme="minorHAnsi" w:hAnsiTheme="minorHAnsi" w:cstheme="minorHAnsi"/>
                              </w:rPr>
                              <w:t>multiplied by the</w:t>
                            </w:r>
                            <w:r w:rsidRPr="0084105E">
                              <w:rPr>
                                <w:rFonts w:asciiTheme="minorHAnsi" w:hAnsiTheme="minorHAnsi" w:cstheme="minorHAnsi"/>
                              </w:rPr>
                              <w:t xml:space="preserve"> </w:t>
                            </w:r>
                            <w:r>
                              <w:rPr>
                                <w:rFonts w:asciiTheme="minorHAnsi" w:hAnsiTheme="minorHAnsi" w:cstheme="minorHAnsi"/>
                              </w:rPr>
                              <w:t>USDA</w:t>
                            </w:r>
                            <w:r w:rsidRPr="0084105E">
                              <w:rPr>
                                <w:rFonts w:asciiTheme="minorHAnsi" w:hAnsiTheme="minorHAnsi" w:cstheme="minorHAnsi"/>
                              </w:rPr>
                              <w:t xml:space="preserve"> Attendance Factor percentage </w:t>
                            </w:r>
                            <w:r>
                              <w:rPr>
                                <w:rFonts w:asciiTheme="minorHAnsi" w:hAnsiTheme="minorHAnsi" w:cstheme="minorHAnsi"/>
                              </w:rPr>
                              <w:t>(93.8%)</w:t>
                            </w:r>
                            <w:r w:rsidRPr="0084105E">
                              <w:rPr>
                                <w:rFonts w:asciiTheme="minorHAnsi" w:hAnsiTheme="minorHAnsi" w:cstheme="minorHAnsi"/>
                              </w:rPr>
                              <w:t xml:space="preserve">. This is the number meals CNPweb will allow to be claimed. It may </w:t>
                            </w:r>
                            <w:r>
                              <w:rPr>
                                <w:rFonts w:asciiTheme="minorHAnsi" w:hAnsiTheme="minorHAnsi" w:cstheme="minorHAnsi"/>
                              </w:rPr>
                              <w:t xml:space="preserve">be </w:t>
                            </w:r>
                            <w:r w:rsidRPr="0084105E">
                              <w:rPr>
                                <w:rFonts w:asciiTheme="minorHAnsi" w:hAnsiTheme="minorHAnsi" w:cstheme="minorHAnsi"/>
                              </w:rPr>
                              <w:t xml:space="preserve">overridden </w:t>
                            </w:r>
                            <w:r>
                              <w:rPr>
                                <w:rFonts w:asciiTheme="minorHAnsi" w:hAnsiTheme="minorHAnsi" w:cstheme="minorHAnsi"/>
                              </w:rPr>
                              <w:t>by</w:t>
                            </w:r>
                            <w:r w:rsidRPr="0084105E">
                              <w:rPr>
                                <w:rFonts w:asciiTheme="minorHAnsi" w:hAnsiTheme="minorHAnsi" w:cstheme="minorHAnsi"/>
                              </w:rPr>
                              <w:t xml:space="preserve"> ODE </w:t>
                            </w:r>
                            <w:r>
                              <w:rPr>
                                <w:rFonts w:asciiTheme="minorHAnsi" w:hAnsiTheme="minorHAnsi" w:cstheme="minorHAnsi"/>
                              </w:rPr>
                              <w:t>when supporting documentation is submitted. Contact your Child Nutrition Specialist for assistance.</w:t>
                            </w:r>
                          </w:p>
                          <w:tbl>
                            <w:tblPr>
                              <w:tblStyle w:val="TableGrid"/>
                              <w:tblW w:w="0" w:type="auto"/>
                              <w:tblInd w:w="175" w:type="dxa"/>
                              <w:tblLook w:val="04A0" w:firstRow="1" w:lastRow="0" w:firstColumn="1" w:lastColumn="0" w:noHBand="0" w:noVBand="1"/>
                              <w:tblDescription w:val="Monthly edit check example – &#10;150 students X 20 operating days X 93.8% = 2814 breakfast/lunches&#10;"/>
                            </w:tblPr>
                            <w:tblGrid>
                              <w:gridCol w:w="8877"/>
                            </w:tblGrid>
                            <w:tr w:rsidR="00EB526E" w14:paraId="2A01DB98" w14:textId="77777777" w:rsidTr="008F0E89">
                              <w:trPr>
                                <w:tblHeader/>
                              </w:trPr>
                              <w:tc>
                                <w:tcPr>
                                  <w:tcW w:w="8877"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3A2B7C02" w14:textId="77777777" w:rsidR="00EB526E" w:rsidRPr="000B4892" w:rsidRDefault="00EB526E" w:rsidP="006E59A9">
                                  <w:pPr>
                                    <w:spacing w:before="120"/>
                                    <w:rPr>
                                      <w:rFonts w:asciiTheme="minorHAnsi" w:hAnsiTheme="minorHAnsi" w:cstheme="minorHAnsi"/>
                                      <w:b/>
                                    </w:rPr>
                                  </w:pPr>
                                  <w:r w:rsidRPr="000B4892">
                                    <w:rPr>
                                      <w:rFonts w:asciiTheme="minorHAnsi" w:hAnsiTheme="minorHAnsi" w:cstheme="minorHAnsi"/>
                                      <w:b/>
                                    </w:rPr>
                                    <w:t xml:space="preserve">Monthly edit check example – </w:t>
                                  </w:r>
                                </w:p>
                                <w:p w14:paraId="31411CFD" w14:textId="77777777" w:rsidR="00EB526E" w:rsidRPr="006E59A9" w:rsidRDefault="00EB526E" w:rsidP="006E59A9">
                                  <w:pPr>
                                    <w:spacing w:after="120"/>
                                    <w:rPr>
                                      <w:rFonts w:asciiTheme="minorHAnsi" w:hAnsiTheme="minorHAnsi" w:cstheme="minorHAnsi"/>
                                    </w:rPr>
                                  </w:pPr>
                                  <w:r w:rsidRPr="006E59A9">
                                    <w:rPr>
                                      <w:rFonts w:asciiTheme="minorHAnsi" w:hAnsiTheme="minorHAnsi" w:cstheme="minorHAnsi"/>
                                    </w:rPr>
                                    <w:t>150 students X 20 operating days X 93.8% = 2814 breakfast/lunches</w:t>
                                  </w:r>
                                </w:p>
                              </w:tc>
                            </w:tr>
                          </w:tbl>
                          <w:p w14:paraId="3DF28DE5" w14:textId="77777777" w:rsidR="000B4892" w:rsidRDefault="000B4892">
                            <w:pPr>
                              <w:rPr>
                                <w:rFonts w:ascii="Calibri" w:hAnsi="Calibri" w:cs="Calibri"/>
                                <w:b/>
                              </w:rPr>
                            </w:pPr>
                          </w:p>
                          <w:p w14:paraId="073B8AEF" w14:textId="3868F4A5" w:rsidR="00C52088" w:rsidRDefault="00EB526E">
                            <w:r w:rsidRPr="00EB526E">
                              <w:rPr>
                                <w:rFonts w:ascii="Calibri" w:hAnsi="Calibri" w:cs="Calibri"/>
                                <w:b/>
                              </w:rPr>
                              <w:t>Exceeding CNPweb edit check/claim over-ride -</w:t>
                            </w:r>
                            <w:r w:rsidRPr="00EB526E">
                              <w:rPr>
                                <w:rFonts w:ascii="Calibri" w:hAnsi="Calibri" w:cs="Calibri"/>
                              </w:rPr>
                              <w:t xml:space="preserve"> When a site exceeds the CNPweb edit check, confirm students in all categories were in attendance and had received the meal in question. Document the information. If claim numbers are correct, </w:t>
                            </w:r>
                            <w:r w:rsidRPr="00EB526E">
                              <w:rPr>
                                <w:rFonts w:asciiTheme="minorHAnsi" w:hAnsiTheme="minorHAnsi" w:cstheme="minorHAnsi"/>
                              </w:rPr>
                              <w:t xml:space="preserve">contact your Child Nutrition Specialist. </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inline>
            </w:drawing>
          </mc:Choice>
          <mc:Fallback>
            <w:pict>
              <v:shape w14:anchorId="4F1AD7F3" id="Text Box 5" o:spid="_x0000_s1028" type="#_x0000_t202" style="width:470pt;height:6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" fillcolor="#d9d9d9" stroked="f" strokeweight=".5pt">
                <v:textbox inset=",7.2pt,,0">
                  <w:txbxContent>
                    <w:p w14:paraId="259F6A8D" w14:textId="5CF6B3B9" w:rsidR="00EB526E" w:rsidRDefault="00EB526E" w:rsidP="00EB526E">
                      <w:pPr>
                        <w:pStyle w:val="ListParagraph"/>
                        <w:numPr>
                          <w:ilvl w:val="1"/>
                          <w:numId w:val="12"/>
                        </w:numPr>
                        <w:rPr>
                          <w:rFonts w:asciiTheme="minorHAnsi" w:hAnsiTheme="minorHAnsi" w:cstheme="minorHAnsi"/>
                          <w:szCs w:val="24"/>
                        </w:rPr>
                      </w:pPr>
                      <w:r>
                        <w:rPr>
                          <w:rFonts w:asciiTheme="minorHAnsi" w:hAnsiTheme="minorHAnsi" w:cstheme="minorHAnsi"/>
                          <w:szCs w:val="24"/>
                        </w:rPr>
                        <w:t xml:space="preserve">Adult meals, </w:t>
                      </w:r>
                      <w:r w:rsidR="002279BB">
                        <w:rPr>
                          <w:rFonts w:asciiTheme="minorHAnsi" w:hAnsiTheme="minorHAnsi" w:cstheme="minorHAnsi"/>
                          <w:szCs w:val="24"/>
                        </w:rPr>
                        <w:t>meals not meeting meal pattern or offer versus serve requirements</w:t>
                      </w:r>
                      <w:r w:rsidR="003344BD">
                        <w:rPr>
                          <w:rFonts w:asciiTheme="minorHAnsi" w:hAnsiTheme="minorHAnsi" w:cstheme="minorHAnsi"/>
                          <w:szCs w:val="24"/>
                        </w:rPr>
                        <w:t xml:space="preserve">, </w:t>
                      </w:r>
                      <w:r>
                        <w:rPr>
                          <w:rFonts w:asciiTheme="minorHAnsi" w:hAnsiTheme="minorHAnsi" w:cstheme="minorHAnsi"/>
                          <w:szCs w:val="24"/>
                        </w:rPr>
                        <w:t>a la carte items, and second meals are not reimbursable and must be accounted for separately.</w:t>
                      </w:r>
                      <w:r w:rsidRPr="00CA0CBB">
                        <w:rPr>
                          <w:rFonts w:asciiTheme="minorHAnsi" w:hAnsiTheme="minorHAnsi" w:cstheme="minorHAnsi"/>
                          <w:szCs w:val="24"/>
                        </w:rPr>
                        <w:t xml:space="preserve"> </w:t>
                      </w:r>
                    </w:p>
                    <w:p w14:paraId="6FC75B6B" w14:textId="77777777" w:rsidR="00EB526E" w:rsidRPr="006E59A9" w:rsidRDefault="00EB526E" w:rsidP="00EB526E">
                      <w:pPr>
                        <w:pStyle w:val="ListParagraph"/>
                        <w:numPr>
                          <w:ilvl w:val="1"/>
                          <w:numId w:val="12"/>
                        </w:numPr>
                        <w:rPr>
                          <w:rStyle w:val="Strong"/>
                          <w:rFonts w:asciiTheme="minorHAnsi" w:hAnsiTheme="minorHAnsi" w:cstheme="minorHAnsi"/>
                          <w:b w:val="0"/>
                          <w:bCs w:val="0"/>
                          <w:szCs w:val="24"/>
                        </w:rPr>
                      </w:pPr>
                      <w:r>
                        <w:rPr>
                          <w:rFonts w:asciiTheme="minorHAnsi" w:hAnsiTheme="minorHAnsi" w:cstheme="minorHAnsi"/>
                          <w:szCs w:val="24"/>
                        </w:rPr>
                        <w:t xml:space="preserve">For additional information about meal counting and claiming, please </w:t>
                      </w:r>
                      <w:r w:rsidRPr="00AA63C9">
                        <w:rPr>
                          <w:rStyle w:val="Strong"/>
                          <w:rFonts w:asciiTheme="minorHAnsi" w:hAnsiTheme="minorHAnsi" w:cstheme="minorHAnsi"/>
                          <w:b w:val="0"/>
                          <w:szCs w:val="24"/>
                        </w:rPr>
                        <w:t>visit the resource section</w:t>
                      </w:r>
                      <w:r>
                        <w:rPr>
                          <w:rStyle w:val="Strong"/>
                          <w:rFonts w:asciiTheme="minorHAnsi" w:hAnsiTheme="minorHAnsi" w:cstheme="minorHAnsi"/>
                          <w:b w:val="0"/>
                          <w:szCs w:val="24"/>
                        </w:rPr>
                        <w:t xml:space="preserve"> at the bottom of this document.</w:t>
                      </w:r>
                    </w:p>
                    <w:p w14:paraId="4E0AFA8D" w14:textId="77777777" w:rsidR="00EB526E" w:rsidRDefault="00EB526E" w:rsidP="00EB526E">
                      <w:pPr>
                        <w:pStyle w:val="ListParagraph"/>
                        <w:numPr>
                          <w:ilvl w:val="0"/>
                          <w:numId w:val="12"/>
                        </w:numPr>
                        <w:rPr>
                          <w:rFonts w:asciiTheme="minorHAnsi" w:hAnsiTheme="minorHAnsi" w:cstheme="minorHAnsi"/>
                          <w:b/>
                          <w:szCs w:val="24"/>
                        </w:rPr>
                      </w:pPr>
                      <w:r w:rsidRPr="00CA0CBB">
                        <w:rPr>
                          <w:rFonts w:asciiTheme="minorHAnsi" w:hAnsiTheme="minorHAnsi" w:cstheme="minorHAnsi"/>
                          <w:b/>
                          <w:szCs w:val="24"/>
                        </w:rPr>
                        <w:t>Reports and edit checks</w:t>
                      </w:r>
                    </w:p>
                    <w:p w14:paraId="163AD59B" w14:textId="77777777" w:rsidR="00EB526E" w:rsidRDefault="00EB526E" w:rsidP="00EB526E">
                      <w:pPr>
                        <w:pStyle w:val="ListParagraph"/>
                        <w:numPr>
                          <w:ilvl w:val="1"/>
                          <w:numId w:val="12"/>
                        </w:numPr>
                        <w:rPr>
                          <w:rFonts w:asciiTheme="minorHAnsi" w:hAnsiTheme="minorHAnsi" w:cstheme="minorHAnsi"/>
                          <w:szCs w:val="24"/>
                        </w:rPr>
                      </w:pPr>
                      <w:r w:rsidRPr="00CA0CBB">
                        <w:rPr>
                          <w:rFonts w:asciiTheme="minorHAnsi" w:hAnsiTheme="minorHAnsi" w:cstheme="minorHAnsi"/>
                          <w:szCs w:val="24"/>
                        </w:rPr>
                        <w:t>The number of reimbursable meals served daily, by category to eligible students</w:t>
                      </w:r>
                      <w:r>
                        <w:rPr>
                          <w:rFonts w:asciiTheme="minorHAnsi" w:hAnsiTheme="minorHAnsi" w:cstheme="minorHAnsi"/>
                          <w:szCs w:val="24"/>
                        </w:rPr>
                        <w:t>,</w:t>
                      </w:r>
                      <w:r w:rsidRPr="00CA0CBB">
                        <w:rPr>
                          <w:rFonts w:asciiTheme="minorHAnsi" w:hAnsiTheme="minorHAnsi" w:cstheme="minorHAnsi"/>
                          <w:szCs w:val="24"/>
                        </w:rPr>
                        <w:t xml:space="preserve"> are recorded and reported by school food service personnel to the S</w:t>
                      </w:r>
                      <w:r>
                        <w:rPr>
                          <w:rFonts w:asciiTheme="minorHAnsi" w:hAnsiTheme="minorHAnsi" w:cstheme="minorHAnsi"/>
                          <w:szCs w:val="24"/>
                        </w:rPr>
                        <w:t>chool Food Authority (SFA)</w:t>
                      </w:r>
                      <w:r w:rsidRPr="00CA0CBB">
                        <w:rPr>
                          <w:rFonts w:asciiTheme="minorHAnsi" w:hAnsiTheme="minorHAnsi" w:cstheme="minorHAnsi"/>
                          <w:szCs w:val="24"/>
                        </w:rPr>
                        <w:t xml:space="preserve">. The particular recording method used must ensure that correct counts by category are </w:t>
                      </w:r>
                      <w:r>
                        <w:rPr>
                          <w:rFonts w:asciiTheme="minorHAnsi" w:hAnsiTheme="minorHAnsi" w:cstheme="minorHAnsi"/>
                          <w:szCs w:val="24"/>
                        </w:rPr>
                        <w:t xml:space="preserve">legibly </w:t>
                      </w:r>
                      <w:r w:rsidRPr="00CA0CBB">
                        <w:rPr>
                          <w:rFonts w:asciiTheme="minorHAnsi" w:hAnsiTheme="minorHAnsi" w:cstheme="minorHAnsi"/>
                          <w:szCs w:val="24"/>
                        </w:rPr>
                        <w:t>reported</w:t>
                      </w:r>
                      <w:r>
                        <w:rPr>
                          <w:rFonts w:asciiTheme="minorHAnsi" w:hAnsiTheme="minorHAnsi" w:cstheme="minorHAnsi"/>
                          <w:szCs w:val="24"/>
                        </w:rPr>
                        <w:t>, verified</w:t>
                      </w:r>
                      <w:r w:rsidRPr="00CA0CBB">
                        <w:rPr>
                          <w:rFonts w:asciiTheme="minorHAnsi" w:hAnsiTheme="minorHAnsi" w:cstheme="minorHAnsi"/>
                          <w:szCs w:val="24"/>
                        </w:rPr>
                        <w:t>, and consolidated into an accurate monthly claim for reimbursement.</w:t>
                      </w:r>
                    </w:p>
                    <w:p w14:paraId="6A2161BD" w14:textId="77777777" w:rsidR="00EB526E" w:rsidRPr="0084105E" w:rsidRDefault="00EB526E" w:rsidP="00EB526E">
                      <w:pPr>
                        <w:pStyle w:val="ListParagraph"/>
                        <w:spacing w:after="120"/>
                        <w:rPr>
                          <w:rFonts w:asciiTheme="minorHAnsi" w:hAnsiTheme="minorHAnsi" w:cstheme="minorHAnsi"/>
                        </w:rPr>
                      </w:pPr>
                      <w:r w:rsidRPr="0084105E">
                        <w:rPr>
                          <w:rFonts w:asciiTheme="minorHAnsi" w:hAnsiTheme="minorHAnsi" w:cstheme="minorHAnsi"/>
                          <w:b/>
                        </w:rPr>
                        <w:t xml:space="preserve">Edit checks apply to all counting and claiming systems including </w:t>
                      </w:r>
                      <w:r>
                        <w:rPr>
                          <w:rFonts w:asciiTheme="minorHAnsi" w:hAnsiTheme="minorHAnsi" w:cstheme="minorHAnsi"/>
                          <w:b/>
                        </w:rPr>
                        <w:t>standard counting and claiming</w:t>
                      </w:r>
                      <w:r w:rsidRPr="0084105E">
                        <w:rPr>
                          <w:rFonts w:asciiTheme="minorHAnsi" w:hAnsiTheme="minorHAnsi" w:cstheme="minorHAnsi"/>
                          <w:b/>
                        </w:rPr>
                        <w:t>, C</w:t>
                      </w:r>
                      <w:r>
                        <w:rPr>
                          <w:rFonts w:asciiTheme="minorHAnsi" w:hAnsiTheme="minorHAnsi" w:cstheme="minorHAnsi"/>
                          <w:b/>
                        </w:rPr>
                        <w:t>ommunity Eligibility Provision</w:t>
                      </w:r>
                      <w:r w:rsidRPr="0084105E">
                        <w:rPr>
                          <w:rFonts w:asciiTheme="minorHAnsi" w:hAnsiTheme="minorHAnsi" w:cstheme="minorHAnsi"/>
                          <w:b/>
                        </w:rPr>
                        <w:t xml:space="preserve"> and Provision 2</w:t>
                      </w:r>
                      <w:r w:rsidRPr="0084105E">
                        <w:rPr>
                          <w:rFonts w:asciiTheme="minorHAnsi" w:hAnsiTheme="minorHAnsi" w:cstheme="minorHAnsi"/>
                        </w:rPr>
                        <w:t>.</w:t>
                      </w:r>
                      <w:r>
                        <w:rPr>
                          <w:rFonts w:asciiTheme="minorHAnsi" w:hAnsiTheme="minorHAnsi" w:cstheme="minorHAnsi"/>
                        </w:rPr>
                        <w:t xml:space="preserve"> Schools with attendance factors other than 93.8%, should use their attendance factor.</w:t>
                      </w:r>
                    </w:p>
                    <w:p w14:paraId="1DAF85F9" w14:textId="1769EF76" w:rsidR="00EB526E" w:rsidRDefault="00EB526E" w:rsidP="00EB526E">
                      <w:pPr>
                        <w:pStyle w:val="ListParagraph"/>
                        <w:numPr>
                          <w:ilvl w:val="1"/>
                          <w:numId w:val="12"/>
                        </w:numPr>
                        <w:spacing w:after="120"/>
                        <w:rPr>
                          <w:rFonts w:asciiTheme="minorHAnsi" w:hAnsiTheme="minorHAnsi" w:cstheme="minorHAnsi"/>
                        </w:rPr>
                      </w:pPr>
                      <w:r w:rsidRPr="0084105E">
                        <w:rPr>
                          <w:rFonts w:asciiTheme="minorHAnsi" w:hAnsiTheme="minorHAnsi" w:cstheme="minorHAnsi"/>
                          <w:b/>
                        </w:rPr>
                        <w:t>Daily Edit Check</w:t>
                      </w:r>
                      <w:r w:rsidRPr="0084105E">
                        <w:rPr>
                          <w:rFonts w:asciiTheme="minorHAnsi" w:hAnsiTheme="minorHAnsi" w:cstheme="minorHAnsi"/>
                        </w:rPr>
                        <w:t xml:space="preserve"> – The number of students in each category (free, reduced price, paid) </w:t>
                      </w:r>
                      <w:r>
                        <w:rPr>
                          <w:rFonts w:asciiTheme="minorHAnsi" w:hAnsiTheme="minorHAnsi" w:cstheme="minorHAnsi"/>
                        </w:rPr>
                        <w:t>multiplied by</w:t>
                      </w:r>
                      <w:r w:rsidRPr="0084105E">
                        <w:rPr>
                          <w:rFonts w:asciiTheme="minorHAnsi" w:hAnsiTheme="minorHAnsi" w:cstheme="minorHAnsi"/>
                        </w:rPr>
                        <w:t xml:space="preserve"> </w:t>
                      </w:r>
                      <w:r>
                        <w:rPr>
                          <w:rFonts w:asciiTheme="minorHAnsi" w:hAnsiTheme="minorHAnsi" w:cstheme="minorHAnsi"/>
                        </w:rPr>
                        <w:t>USDA</w:t>
                      </w:r>
                      <w:r w:rsidRPr="0084105E">
                        <w:rPr>
                          <w:rFonts w:asciiTheme="minorHAnsi" w:hAnsiTheme="minorHAnsi" w:cstheme="minorHAnsi"/>
                        </w:rPr>
                        <w:t xml:space="preserve"> Attendance Factor percentage </w:t>
                      </w:r>
                      <w:r>
                        <w:rPr>
                          <w:rFonts w:asciiTheme="minorHAnsi" w:hAnsiTheme="minorHAnsi" w:cstheme="minorHAnsi"/>
                        </w:rPr>
                        <w:t>(93.8%)</w:t>
                      </w:r>
                      <w:r w:rsidRPr="0084105E">
                        <w:rPr>
                          <w:rFonts w:asciiTheme="minorHAnsi" w:hAnsiTheme="minorHAnsi" w:cstheme="minorHAnsi"/>
                        </w:rPr>
                        <w:t>. This provides you a maximum number of meals that should be claimed daily, assuming 93.8% of your student’s are in attendance.</w:t>
                      </w:r>
                      <w:r w:rsidR="003344BD">
                        <w:rPr>
                          <w:rFonts w:asciiTheme="minorHAnsi" w:hAnsiTheme="minorHAnsi" w:cstheme="minorHAnsi"/>
                        </w:rPr>
                        <w:t xml:space="preserve"> T</w:t>
                      </w:r>
                      <w:r w:rsidRPr="0084105E">
                        <w:rPr>
                          <w:rFonts w:asciiTheme="minorHAnsi" w:hAnsiTheme="minorHAnsi" w:cstheme="minorHAnsi"/>
                        </w:rPr>
                        <w:t xml:space="preserve">his number </w:t>
                      </w:r>
                      <w:r w:rsidR="003344BD">
                        <w:rPr>
                          <w:rFonts w:asciiTheme="minorHAnsi" w:hAnsiTheme="minorHAnsi" w:cstheme="minorHAnsi"/>
                        </w:rPr>
                        <w:t>is used to</w:t>
                      </w:r>
                      <w:r w:rsidR="003344BD" w:rsidRPr="0084105E">
                        <w:rPr>
                          <w:rFonts w:asciiTheme="minorHAnsi" w:hAnsiTheme="minorHAnsi" w:cstheme="minorHAnsi"/>
                        </w:rPr>
                        <w:t xml:space="preserve"> </w:t>
                      </w:r>
                      <w:r w:rsidRPr="0084105E">
                        <w:rPr>
                          <w:rFonts w:asciiTheme="minorHAnsi" w:hAnsiTheme="minorHAnsi" w:cstheme="minorHAnsi"/>
                        </w:rPr>
                        <w:t xml:space="preserve">signal if one of </w:t>
                      </w:r>
                      <w:r w:rsidR="003344BD">
                        <w:rPr>
                          <w:rFonts w:asciiTheme="minorHAnsi" w:hAnsiTheme="minorHAnsi" w:cstheme="minorHAnsi"/>
                        </w:rPr>
                        <w:t>the</w:t>
                      </w:r>
                      <w:r w:rsidR="003344BD" w:rsidRPr="0084105E">
                        <w:rPr>
                          <w:rFonts w:asciiTheme="minorHAnsi" w:hAnsiTheme="minorHAnsi" w:cstheme="minorHAnsi"/>
                        </w:rPr>
                        <w:t xml:space="preserve"> </w:t>
                      </w:r>
                      <w:r w:rsidRPr="0084105E">
                        <w:rPr>
                          <w:rFonts w:asciiTheme="minorHAnsi" w:hAnsiTheme="minorHAnsi" w:cstheme="minorHAnsi"/>
                        </w:rPr>
                        <w:t xml:space="preserve">categories </w:t>
                      </w:r>
                      <w:r>
                        <w:rPr>
                          <w:rFonts w:asciiTheme="minorHAnsi" w:hAnsiTheme="minorHAnsi" w:cstheme="minorHAnsi"/>
                        </w:rPr>
                        <w:t>has</w:t>
                      </w:r>
                      <w:r w:rsidRPr="0084105E">
                        <w:rPr>
                          <w:rFonts w:asciiTheme="minorHAnsi" w:hAnsiTheme="minorHAnsi" w:cstheme="minorHAnsi"/>
                        </w:rPr>
                        <w:t xml:space="preserve"> too many meals claimed. It is not meant to be an absolute that </w:t>
                      </w:r>
                      <w:r w:rsidR="003344BD">
                        <w:rPr>
                          <w:rFonts w:asciiTheme="minorHAnsi" w:hAnsiTheme="minorHAnsi" w:cstheme="minorHAnsi"/>
                        </w:rPr>
                        <w:t>those meals ca</w:t>
                      </w:r>
                      <w:bookmarkStart w:id="1" w:name="_GoBack"/>
                      <w:bookmarkEnd w:id="1"/>
                      <w:r w:rsidR="003344BD">
                        <w:rPr>
                          <w:rFonts w:asciiTheme="minorHAnsi" w:hAnsiTheme="minorHAnsi" w:cstheme="minorHAnsi"/>
                        </w:rPr>
                        <w:t>nnot be claimed</w:t>
                      </w:r>
                      <w:r w:rsidRPr="0084105E">
                        <w:rPr>
                          <w:rFonts w:asciiTheme="minorHAnsi" w:hAnsiTheme="minorHAnsi" w:cstheme="minorHAnsi"/>
                        </w:rPr>
                        <w:t>, it is meant as a signal to double check and ensure accurate counts have been recorded.</w:t>
                      </w:r>
                    </w:p>
                    <w:tbl>
                      <w:tblPr>
                        <w:tblStyle w:val="TableGrid"/>
                        <w:tblW w:w="0" w:type="auto"/>
                        <w:tblInd w:w="175" w:type="dxa"/>
                        <w:tblLook w:val="04A0" w:firstRow="1" w:lastRow="0" w:firstColumn="1" w:lastColumn="0" w:noHBand="0" w:noVBand="1"/>
                        <w:tblDescription w:val="Daily edit check example – &#10;75 (free students) X 93.8% = 70.35 maximum number of free meals in a day&#10;60 (reduced price) X 93.8%= 56.28 maximum number of reduced price in a day&#10;30 (paid students) X 93.8% = 28.14 maximum number of reduced price in a day&#10;"/>
                      </w:tblPr>
                      <w:tblGrid>
                        <w:gridCol w:w="8820"/>
                      </w:tblGrid>
                      <w:tr w:rsidR="004607BB" w14:paraId="454C5AD8" w14:textId="77777777" w:rsidTr="008F0E89">
                        <w:trPr>
                          <w:tblHeader/>
                        </w:trPr>
                        <w:tc>
                          <w:tcPr>
                            <w:tcW w:w="882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71B37406" w14:textId="42FDCFEA" w:rsidR="00EB526E" w:rsidRPr="002279BB" w:rsidRDefault="00EB526E" w:rsidP="006E59A9">
                            <w:pPr>
                              <w:spacing w:before="120"/>
                              <w:rPr>
                                <w:rFonts w:asciiTheme="minorHAnsi" w:hAnsiTheme="minorHAnsi" w:cstheme="minorHAnsi"/>
                                <w:color w:val="FF0000"/>
                              </w:rPr>
                            </w:pPr>
                            <w:r w:rsidRPr="00CC77CE">
                              <w:rPr>
                                <w:rFonts w:asciiTheme="minorHAnsi" w:hAnsiTheme="minorHAnsi" w:cstheme="minorHAnsi"/>
                                <w:b/>
                              </w:rPr>
                              <w:t>Daily edit check example</w:t>
                            </w:r>
                            <w:r w:rsidR="0020198F">
                              <w:rPr>
                                <w:rFonts w:asciiTheme="minorHAnsi" w:hAnsiTheme="minorHAnsi" w:cstheme="minorHAnsi"/>
                              </w:rPr>
                              <w:t xml:space="preserve"> –</w:t>
                            </w:r>
                          </w:p>
                          <w:p w14:paraId="0C7710D4" w14:textId="77777777" w:rsidR="00EB526E" w:rsidRPr="006E59A9" w:rsidRDefault="00EB526E" w:rsidP="006E59A9">
                            <w:pPr>
                              <w:rPr>
                                <w:rFonts w:asciiTheme="minorHAnsi" w:hAnsiTheme="minorHAnsi" w:cstheme="minorHAnsi"/>
                              </w:rPr>
                            </w:pPr>
                            <w:r w:rsidRPr="006E59A9">
                              <w:rPr>
                                <w:rFonts w:asciiTheme="minorHAnsi" w:hAnsiTheme="minorHAnsi" w:cstheme="minorHAnsi"/>
                              </w:rPr>
                              <w:t xml:space="preserve">75 (free students) X 93.8% = 70.35 </w:t>
                            </w:r>
                            <w:r w:rsidRPr="006E59A9">
                              <w:rPr>
                                <w:rFonts w:asciiTheme="minorHAnsi" w:hAnsiTheme="minorHAnsi" w:cstheme="minorHAnsi"/>
                                <w:i/>
                              </w:rPr>
                              <w:t>maximum number of free meals in a day</w:t>
                            </w:r>
                          </w:p>
                          <w:p w14:paraId="4ECD583A" w14:textId="77777777" w:rsidR="00EB526E" w:rsidRPr="006E59A9" w:rsidRDefault="00EB526E" w:rsidP="006E59A9">
                            <w:pPr>
                              <w:rPr>
                                <w:rFonts w:asciiTheme="minorHAnsi" w:hAnsiTheme="minorHAnsi" w:cstheme="minorHAnsi"/>
                              </w:rPr>
                            </w:pPr>
                            <w:r w:rsidRPr="006E59A9">
                              <w:rPr>
                                <w:rFonts w:asciiTheme="minorHAnsi" w:hAnsiTheme="minorHAnsi" w:cstheme="minorHAnsi"/>
                              </w:rPr>
                              <w:t xml:space="preserve">60 (reduced price) X 93.8%= 56.28 </w:t>
                            </w:r>
                            <w:r w:rsidRPr="006E59A9">
                              <w:rPr>
                                <w:rFonts w:asciiTheme="minorHAnsi" w:hAnsiTheme="minorHAnsi" w:cstheme="minorHAnsi"/>
                                <w:i/>
                              </w:rPr>
                              <w:t>maximum number of reduced price in a day</w:t>
                            </w:r>
                          </w:p>
                          <w:p w14:paraId="36BE804A" w14:textId="77777777" w:rsidR="00EB526E" w:rsidRDefault="00EB526E" w:rsidP="006E59A9">
                            <w:pPr>
                              <w:spacing w:after="120"/>
                              <w:rPr>
                                <w:rFonts w:asciiTheme="minorHAnsi" w:hAnsiTheme="minorHAnsi" w:cstheme="minorHAnsi"/>
                              </w:rPr>
                            </w:pPr>
                            <w:r w:rsidRPr="006E59A9">
                              <w:rPr>
                                <w:rFonts w:asciiTheme="minorHAnsi" w:hAnsiTheme="minorHAnsi" w:cstheme="minorHAnsi"/>
                              </w:rPr>
                              <w:t xml:space="preserve">30 (paid students) X 93.8% = 28.14 </w:t>
                            </w:r>
                            <w:r w:rsidRPr="006E59A9">
                              <w:rPr>
                                <w:rFonts w:asciiTheme="minorHAnsi" w:hAnsiTheme="minorHAnsi" w:cstheme="minorHAnsi"/>
                                <w:i/>
                              </w:rPr>
                              <w:t>maximum number of reduced price in a day</w:t>
                            </w:r>
                          </w:p>
                        </w:tc>
                      </w:tr>
                    </w:tbl>
                    <w:p w14:paraId="1D45E0A5" w14:textId="77777777" w:rsidR="00EB526E" w:rsidRPr="006E59A9" w:rsidRDefault="00EB526E" w:rsidP="00EB526E">
                      <w:pPr>
                        <w:pStyle w:val="ListParagraph"/>
                        <w:spacing w:after="120"/>
                        <w:ind w:left="1440"/>
                        <w:rPr>
                          <w:rFonts w:asciiTheme="minorHAnsi" w:hAnsiTheme="minorHAnsi" w:cstheme="minorHAnsi"/>
                        </w:rPr>
                      </w:pPr>
                    </w:p>
                    <w:p w14:paraId="1CC7DB0E" w14:textId="77777777" w:rsidR="00EB526E" w:rsidRDefault="00EB526E" w:rsidP="00EB526E">
                      <w:pPr>
                        <w:pStyle w:val="ListParagraph"/>
                        <w:numPr>
                          <w:ilvl w:val="1"/>
                          <w:numId w:val="12"/>
                        </w:numPr>
                        <w:spacing w:after="120"/>
                        <w:rPr>
                          <w:rFonts w:asciiTheme="minorHAnsi" w:hAnsiTheme="minorHAnsi" w:cstheme="minorHAnsi"/>
                        </w:rPr>
                      </w:pPr>
                      <w:r>
                        <w:rPr>
                          <w:rFonts w:asciiTheme="minorHAnsi" w:hAnsiTheme="minorHAnsi" w:cstheme="minorHAnsi"/>
                          <w:b/>
                        </w:rPr>
                        <w:t xml:space="preserve">Monthly </w:t>
                      </w:r>
                      <w:r w:rsidRPr="0084105E">
                        <w:rPr>
                          <w:rFonts w:asciiTheme="minorHAnsi" w:hAnsiTheme="minorHAnsi" w:cstheme="minorHAnsi"/>
                          <w:b/>
                        </w:rPr>
                        <w:t>Edit Check</w:t>
                      </w:r>
                      <w:r w:rsidRPr="0084105E">
                        <w:rPr>
                          <w:rFonts w:asciiTheme="minorHAnsi" w:hAnsiTheme="minorHAnsi" w:cstheme="minorHAnsi"/>
                        </w:rPr>
                        <w:t xml:space="preserve"> –The number of students </w:t>
                      </w:r>
                      <w:r>
                        <w:rPr>
                          <w:rFonts w:asciiTheme="minorHAnsi" w:hAnsiTheme="minorHAnsi" w:cstheme="minorHAnsi"/>
                        </w:rPr>
                        <w:t>multiplied by the</w:t>
                      </w:r>
                      <w:r w:rsidRPr="0084105E">
                        <w:rPr>
                          <w:rFonts w:asciiTheme="minorHAnsi" w:hAnsiTheme="minorHAnsi" w:cstheme="minorHAnsi"/>
                        </w:rPr>
                        <w:t xml:space="preserve"> number of operating days </w:t>
                      </w:r>
                      <w:r>
                        <w:rPr>
                          <w:rFonts w:asciiTheme="minorHAnsi" w:hAnsiTheme="minorHAnsi" w:cstheme="minorHAnsi"/>
                        </w:rPr>
                        <w:t>multiplied by the</w:t>
                      </w:r>
                      <w:r w:rsidRPr="0084105E">
                        <w:rPr>
                          <w:rFonts w:asciiTheme="minorHAnsi" w:hAnsiTheme="minorHAnsi" w:cstheme="minorHAnsi"/>
                        </w:rPr>
                        <w:t xml:space="preserve"> </w:t>
                      </w:r>
                      <w:r>
                        <w:rPr>
                          <w:rFonts w:asciiTheme="minorHAnsi" w:hAnsiTheme="minorHAnsi" w:cstheme="minorHAnsi"/>
                        </w:rPr>
                        <w:t>USDA</w:t>
                      </w:r>
                      <w:r w:rsidRPr="0084105E">
                        <w:rPr>
                          <w:rFonts w:asciiTheme="minorHAnsi" w:hAnsiTheme="minorHAnsi" w:cstheme="minorHAnsi"/>
                        </w:rPr>
                        <w:t xml:space="preserve"> Attendance Factor percentage </w:t>
                      </w:r>
                      <w:r>
                        <w:rPr>
                          <w:rFonts w:asciiTheme="minorHAnsi" w:hAnsiTheme="minorHAnsi" w:cstheme="minorHAnsi"/>
                        </w:rPr>
                        <w:t>(93.8%)</w:t>
                      </w:r>
                      <w:r w:rsidRPr="0084105E">
                        <w:rPr>
                          <w:rFonts w:asciiTheme="minorHAnsi" w:hAnsiTheme="minorHAnsi" w:cstheme="minorHAnsi"/>
                        </w:rPr>
                        <w:t xml:space="preserve">. This is the number meals CNPweb will allow to be claimed. It may </w:t>
                      </w:r>
                      <w:r>
                        <w:rPr>
                          <w:rFonts w:asciiTheme="minorHAnsi" w:hAnsiTheme="minorHAnsi" w:cstheme="minorHAnsi"/>
                        </w:rPr>
                        <w:t xml:space="preserve">be </w:t>
                      </w:r>
                      <w:r w:rsidRPr="0084105E">
                        <w:rPr>
                          <w:rFonts w:asciiTheme="minorHAnsi" w:hAnsiTheme="minorHAnsi" w:cstheme="minorHAnsi"/>
                        </w:rPr>
                        <w:t xml:space="preserve">overridden </w:t>
                      </w:r>
                      <w:r>
                        <w:rPr>
                          <w:rFonts w:asciiTheme="minorHAnsi" w:hAnsiTheme="minorHAnsi" w:cstheme="minorHAnsi"/>
                        </w:rPr>
                        <w:t>by</w:t>
                      </w:r>
                      <w:r w:rsidRPr="0084105E">
                        <w:rPr>
                          <w:rFonts w:asciiTheme="minorHAnsi" w:hAnsiTheme="minorHAnsi" w:cstheme="minorHAnsi"/>
                        </w:rPr>
                        <w:t xml:space="preserve"> ODE </w:t>
                      </w:r>
                      <w:r>
                        <w:rPr>
                          <w:rFonts w:asciiTheme="minorHAnsi" w:hAnsiTheme="minorHAnsi" w:cstheme="minorHAnsi"/>
                        </w:rPr>
                        <w:t>when supporting documentation is submitted. Contact your Child Nutrition Specialist for assistance.</w:t>
                      </w:r>
                    </w:p>
                    <w:tbl>
                      <w:tblPr>
                        <w:tblStyle w:val="TableGrid"/>
                        <w:tblW w:w="0" w:type="auto"/>
                        <w:tblInd w:w="175" w:type="dxa"/>
                        <w:tblLook w:val="04A0" w:firstRow="1" w:lastRow="0" w:firstColumn="1" w:lastColumn="0" w:noHBand="0" w:noVBand="1"/>
                        <w:tblDescription w:val="Monthly edit check example – &#10;150 students X 20 operating days X 93.8% = 2814 breakfast/lunches&#10;"/>
                      </w:tblPr>
                      <w:tblGrid>
                        <w:gridCol w:w="8877"/>
                      </w:tblGrid>
                      <w:tr w:rsidR="00EB526E" w14:paraId="2A01DB98" w14:textId="77777777" w:rsidTr="008F0E89">
                        <w:trPr>
                          <w:tblHeader/>
                        </w:trPr>
                        <w:tc>
                          <w:tcPr>
                            <w:tcW w:w="8877"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3A2B7C02" w14:textId="77777777" w:rsidR="00EB526E" w:rsidRPr="000B4892" w:rsidRDefault="00EB526E" w:rsidP="006E59A9">
                            <w:pPr>
                              <w:spacing w:before="120"/>
                              <w:rPr>
                                <w:rFonts w:asciiTheme="minorHAnsi" w:hAnsiTheme="minorHAnsi" w:cstheme="minorHAnsi"/>
                                <w:b/>
                              </w:rPr>
                            </w:pPr>
                            <w:r w:rsidRPr="000B4892">
                              <w:rPr>
                                <w:rFonts w:asciiTheme="minorHAnsi" w:hAnsiTheme="minorHAnsi" w:cstheme="minorHAnsi"/>
                                <w:b/>
                              </w:rPr>
                              <w:t xml:space="preserve">Monthly edit check example – </w:t>
                            </w:r>
                          </w:p>
                          <w:p w14:paraId="31411CFD" w14:textId="77777777" w:rsidR="00EB526E" w:rsidRPr="006E59A9" w:rsidRDefault="00EB526E" w:rsidP="006E59A9">
                            <w:pPr>
                              <w:spacing w:after="120"/>
                              <w:rPr>
                                <w:rFonts w:asciiTheme="minorHAnsi" w:hAnsiTheme="minorHAnsi" w:cstheme="minorHAnsi"/>
                              </w:rPr>
                            </w:pPr>
                            <w:r w:rsidRPr="006E59A9">
                              <w:rPr>
                                <w:rFonts w:asciiTheme="minorHAnsi" w:hAnsiTheme="minorHAnsi" w:cstheme="minorHAnsi"/>
                              </w:rPr>
                              <w:t>150 students X 20 operating days X 93.8% = 2814 breakfast/lunches</w:t>
                            </w:r>
                          </w:p>
                        </w:tc>
                      </w:tr>
                    </w:tbl>
                    <w:p w14:paraId="3DF28DE5" w14:textId="77777777" w:rsidR="000B4892" w:rsidRDefault="000B4892">
                      <w:pPr>
                        <w:rPr>
                          <w:rFonts w:ascii="Calibri" w:hAnsi="Calibri" w:cs="Calibri"/>
                          <w:b/>
                        </w:rPr>
                      </w:pPr>
                    </w:p>
                    <w:p w14:paraId="073B8AEF" w14:textId="3868F4A5" w:rsidR="00C52088" w:rsidRDefault="00EB526E">
                      <w:r w:rsidRPr="00EB526E">
                        <w:rPr>
                          <w:rFonts w:ascii="Calibri" w:hAnsi="Calibri" w:cs="Calibri"/>
                          <w:b/>
                        </w:rPr>
                        <w:t>Exceeding CNPweb edit check/claim over-ride -</w:t>
                      </w:r>
                      <w:r w:rsidRPr="00EB526E">
                        <w:rPr>
                          <w:rFonts w:ascii="Calibri" w:hAnsi="Calibri" w:cs="Calibri"/>
                        </w:rPr>
                        <w:t xml:space="preserve"> When a site exceeds the CNPweb edit check, confirm students in all categories were in attendance and had received the meal in question. Document the information. If claim numbers are correct, </w:t>
                      </w:r>
                      <w:r w:rsidRPr="00EB526E">
                        <w:rPr>
                          <w:rFonts w:asciiTheme="minorHAnsi" w:hAnsiTheme="minorHAnsi" w:cstheme="minorHAnsi"/>
                        </w:rPr>
                        <w:t xml:space="preserve">contact your Child Nutrition Specialist. </w:t>
                      </w:r>
                    </w:p>
                  </w:txbxContent>
                </v:textbox>
                <w10:anchorlock/>
              </v:shape>
            </w:pict>
          </mc:Fallback>
        </mc:AlternateContent>
      </w:r>
    </w:p>
    <w:p w14:paraId="47D604B5" w14:textId="78218349" w:rsidR="006F35E9" w:rsidRDefault="00EB526E" w:rsidP="00E933BA">
      <w:pPr>
        <w:rPr>
          <w:rFonts w:asciiTheme="minorHAnsi" w:hAnsiTheme="minorHAnsi" w:cstheme="minorHAnsi"/>
          <w:b/>
        </w:rPr>
      </w:pPr>
      <w:r w:rsidRPr="00EB526E">
        <w:rPr>
          <w:rFonts w:asciiTheme="minorHAnsi" w:hAnsiTheme="minorHAnsi" w:cstheme="minorHAnsi"/>
          <w:i/>
          <w:noProof/>
        </w:rPr>
        <w:lastRenderedPageBreak/>
        <mc:AlternateContent>
          <mc:Choice Requires="wps">
            <w:drawing>
              <wp:anchor distT="45720" distB="45720" distL="114300" distR="114300" simplePos="0" relativeHeight="251662336" behindDoc="0" locked="0" layoutInCell="1" allowOverlap="1" wp14:anchorId="63E7433C" wp14:editId="5E353836">
                <wp:simplePos x="0" y="0"/>
                <wp:positionH relativeFrom="margin">
                  <wp:align>right</wp:align>
                </wp:positionH>
                <wp:positionV relativeFrom="paragraph">
                  <wp:posOffset>8255</wp:posOffset>
                </wp:positionV>
                <wp:extent cx="5925185" cy="1923415"/>
                <wp:effectExtent l="0" t="0" r="18415"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185" cy="1923415"/>
                        </a:xfrm>
                        <a:prstGeom prst="rect">
                          <a:avLst/>
                        </a:prstGeom>
                        <a:solidFill>
                          <a:schemeClr val="bg1">
                            <a:lumMod val="85000"/>
                          </a:schemeClr>
                        </a:solidFill>
                        <a:ln w="9525">
                          <a:solidFill>
                            <a:schemeClr val="bg1"/>
                          </a:solidFill>
                          <a:miter lim="800000"/>
                          <a:headEnd/>
                          <a:tailEnd/>
                        </a:ln>
                      </wps:spPr>
                      <wps:txbx>
                        <w:txbxContent>
                          <w:p w14:paraId="21CC3C10" w14:textId="77777777" w:rsidR="00EB526E" w:rsidRDefault="00EB526E" w:rsidP="00CC77CE">
                            <w:pPr>
                              <w:pStyle w:val="ListParagraph"/>
                              <w:numPr>
                                <w:ilvl w:val="0"/>
                                <w:numId w:val="12"/>
                              </w:numPr>
                              <w:spacing w:before="120"/>
                              <w:rPr>
                                <w:rFonts w:asciiTheme="minorHAnsi" w:hAnsiTheme="minorHAnsi" w:cstheme="minorHAnsi"/>
                                <w:b/>
                                <w:szCs w:val="24"/>
                              </w:rPr>
                            </w:pPr>
                            <w:r w:rsidRPr="00CA0CBB">
                              <w:rPr>
                                <w:rFonts w:asciiTheme="minorHAnsi" w:hAnsiTheme="minorHAnsi" w:cstheme="minorHAnsi"/>
                                <w:b/>
                                <w:szCs w:val="24"/>
                              </w:rPr>
                              <w:t>Claim for reimbursement</w:t>
                            </w:r>
                          </w:p>
                          <w:p w14:paraId="3328E73D" w14:textId="77777777" w:rsidR="00EB526E" w:rsidRDefault="00EB526E" w:rsidP="00EB526E">
                            <w:pPr>
                              <w:pStyle w:val="ListParagraph"/>
                              <w:numPr>
                                <w:ilvl w:val="1"/>
                                <w:numId w:val="12"/>
                              </w:numPr>
                              <w:rPr>
                                <w:rFonts w:asciiTheme="minorHAnsi" w:hAnsiTheme="minorHAnsi" w:cstheme="minorHAnsi"/>
                                <w:szCs w:val="24"/>
                              </w:rPr>
                            </w:pPr>
                            <w:r w:rsidRPr="001B6C91">
                              <w:rPr>
                                <w:rFonts w:asciiTheme="minorHAnsi" w:hAnsiTheme="minorHAnsi" w:cstheme="minorHAnsi"/>
                                <w:szCs w:val="24"/>
                              </w:rPr>
                              <w:t>School meal counts, by category, are submitted to the SFA on</w:t>
                            </w:r>
                            <w:r>
                              <w:rPr>
                                <w:rFonts w:asciiTheme="minorHAnsi" w:hAnsiTheme="minorHAnsi" w:cstheme="minorHAnsi"/>
                                <w:szCs w:val="24"/>
                              </w:rPr>
                              <w:t xml:space="preserve"> </w:t>
                            </w:r>
                            <w:r w:rsidRPr="001B6C91">
                              <w:rPr>
                                <w:rFonts w:asciiTheme="minorHAnsi" w:hAnsiTheme="minorHAnsi" w:cstheme="minorHAnsi"/>
                                <w:szCs w:val="24"/>
                              </w:rPr>
                              <w:t>a daily, weekly</w:t>
                            </w:r>
                            <w:r>
                              <w:rPr>
                                <w:rFonts w:asciiTheme="minorHAnsi" w:hAnsiTheme="minorHAnsi" w:cstheme="minorHAnsi"/>
                                <w:szCs w:val="24"/>
                              </w:rPr>
                              <w:t xml:space="preserve">, or monthly basis. </w:t>
                            </w:r>
                          </w:p>
                          <w:p w14:paraId="3349659E" w14:textId="2D7E24E6" w:rsidR="00EB526E" w:rsidRPr="00CC77CE" w:rsidRDefault="00EB526E" w:rsidP="00CC77CE">
                            <w:pPr>
                              <w:pStyle w:val="ListParagraph"/>
                              <w:numPr>
                                <w:ilvl w:val="1"/>
                                <w:numId w:val="12"/>
                              </w:numPr>
                              <w:rPr>
                                <w:rFonts w:asciiTheme="minorHAnsi" w:hAnsiTheme="minorHAnsi" w:cstheme="minorHAnsi"/>
                                <w:szCs w:val="24"/>
                              </w:rPr>
                            </w:pPr>
                            <w:r w:rsidRPr="00DD03E5">
                              <w:rPr>
                                <w:rFonts w:asciiTheme="minorHAnsi" w:hAnsiTheme="minorHAnsi" w:cstheme="minorHAnsi"/>
                                <w:szCs w:val="24"/>
                              </w:rPr>
                              <w:t xml:space="preserve">The counts from each site are combined to generate the </w:t>
                            </w:r>
                            <w:r w:rsidR="00727F2D">
                              <w:rPr>
                                <w:rFonts w:asciiTheme="minorHAnsi" w:hAnsiTheme="minorHAnsi" w:cstheme="minorHAnsi"/>
                                <w:szCs w:val="24"/>
                              </w:rPr>
                              <w:t>sponsor</w:t>
                            </w:r>
                            <w:r w:rsidR="00727F2D" w:rsidRPr="00DD03E5">
                              <w:rPr>
                                <w:rFonts w:asciiTheme="minorHAnsi" w:hAnsiTheme="minorHAnsi" w:cstheme="minorHAnsi"/>
                                <w:szCs w:val="24"/>
                              </w:rPr>
                              <w:t xml:space="preserve"> </w:t>
                            </w:r>
                            <w:r w:rsidRPr="00DD03E5">
                              <w:rPr>
                                <w:rFonts w:asciiTheme="minorHAnsi" w:hAnsiTheme="minorHAnsi" w:cstheme="minorHAnsi"/>
                                <w:szCs w:val="24"/>
                              </w:rPr>
                              <w:t>monthly claim for reimbursement.</w:t>
                            </w:r>
                          </w:p>
                          <w:p w14:paraId="7E01CD68" w14:textId="4FBA25CF" w:rsidR="00EB526E" w:rsidRDefault="00EB526E" w:rsidP="00EB526E">
                            <w:pPr>
                              <w:pStyle w:val="ListParagraph"/>
                              <w:numPr>
                                <w:ilvl w:val="0"/>
                                <w:numId w:val="12"/>
                              </w:numPr>
                              <w:rPr>
                                <w:rFonts w:asciiTheme="minorHAnsi" w:hAnsiTheme="minorHAnsi" w:cstheme="minorHAnsi"/>
                                <w:b/>
                                <w:szCs w:val="24"/>
                              </w:rPr>
                            </w:pPr>
                            <w:r w:rsidRPr="00CA0CBB">
                              <w:rPr>
                                <w:rFonts w:asciiTheme="minorHAnsi" w:hAnsiTheme="minorHAnsi" w:cstheme="minorHAnsi"/>
                                <w:b/>
                                <w:szCs w:val="24"/>
                              </w:rPr>
                              <w:t>Internal Controls</w:t>
                            </w:r>
                          </w:p>
                          <w:p w14:paraId="7E62DA32" w14:textId="10A52585" w:rsidR="00EB526E" w:rsidRDefault="00EB526E" w:rsidP="00CC77CE">
                            <w:pPr>
                              <w:pStyle w:val="ListParagraph"/>
                              <w:numPr>
                                <w:ilvl w:val="1"/>
                                <w:numId w:val="12"/>
                              </w:numPr>
                            </w:pPr>
                            <w:r w:rsidRPr="00EB526E">
                              <w:rPr>
                                <w:rFonts w:asciiTheme="minorHAnsi" w:hAnsiTheme="minorHAnsi" w:cstheme="minorHAnsi"/>
                                <w:szCs w:val="24"/>
                              </w:rPr>
                              <w:t xml:space="preserve">An SFA must establish internal controls to ensure that an accurate claim for reimbursement has been made.  Edit checks and monitoring are examples of internal controls.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E7433C" id="_x0000_s1029" type="#_x0000_t202" style="position:absolute;margin-left:415.35pt;margin-top:.65pt;width:466.55pt;height:151.4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" fillcolor="#d8d8d8 [2732]" strokecolor="white [3212]">
                <v:textbox>
                  <w:txbxContent>
                    <w:p w14:paraId="21CC3C10" w14:textId="77777777" w:rsidR="00EB526E" w:rsidRDefault="00EB526E" w:rsidP="00CC77CE">
                      <w:pPr>
                        <w:pStyle w:val="ListParagraph"/>
                        <w:numPr>
                          <w:ilvl w:val="0"/>
                          <w:numId w:val="12"/>
                        </w:numPr>
                        <w:spacing w:before="120"/>
                        <w:rPr>
                          <w:rFonts w:asciiTheme="minorHAnsi" w:hAnsiTheme="minorHAnsi" w:cstheme="minorHAnsi"/>
                          <w:b/>
                          <w:szCs w:val="24"/>
                        </w:rPr>
                      </w:pPr>
                      <w:r w:rsidRPr="00CA0CBB">
                        <w:rPr>
                          <w:rFonts w:asciiTheme="minorHAnsi" w:hAnsiTheme="minorHAnsi" w:cstheme="minorHAnsi"/>
                          <w:b/>
                          <w:szCs w:val="24"/>
                        </w:rPr>
                        <w:t>Claim for reimbursement</w:t>
                      </w:r>
                    </w:p>
                    <w:p w14:paraId="3328E73D" w14:textId="77777777" w:rsidR="00EB526E" w:rsidRDefault="00EB526E" w:rsidP="00EB526E">
                      <w:pPr>
                        <w:pStyle w:val="ListParagraph"/>
                        <w:numPr>
                          <w:ilvl w:val="1"/>
                          <w:numId w:val="12"/>
                        </w:numPr>
                        <w:rPr>
                          <w:rFonts w:asciiTheme="minorHAnsi" w:hAnsiTheme="minorHAnsi" w:cstheme="minorHAnsi"/>
                          <w:szCs w:val="24"/>
                        </w:rPr>
                      </w:pPr>
                      <w:r w:rsidRPr="001B6C91">
                        <w:rPr>
                          <w:rFonts w:asciiTheme="minorHAnsi" w:hAnsiTheme="minorHAnsi" w:cstheme="minorHAnsi"/>
                          <w:szCs w:val="24"/>
                        </w:rPr>
                        <w:t>School meal counts, by category, are submitted to the SFA on</w:t>
                      </w:r>
                      <w:r>
                        <w:rPr>
                          <w:rFonts w:asciiTheme="minorHAnsi" w:hAnsiTheme="minorHAnsi" w:cstheme="minorHAnsi"/>
                          <w:szCs w:val="24"/>
                        </w:rPr>
                        <w:t xml:space="preserve"> </w:t>
                      </w:r>
                      <w:r w:rsidRPr="001B6C91">
                        <w:rPr>
                          <w:rFonts w:asciiTheme="minorHAnsi" w:hAnsiTheme="minorHAnsi" w:cstheme="minorHAnsi"/>
                          <w:szCs w:val="24"/>
                        </w:rPr>
                        <w:t>a daily, weekly</w:t>
                      </w:r>
                      <w:r>
                        <w:rPr>
                          <w:rFonts w:asciiTheme="minorHAnsi" w:hAnsiTheme="minorHAnsi" w:cstheme="minorHAnsi"/>
                          <w:szCs w:val="24"/>
                        </w:rPr>
                        <w:t xml:space="preserve">, or monthly basis. </w:t>
                      </w:r>
                    </w:p>
                    <w:p w14:paraId="3349659E" w14:textId="2D7E24E6" w:rsidR="00EB526E" w:rsidRPr="00CC77CE" w:rsidRDefault="00EB526E" w:rsidP="00CC77CE">
                      <w:pPr>
                        <w:pStyle w:val="ListParagraph"/>
                        <w:numPr>
                          <w:ilvl w:val="1"/>
                          <w:numId w:val="12"/>
                        </w:numPr>
                        <w:rPr>
                          <w:rFonts w:asciiTheme="minorHAnsi" w:hAnsiTheme="minorHAnsi" w:cstheme="minorHAnsi"/>
                          <w:szCs w:val="24"/>
                        </w:rPr>
                      </w:pPr>
                      <w:r w:rsidRPr="00DD03E5">
                        <w:rPr>
                          <w:rFonts w:asciiTheme="minorHAnsi" w:hAnsiTheme="minorHAnsi" w:cstheme="minorHAnsi"/>
                          <w:szCs w:val="24"/>
                        </w:rPr>
                        <w:t xml:space="preserve">The counts from each site are combined to generate the </w:t>
                      </w:r>
                      <w:r w:rsidR="00727F2D">
                        <w:rPr>
                          <w:rFonts w:asciiTheme="minorHAnsi" w:hAnsiTheme="minorHAnsi" w:cstheme="minorHAnsi"/>
                          <w:szCs w:val="24"/>
                        </w:rPr>
                        <w:t>sponsor</w:t>
                      </w:r>
                      <w:r w:rsidR="00727F2D" w:rsidRPr="00DD03E5">
                        <w:rPr>
                          <w:rFonts w:asciiTheme="minorHAnsi" w:hAnsiTheme="minorHAnsi" w:cstheme="minorHAnsi"/>
                          <w:szCs w:val="24"/>
                        </w:rPr>
                        <w:t xml:space="preserve"> </w:t>
                      </w:r>
                      <w:r w:rsidRPr="00DD03E5">
                        <w:rPr>
                          <w:rFonts w:asciiTheme="minorHAnsi" w:hAnsiTheme="minorHAnsi" w:cstheme="minorHAnsi"/>
                          <w:szCs w:val="24"/>
                        </w:rPr>
                        <w:t>monthly claim for reimbursement.</w:t>
                      </w:r>
                    </w:p>
                    <w:p w14:paraId="7E01CD68" w14:textId="4FBA25CF" w:rsidR="00EB526E" w:rsidRDefault="00EB526E" w:rsidP="00EB526E">
                      <w:pPr>
                        <w:pStyle w:val="ListParagraph"/>
                        <w:numPr>
                          <w:ilvl w:val="0"/>
                          <w:numId w:val="12"/>
                        </w:numPr>
                        <w:rPr>
                          <w:rFonts w:asciiTheme="minorHAnsi" w:hAnsiTheme="minorHAnsi" w:cstheme="minorHAnsi"/>
                          <w:b/>
                          <w:szCs w:val="24"/>
                        </w:rPr>
                      </w:pPr>
                      <w:r w:rsidRPr="00CA0CBB">
                        <w:rPr>
                          <w:rFonts w:asciiTheme="minorHAnsi" w:hAnsiTheme="minorHAnsi" w:cstheme="minorHAnsi"/>
                          <w:b/>
                          <w:szCs w:val="24"/>
                        </w:rPr>
                        <w:t>Internal Controls</w:t>
                      </w:r>
                    </w:p>
                    <w:p w14:paraId="7E62DA32" w14:textId="10A52585" w:rsidR="00EB526E" w:rsidRDefault="00EB526E" w:rsidP="00CC77CE">
                      <w:pPr>
                        <w:pStyle w:val="ListParagraph"/>
                        <w:numPr>
                          <w:ilvl w:val="1"/>
                          <w:numId w:val="12"/>
                        </w:numPr>
                      </w:pPr>
                      <w:r w:rsidRPr="00EB526E">
                        <w:rPr>
                          <w:rFonts w:asciiTheme="minorHAnsi" w:hAnsiTheme="minorHAnsi" w:cstheme="minorHAnsi"/>
                          <w:szCs w:val="24"/>
                        </w:rPr>
                        <w:t xml:space="preserve">An SFA must establish internal controls to ensure that an accurate claim for reimbursement has been made.  Edit checks and monitoring are examples of internal controls. </w:t>
                      </w:r>
                    </w:p>
                  </w:txbxContent>
                </v:textbox>
                <w10:wrap type="square" anchorx="margin"/>
              </v:shape>
            </w:pict>
          </mc:Fallback>
        </mc:AlternateContent>
      </w:r>
    </w:p>
    <w:p w14:paraId="7047A51E" w14:textId="77777777" w:rsidR="00CC77CE" w:rsidRDefault="00910723" w:rsidP="00CC77CE">
      <w:pPr>
        <w:pStyle w:val="Heading2"/>
        <w:rPr>
          <w:rStyle w:val="Strong"/>
        </w:rPr>
      </w:pPr>
      <w:bookmarkStart w:id="2" w:name="_Helpful_Resources:"/>
      <w:bookmarkEnd w:id="2"/>
      <w:r w:rsidRPr="00CC77CE">
        <w:rPr>
          <w:rStyle w:val="Strong"/>
        </w:rPr>
        <w:t xml:space="preserve">Helpful </w:t>
      </w:r>
      <w:r w:rsidR="00E933BA" w:rsidRPr="00CC77CE">
        <w:rPr>
          <w:rStyle w:val="Strong"/>
        </w:rPr>
        <w:t>R</w:t>
      </w:r>
      <w:r w:rsidR="005B6A53" w:rsidRPr="00CC77CE">
        <w:rPr>
          <w:rStyle w:val="Strong"/>
        </w:rPr>
        <w:t>esources:</w:t>
      </w:r>
    </w:p>
    <w:p w14:paraId="777EB0CD" w14:textId="77977B39" w:rsidR="00E933BA" w:rsidRPr="00CC77CE" w:rsidRDefault="0020198F" w:rsidP="00CC77CE">
      <w:pPr>
        <w:pStyle w:val="ListParagraph"/>
        <w:numPr>
          <w:ilvl w:val="0"/>
          <w:numId w:val="9"/>
        </w:numPr>
        <w:rPr>
          <w:rStyle w:val="Hyperlink"/>
          <w:rFonts w:asciiTheme="minorHAnsi" w:hAnsiTheme="minorHAnsi" w:cstheme="minorHAnsi"/>
          <w:b/>
          <w:bCs/>
        </w:rPr>
      </w:pPr>
      <w:hyperlink r:id="rId19" w:history="1">
        <w:r w:rsidR="00CC77CE" w:rsidRPr="00CC77CE">
          <w:rPr>
            <w:rStyle w:val="Hyperlink"/>
            <w:rFonts w:asciiTheme="minorHAnsi" w:hAnsiTheme="minorHAnsi" w:cstheme="minorHAnsi"/>
          </w:rPr>
          <w:t>FNS-270-Meal Counting and Claiming Manual</w:t>
        </w:r>
      </w:hyperlink>
    </w:p>
    <w:p w14:paraId="52519185" w14:textId="50FDC242" w:rsidR="00E933BA" w:rsidRPr="006A639E" w:rsidRDefault="0020198F" w:rsidP="00E933BA">
      <w:pPr>
        <w:pStyle w:val="ListParagraph"/>
        <w:numPr>
          <w:ilvl w:val="0"/>
          <w:numId w:val="9"/>
        </w:numPr>
        <w:rPr>
          <w:rFonts w:asciiTheme="minorHAnsi" w:hAnsiTheme="minorHAnsi" w:cstheme="minorHAnsi"/>
        </w:rPr>
      </w:pPr>
      <w:hyperlink r:id="rId20" w:history="1">
        <w:r w:rsidR="00CC77CE" w:rsidRPr="00CC77CE">
          <w:rPr>
            <w:rStyle w:val="Hyperlink"/>
            <w:rFonts w:asciiTheme="minorHAnsi" w:hAnsiTheme="minorHAnsi" w:cstheme="minorHAnsi"/>
          </w:rPr>
          <w:t>Eligibility Manual for School Meals</w:t>
        </w:r>
      </w:hyperlink>
    </w:p>
    <w:p w14:paraId="1E488EA2" w14:textId="6F3C5C6F" w:rsidR="00E933BA" w:rsidRDefault="0020198F" w:rsidP="00E933BA">
      <w:pPr>
        <w:pStyle w:val="ListParagraph"/>
        <w:numPr>
          <w:ilvl w:val="0"/>
          <w:numId w:val="9"/>
        </w:numPr>
        <w:rPr>
          <w:rFonts w:asciiTheme="minorHAnsi" w:hAnsiTheme="minorHAnsi" w:cstheme="minorHAnsi"/>
        </w:rPr>
      </w:pPr>
      <w:hyperlink r:id="rId21" w:history="1">
        <w:r w:rsidR="00CC77CE" w:rsidRPr="00F96BBA">
          <w:rPr>
            <w:rStyle w:val="Hyperlink"/>
            <w:rFonts w:asciiTheme="minorHAnsi" w:hAnsiTheme="minorHAnsi" w:cstheme="minorHAnsi"/>
          </w:rPr>
          <w:t>Breakfast At a Glance</w:t>
        </w:r>
      </w:hyperlink>
    </w:p>
    <w:p w14:paraId="79B2FBDE" w14:textId="35EC98D8" w:rsidR="00CC77CE" w:rsidRDefault="0020198F" w:rsidP="00E933BA">
      <w:pPr>
        <w:pStyle w:val="ListParagraph"/>
        <w:numPr>
          <w:ilvl w:val="0"/>
          <w:numId w:val="9"/>
        </w:numPr>
        <w:rPr>
          <w:rFonts w:asciiTheme="minorHAnsi" w:hAnsiTheme="minorHAnsi" w:cstheme="minorHAnsi"/>
        </w:rPr>
      </w:pPr>
      <w:hyperlink r:id="rId22" w:history="1">
        <w:r w:rsidR="00CC77CE" w:rsidRPr="00F96BBA">
          <w:rPr>
            <w:rStyle w:val="Hyperlink"/>
            <w:rFonts w:asciiTheme="minorHAnsi" w:hAnsiTheme="minorHAnsi" w:cstheme="minorHAnsi"/>
          </w:rPr>
          <w:t>Lunch At a Glance</w:t>
        </w:r>
      </w:hyperlink>
    </w:p>
    <w:p w14:paraId="50B065AB" w14:textId="4563E8DF" w:rsidR="00CC77CE" w:rsidRDefault="0020198F" w:rsidP="00CC77CE">
      <w:pPr>
        <w:pStyle w:val="ListParagraph"/>
        <w:numPr>
          <w:ilvl w:val="0"/>
          <w:numId w:val="9"/>
        </w:numPr>
        <w:rPr>
          <w:rFonts w:asciiTheme="minorHAnsi" w:hAnsiTheme="minorHAnsi" w:cstheme="minorHAnsi"/>
        </w:rPr>
      </w:pPr>
      <w:hyperlink r:id="rId23" w:history="1">
        <w:r w:rsidR="00CC77CE" w:rsidRPr="00CC77CE">
          <w:rPr>
            <w:rStyle w:val="Hyperlink"/>
            <w:rFonts w:asciiTheme="minorHAnsi" w:hAnsiTheme="minorHAnsi" w:cstheme="minorHAnsi"/>
          </w:rPr>
          <w:t>Offer Versus Serve Manual</w:t>
        </w:r>
      </w:hyperlink>
    </w:p>
    <w:p w14:paraId="24E99E3C" w14:textId="77777777" w:rsidR="00307051" w:rsidRPr="006A639E" w:rsidRDefault="00307051" w:rsidP="00307051">
      <w:pPr>
        <w:pStyle w:val="ListParagraph"/>
        <w:rPr>
          <w:rFonts w:asciiTheme="minorHAnsi" w:hAnsiTheme="minorHAnsi" w:cstheme="minorHAnsi"/>
        </w:rPr>
      </w:pPr>
    </w:p>
    <w:p w14:paraId="6094A53B" w14:textId="77777777" w:rsidR="00E933BA" w:rsidRPr="00CC77CE" w:rsidRDefault="00910723" w:rsidP="00CC77CE">
      <w:pPr>
        <w:pStyle w:val="Heading2"/>
        <w:rPr>
          <w:rStyle w:val="Strong"/>
        </w:rPr>
      </w:pPr>
      <w:r w:rsidRPr="00CC77CE">
        <w:rPr>
          <w:rStyle w:val="Strong"/>
        </w:rPr>
        <w:t xml:space="preserve">Regulatory </w:t>
      </w:r>
      <w:r w:rsidR="005B6A53" w:rsidRPr="00CC77CE">
        <w:rPr>
          <w:rStyle w:val="Strong"/>
        </w:rPr>
        <w:t xml:space="preserve">Reference: </w:t>
      </w:r>
    </w:p>
    <w:p w14:paraId="4193B41B" w14:textId="4736745F" w:rsidR="00E933BA" w:rsidRPr="006A639E" w:rsidRDefault="0020198F" w:rsidP="0016287F">
      <w:pPr>
        <w:pStyle w:val="ListParagraph"/>
        <w:numPr>
          <w:ilvl w:val="0"/>
          <w:numId w:val="10"/>
        </w:numPr>
        <w:rPr>
          <w:rFonts w:asciiTheme="minorHAnsi" w:hAnsiTheme="minorHAnsi" w:cstheme="minorHAnsi"/>
        </w:rPr>
      </w:pPr>
      <w:hyperlink r:id="rId24" w:anchor="p-210.8(a)" w:history="1">
        <w:r w:rsidR="00CC77CE">
          <w:rPr>
            <w:rStyle w:val="Hyperlink"/>
            <w:rFonts w:asciiTheme="minorHAnsi" w:hAnsiTheme="minorHAnsi" w:cstheme="minorHAnsi"/>
          </w:rPr>
          <w:t>7 CFR 210.8(a)7</w:t>
        </w:r>
      </w:hyperlink>
    </w:p>
    <w:p w14:paraId="5A714A52" w14:textId="5392C38D" w:rsidR="005B6A53" w:rsidRDefault="0020198F" w:rsidP="0016287F">
      <w:pPr>
        <w:pStyle w:val="ListParagraph"/>
        <w:numPr>
          <w:ilvl w:val="0"/>
          <w:numId w:val="10"/>
        </w:numPr>
        <w:rPr>
          <w:rFonts w:asciiTheme="minorHAnsi" w:hAnsiTheme="minorHAnsi" w:cstheme="minorHAnsi"/>
        </w:rPr>
      </w:pPr>
      <w:hyperlink r:id="rId25" w:anchor="p-210.8(a)(2)" w:history="1">
        <w:r w:rsidR="00CC77CE" w:rsidRPr="00307051">
          <w:rPr>
            <w:rStyle w:val="Hyperlink"/>
            <w:rFonts w:asciiTheme="minorHAnsi" w:hAnsiTheme="minorHAnsi" w:cstheme="minorHAnsi"/>
          </w:rPr>
          <w:t>7 CFR 210.</w:t>
        </w:r>
        <w:r w:rsidR="00307051" w:rsidRPr="00307051">
          <w:rPr>
            <w:rStyle w:val="Hyperlink"/>
            <w:rFonts w:asciiTheme="minorHAnsi" w:hAnsiTheme="minorHAnsi" w:cstheme="minorHAnsi"/>
          </w:rPr>
          <w:t>8(2)</w:t>
        </w:r>
      </w:hyperlink>
    </w:p>
    <w:p w14:paraId="4064E2B2" w14:textId="38FB85B5" w:rsidR="00307051" w:rsidRDefault="0020198F" w:rsidP="0016287F">
      <w:pPr>
        <w:pStyle w:val="ListParagraph"/>
        <w:numPr>
          <w:ilvl w:val="0"/>
          <w:numId w:val="10"/>
        </w:numPr>
        <w:rPr>
          <w:rFonts w:asciiTheme="minorHAnsi" w:hAnsiTheme="minorHAnsi" w:cstheme="minorHAnsi"/>
        </w:rPr>
      </w:pPr>
      <w:hyperlink r:id="rId26" w:anchor="p-210.8(a)(2)" w:history="1">
        <w:r w:rsidR="00307051" w:rsidRPr="00307051">
          <w:rPr>
            <w:rStyle w:val="Hyperlink"/>
            <w:rFonts w:asciiTheme="minorHAnsi" w:hAnsiTheme="minorHAnsi" w:cstheme="minorHAnsi"/>
          </w:rPr>
          <w:t>7 CFR 210.8(3)(</w:t>
        </w:r>
        <w:proofErr w:type="spellStart"/>
        <w:r w:rsidR="00307051" w:rsidRPr="00307051">
          <w:rPr>
            <w:rStyle w:val="Hyperlink"/>
            <w:rFonts w:asciiTheme="minorHAnsi" w:hAnsiTheme="minorHAnsi" w:cstheme="minorHAnsi"/>
          </w:rPr>
          <w:t>i</w:t>
        </w:r>
        <w:proofErr w:type="spellEnd"/>
        <w:r w:rsidR="00307051" w:rsidRPr="00307051">
          <w:rPr>
            <w:rStyle w:val="Hyperlink"/>
            <w:rFonts w:asciiTheme="minorHAnsi" w:hAnsiTheme="minorHAnsi" w:cstheme="minorHAnsi"/>
          </w:rPr>
          <w:t>)</w:t>
        </w:r>
      </w:hyperlink>
    </w:p>
    <w:p w14:paraId="2445365D" w14:textId="4B630D80" w:rsidR="00307051" w:rsidRPr="006A639E" w:rsidRDefault="0020198F" w:rsidP="0016287F">
      <w:pPr>
        <w:pStyle w:val="ListParagraph"/>
        <w:numPr>
          <w:ilvl w:val="0"/>
          <w:numId w:val="10"/>
        </w:numPr>
        <w:rPr>
          <w:rFonts w:asciiTheme="minorHAnsi" w:hAnsiTheme="minorHAnsi" w:cstheme="minorHAnsi"/>
        </w:rPr>
      </w:pPr>
      <w:hyperlink r:id="rId27" w:anchor="p-210.8(a)(5)" w:history="1">
        <w:r w:rsidR="00307051" w:rsidRPr="00307051">
          <w:rPr>
            <w:rStyle w:val="Hyperlink"/>
            <w:rFonts w:asciiTheme="minorHAnsi" w:hAnsiTheme="minorHAnsi" w:cstheme="minorHAnsi"/>
          </w:rPr>
          <w:t>7 CFR 210.8(5)</w:t>
        </w:r>
      </w:hyperlink>
    </w:p>
    <w:p w14:paraId="473D15D0" w14:textId="77777777" w:rsidR="00910723" w:rsidRDefault="00910723" w:rsidP="00E933BA"/>
    <w:p w14:paraId="0D7AA73B" w14:textId="77777777" w:rsidR="006A639E" w:rsidRPr="004C2009" w:rsidRDefault="006A639E" w:rsidP="00A46EDE">
      <w:pPr>
        <w:rPr>
          <w:rFonts w:ascii="Calibri" w:hAnsi="Calibri" w:cs="Calibri"/>
          <w:szCs w:val="24"/>
        </w:rPr>
      </w:pPr>
      <w:r w:rsidRPr="004C2009">
        <w:rPr>
          <w:rFonts w:ascii="Calibri" w:hAnsi="Calibri" w:cs="Calibri"/>
          <w:szCs w:val="24"/>
        </w:rPr>
        <w:t>This institution is an equal opportunity provider.</w:t>
      </w:r>
    </w:p>
    <w:p w14:paraId="356E2DAB" w14:textId="77777777" w:rsidR="00A46EDE" w:rsidRDefault="00A46EDE" w:rsidP="00A46EDE">
      <w:pPr>
        <w:rPr>
          <w:rFonts w:ascii="Calibri" w:hAnsi="Calibri" w:cs="Calibri"/>
          <w:color w:val="9F2065" w:themeColor="accent2"/>
          <w:szCs w:val="24"/>
        </w:rPr>
      </w:pPr>
    </w:p>
    <w:p w14:paraId="5EDACB8A" w14:textId="77777777" w:rsidR="00A46EDE" w:rsidRPr="006A639E" w:rsidRDefault="00A46EDE" w:rsidP="00A46EDE">
      <w:pPr>
        <w:rPr>
          <w:rFonts w:ascii="Calibri" w:hAnsi="Calibri" w:cs="Calibri"/>
          <w:color w:val="9F2065" w:themeColor="accent2"/>
          <w:szCs w:val="24"/>
        </w:rPr>
      </w:pPr>
      <w:r w:rsidRPr="006A639E">
        <w:rPr>
          <w:rFonts w:ascii="Calibri" w:hAnsi="Calibri" w:cs="Calibri"/>
          <w:i/>
          <w:noProof/>
          <w:color w:val="1B75BC" w:themeColor="accent1"/>
          <w:szCs w:val="24"/>
        </w:rPr>
        <mc:AlternateContent>
          <mc:Choice Requires="wps">
            <w:drawing>
              <wp:inline distT="0" distB="0" distL="0" distR="0" wp14:anchorId="45644EF8" wp14:editId="34364B2C">
                <wp:extent cx="5961380" cy="1404620"/>
                <wp:effectExtent l="0" t="0" r="20320" b="2730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380" cy="1404620"/>
                        </a:xfrm>
                        <a:prstGeom prst="rect">
                          <a:avLst/>
                        </a:prstGeom>
                        <a:solidFill>
                          <a:schemeClr val="bg1">
                            <a:lumMod val="85000"/>
                          </a:schemeClr>
                        </a:solidFill>
                        <a:ln w="9525">
                          <a:solidFill>
                            <a:srgbClr val="000000"/>
                          </a:solidFill>
                          <a:miter lim="800000"/>
                          <a:headEnd/>
                          <a:tailEnd/>
                        </a:ln>
                      </wps:spPr>
                      <wps:txbx>
                        <w:txbxContent>
                          <w:p w14:paraId="7F1B0FF0" w14:textId="77777777" w:rsidR="00A46EDE" w:rsidRPr="006A639E" w:rsidRDefault="00A46EDE" w:rsidP="00A46EDE">
                            <w:pPr>
                              <w:rPr>
                                <w:rFonts w:asciiTheme="minorHAnsi" w:hAnsiTheme="minorHAnsi" w:cstheme="minorHAnsi"/>
                              </w:rPr>
                            </w:pPr>
                            <w:r w:rsidRPr="006A639E">
                              <w:rPr>
                                <w:rFonts w:asciiTheme="minorHAnsi" w:hAnsiTheme="minorHAnsi" w:cstheme="minorHAnsi"/>
                                <w:b/>
                              </w:rPr>
                              <w:t>Acronym Reference</w:t>
                            </w:r>
                            <w:r w:rsidRPr="006A639E">
                              <w:rPr>
                                <w:rFonts w:asciiTheme="minorHAnsi" w:hAnsiTheme="minorHAnsi" w:cstheme="minorHAnsi"/>
                              </w:rPr>
                              <w:t xml:space="preserve"> </w:t>
                            </w:r>
                            <w:r w:rsidRPr="004C2009">
                              <w:rPr>
                                <w:rFonts w:asciiTheme="minorHAnsi" w:hAnsiTheme="minorHAnsi" w:cstheme="minorHAnsi"/>
                                <w:b/>
                              </w:rPr>
                              <w:t>and Definitions</w:t>
                            </w:r>
                          </w:p>
                        </w:txbxContent>
                      </wps:txbx>
                      <wps:bodyPr rot="0" vert="horz" wrap="square" lIns="91440" tIns="45720" rIns="91440" bIns="45720" anchor="t" anchorCtr="0">
                        <a:spAutoFit/>
                      </wps:bodyPr>
                    </wps:wsp>
                  </a:graphicData>
                </a:graphic>
              </wp:inline>
            </w:drawing>
          </mc:Choice>
          <mc:Fallback>
            <w:pict>
              <v:shape w14:anchorId="45644EF8" id="Text Box 2" o:spid="_x0000_s1030" type="#_x0000_t202" style="width:469.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" fillcolor="#d8d8d8 [2732]">
                <v:textbox style="mso-fit-shape-to-text:t">
                  <w:txbxContent>
                    <w:p w14:paraId="7F1B0FF0" w14:textId="77777777" w:rsidR="00A46EDE" w:rsidRPr="006A639E" w:rsidRDefault="00A46EDE" w:rsidP="00A46EDE">
                      <w:pPr>
                        <w:rPr>
                          <w:rFonts w:asciiTheme="minorHAnsi" w:hAnsiTheme="minorHAnsi" w:cstheme="minorHAnsi"/>
                        </w:rPr>
                      </w:pPr>
                      <w:r w:rsidRPr="006A639E">
                        <w:rPr>
                          <w:rFonts w:asciiTheme="minorHAnsi" w:hAnsiTheme="minorHAnsi" w:cstheme="minorHAnsi"/>
                          <w:b/>
                        </w:rPr>
                        <w:t>Acronym Reference</w:t>
                      </w:r>
                      <w:r w:rsidRPr="006A639E">
                        <w:rPr>
                          <w:rFonts w:asciiTheme="minorHAnsi" w:hAnsiTheme="minorHAnsi" w:cstheme="minorHAnsi"/>
                        </w:rPr>
                        <w:t xml:space="preserve"> </w:t>
                      </w:r>
                      <w:r w:rsidRPr="004C2009">
                        <w:rPr>
                          <w:rFonts w:asciiTheme="minorHAnsi" w:hAnsiTheme="minorHAnsi" w:cstheme="minorHAnsi"/>
                          <w:b/>
                        </w:rPr>
                        <w:t>and Definitions</w:t>
                      </w:r>
                    </w:p>
                  </w:txbxContent>
                </v:textbox>
                <w10:anchorlock/>
              </v:shape>
            </w:pict>
          </mc:Fallback>
        </mc:AlternateContent>
      </w:r>
    </w:p>
    <w:sectPr w:rsidR="00A46EDE" w:rsidRPr="006A639E" w:rsidSect="0052687E">
      <w:headerReference w:type="default" r:id="rId28"/>
      <w:footerReference w:type="default" r:id="rId29"/>
      <w:headerReference w:type="first" r:id="rId30"/>
      <w:pgSz w:w="12240" w:h="15840"/>
      <w:pgMar w:top="1530" w:right="1440" w:bottom="64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905E4D" w14:textId="77777777" w:rsidR="00E74910" w:rsidRDefault="00E74910" w:rsidP="006B7F2B">
      <w:r>
        <w:separator/>
      </w:r>
    </w:p>
  </w:endnote>
  <w:endnote w:type="continuationSeparator" w:id="0">
    <w:p w14:paraId="1EA7C02B" w14:textId="77777777" w:rsidR="00E74910" w:rsidRDefault="00E74910" w:rsidP="006B7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80EA4" w14:textId="2C562ACF" w:rsidR="006A639E" w:rsidRPr="006A639E" w:rsidRDefault="006A639E" w:rsidP="006A639E">
    <w:pPr>
      <w:rPr>
        <w:rFonts w:ascii="Calibri" w:hAnsi="Calibri" w:cs="Calibri"/>
        <w:i/>
        <w:color w:val="1B75BC" w:themeColor="accent1"/>
        <w:szCs w:val="24"/>
      </w:rPr>
    </w:pPr>
    <w:r w:rsidRPr="006A639E">
      <w:rPr>
        <w:rFonts w:ascii="Calibri" w:hAnsi="Calibri" w:cs="Calibri"/>
        <w:i/>
        <w:color w:val="1B75BC" w:themeColor="accent1"/>
        <w:szCs w:val="24"/>
      </w:rPr>
      <w:t xml:space="preserve">Oregon Department of Education Child Nutrition Programs </w:t>
    </w:r>
    <w:r>
      <w:rPr>
        <w:rFonts w:ascii="Calibri" w:hAnsi="Calibri" w:cs="Calibri"/>
        <w:i/>
        <w:color w:val="1B75BC" w:themeColor="accent1"/>
        <w:szCs w:val="24"/>
      </w:rPr>
      <w:tab/>
    </w:r>
    <w:r>
      <w:rPr>
        <w:rFonts w:ascii="Calibri" w:hAnsi="Calibri" w:cs="Calibri"/>
        <w:i/>
        <w:color w:val="1B75BC" w:themeColor="accent1"/>
        <w:szCs w:val="24"/>
      </w:rPr>
      <w:tab/>
    </w:r>
    <w:r>
      <w:rPr>
        <w:rFonts w:ascii="Calibri" w:hAnsi="Calibri" w:cs="Calibri"/>
        <w:i/>
        <w:color w:val="1B75BC" w:themeColor="accent1"/>
        <w:szCs w:val="24"/>
      </w:rPr>
      <w:tab/>
      <w:t xml:space="preserve">          </w:t>
    </w:r>
    <w:r w:rsidR="00307051">
      <w:rPr>
        <w:rFonts w:ascii="Calibri" w:hAnsi="Calibri" w:cs="Calibri"/>
        <w:i/>
        <w:color w:val="1B75BC" w:themeColor="accent1"/>
        <w:szCs w:val="24"/>
      </w:rPr>
      <w:t>December 2022</w:t>
    </w:r>
  </w:p>
  <w:p w14:paraId="1DE669F2" w14:textId="77777777" w:rsidR="006A639E" w:rsidRDefault="006A63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2283D9" w14:textId="77777777" w:rsidR="00E74910" w:rsidRDefault="00E74910" w:rsidP="006B7F2B">
      <w:r>
        <w:separator/>
      </w:r>
    </w:p>
  </w:footnote>
  <w:footnote w:type="continuationSeparator" w:id="0">
    <w:p w14:paraId="4667F67F" w14:textId="77777777" w:rsidR="00E74910" w:rsidRDefault="00E74910" w:rsidP="006B7F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B2FA5" w14:textId="4DF77093" w:rsidR="006B7F2B" w:rsidRPr="00EC5D23" w:rsidRDefault="00644651" w:rsidP="00EC5D23">
    <w:pPr>
      <w:pStyle w:val="Header"/>
      <w:rPr>
        <w:rStyle w:val="IntenseEmphasis"/>
      </w:rPr>
    </w:pPr>
    <w:r>
      <w:rPr>
        <w:rStyle w:val="IntenseEmphasis"/>
      </w:rPr>
      <w:t>Meal Counting and Claiming</w:t>
    </w:r>
    <w:r w:rsidR="006A639E">
      <w:rPr>
        <w:rStyle w:val="IntenseEmphasis"/>
      </w:rPr>
      <w:tab/>
    </w:r>
    <w:r w:rsidR="006A639E">
      <w:rPr>
        <w:rStyle w:val="IntenseEmphasis"/>
      </w:rPr>
      <w:tab/>
    </w:r>
    <w:r w:rsidR="006B7F2B" w:rsidRPr="00EC5D23">
      <w:rPr>
        <w:rStyle w:val="IntenseEmphasis"/>
      </w:rPr>
      <w:t>School Nutrition Program At-A-Glance</w:t>
    </w:r>
  </w:p>
  <w:p w14:paraId="1AAFCB33" w14:textId="77777777" w:rsidR="006B7F2B" w:rsidRPr="006B7F2B" w:rsidRDefault="00EC5D23" w:rsidP="006B7F2B">
    <w:r>
      <w:rPr>
        <w:noProof/>
      </w:rPr>
      <mc:AlternateContent>
        <mc:Choice Requires="wps">
          <w:drawing>
            <wp:inline distT="0" distB="0" distL="0" distR="0" wp14:anchorId="7527790C" wp14:editId="065BBA39">
              <wp:extent cx="6057900" cy="0"/>
              <wp:effectExtent l="0" t="0" r="19050" b="19050"/>
              <wp:docPr id="6" name="Straight Connector 6" descr="Decorative Straight Line" title="Straight Line"/>
              <wp:cNvGraphicFramePr/>
              <a:graphic xmlns:a="http://schemas.openxmlformats.org/drawingml/2006/main">
                <a:graphicData uri="http://schemas.microsoft.com/office/word/2010/wordprocessingShape">
                  <wps:wsp>
                    <wps:cNvCnPr/>
                    <wps:spPr>
                      <a:xfrm>
                        <a:off x="0" y="0"/>
                        <a:ext cx="605790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08C25F3" id="Straight Connector 6" o:spid="_x0000_s1026" alt="Title: Straight Line - Description: Decorative Straight Line" style="visibility:visible;mso-wrap-style:square;mso-left-percent:-10001;mso-top-percent:-10001;mso-position-horizontal:absolute;mso-position-horizontal-relative:char;mso-position-vertical:absolute;mso-position-vertical-relative:line;mso-left-percent:-10001;mso-top-percent:-10001" from="0,0" to="47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" strokecolor="#1b75bc [3204]" strokeweight="1.5pt">
              <v:stroke joinstyle="miter"/>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81810" w14:textId="77777777" w:rsidR="00EC5D23" w:rsidRPr="006B7F2B" w:rsidRDefault="00EC5D23" w:rsidP="00EC5D23">
    <w:pPr>
      <w:pStyle w:val="Header"/>
      <w:jc w:val="center"/>
      <w:rPr>
        <w:rStyle w:val="TitleChar"/>
      </w:rPr>
    </w:pPr>
    <w:r w:rsidRPr="006B7F2B">
      <w:rPr>
        <w:rStyle w:val="TitleChar"/>
        <w:noProof/>
      </w:rPr>
      <w:drawing>
        <wp:anchor distT="0" distB="0" distL="114300" distR="114300" simplePos="0" relativeHeight="251662336" behindDoc="1" locked="0" layoutInCell="1" allowOverlap="1" wp14:anchorId="0803CFBD" wp14:editId="15452D86">
          <wp:simplePos x="0" y="0"/>
          <wp:positionH relativeFrom="column">
            <wp:posOffset>-898525</wp:posOffset>
          </wp:positionH>
          <wp:positionV relativeFrom="paragraph">
            <wp:posOffset>-457200</wp:posOffset>
          </wp:positionV>
          <wp:extent cx="1033145" cy="1042670"/>
          <wp:effectExtent l="0" t="0" r="0" b="5080"/>
          <wp:wrapSquare wrapText="bothSides"/>
          <wp:docPr id="261" name="Picture 261" descr="Graduation cap Oregon Department of Education " title="Oreg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mall ODE Logo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3145" cy="1042670"/>
                  </a:xfrm>
                  <a:prstGeom prst="rect">
                    <a:avLst/>
                  </a:prstGeom>
                </pic:spPr>
              </pic:pic>
            </a:graphicData>
          </a:graphic>
          <wp14:sizeRelH relativeFrom="page">
            <wp14:pctWidth>0</wp14:pctWidth>
          </wp14:sizeRelH>
          <wp14:sizeRelV relativeFrom="page">
            <wp14:pctHeight>0</wp14:pctHeight>
          </wp14:sizeRelV>
        </wp:anchor>
      </w:drawing>
    </w:r>
    <w:r w:rsidRPr="006B7F2B">
      <w:rPr>
        <w:rStyle w:val="TitleChar"/>
      </w:rPr>
      <w:t>School Nutrition Program At-A-Glance</w:t>
    </w:r>
  </w:p>
  <w:p w14:paraId="762FDFBF" w14:textId="77777777" w:rsidR="00EC5D23" w:rsidRDefault="00EC5D23">
    <w:pPr>
      <w:pStyle w:val="Header"/>
    </w:pPr>
    <w:r>
      <w:rPr>
        <w:noProof/>
      </w:rPr>
      <mc:AlternateContent>
        <mc:Choice Requires="wps">
          <w:drawing>
            <wp:anchor distT="0" distB="0" distL="114300" distR="114300" simplePos="0" relativeHeight="251665408" behindDoc="0" locked="0" layoutInCell="1" allowOverlap="1" wp14:anchorId="19F0396F" wp14:editId="2FD8234E">
              <wp:simplePos x="0" y="0"/>
              <wp:positionH relativeFrom="column">
                <wp:posOffset>39756</wp:posOffset>
              </wp:positionH>
              <wp:positionV relativeFrom="paragraph">
                <wp:posOffset>70568</wp:posOffset>
              </wp:positionV>
              <wp:extent cx="5876013" cy="0"/>
              <wp:effectExtent l="0" t="0" r="29845" b="19050"/>
              <wp:wrapNone/>
              <wp:docPr id="8" name="Straight Connector 8" descr="Decorative straight line" title="Straight Line"/>
              <wp:cNvGraphicFramePr/>
              <a:graphic xmlns:a="http://schemas.openxmlformats.org/drawingml/2006/main">
                <a:graphicData uri="http://schemas.microsoft.com/office/word/2010/wordprocessingShape">
                  <wps:wsp>
                    <wps:cNvCnPr/>
                    <wps:spPr>
                      <a:xfrm>
                        <a:off x="0" y="0"/>
                        <a:ext cx="5876013"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D760FE" id="Straight Connector 8" o:spid="_x0000_s1026" alt="Title: Straight Line - Description: Decorative straight line"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15pt,5.55pt" to="465.8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" strokecolor="#1b75bc [3204]" strokeweight="2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4DFAFBA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5E159D"/>
    <w:multiLevelType w:val="hybridMultilevel"/>
    <w:tmpl w:val="B49C3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B63450"/>
    <w:multiLevelType w:val="hybridMultilevel"/>
    <w:tmpl w:val="3788C3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83402D"/>
    <w:multiLevelType w:val="multilevel"/>
    <w:tmpl w:val="96B88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DA7360"/>
    <w:multiLevelType w:val="hybridMultilevel"/>
    <w:tmpl w:val="DFAC797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A074C37"/>
    <w:multiLevelType w:val="hybridMultilevel"/>
    <w:tmpl w:val="5D029546"/>
    <w:lvl w:ilvl="0" w:tplc="459CC22A">
      <w:start w:val="1"/>
      <w:numFmt w:val="bullet"/>
      <w:lvlText w:val=""/>
      <w:lvlJc w:val="left"/>
      <w:pPr>
        <w:ind w:left="720" w:hanging="360"/>
      </w:pPr>
      <w:rPr>
        <w:rFonts w:ascii="Wingdings" w:hAnsi="Wingdings" w:hint="default"/>
        <w:color w:val="14578C" w:themeColor="accent6" w:themeShade="B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8435B1"/>
    <w:multiLevelType w:val="hybridMultilevel"/>
    <w:tmpl w:val="FD1818D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2E797E"/>
    <w:multiLevelType w:val="hybridMultilevel"/>
    <w:tmpl w:val="899CCE4E"/>
    <w:lvl w:ilvl="0" w:tplc="062071F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1330C7"/>
    <w:multiLevelType w:val="multilevel"/>
    <w:tmpl w:val="FAA64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21728B3"/>
    <w:multiLevelType w:val="hybridMultilevel"/>
    <w:tmpl w:val="DC52DDC2"/>
    <w:lvl w:ilvl="0" w:tplc="1EB08A06">
      <w:start w:val="1"/>
      <w:numFmt w:val="decimal"/>
      <w:lvlText w:val="%1)"/>
      <w:lvlJc w:val="left"/>
      <w:pPr>
        <w:ind w:left="3960" w:hanging="360"/>
      </w:pPr>
      <w:rPr>
        <w:rFonts w:hint="default"/>
        <w:b w:val="0"/>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1" w15:restartNumberingAfterBreak="0">
    <w:nsid w:val="7CBC7A21"/>
    <w:multiLevelType w:val="hybridMultilevel"/>
    <w:tmpl w:val="49186B2C"/>
    <w:lvl w:ilvl="0" w:tplc="E4DC9092">
      <w:start w:val="1"/>
      <w:numFmt w:val="bullet"/>
      <w:lvlText w:val="•"/>
      <w:lvlJc w:val="left"/>
      <w:pPr>
        <w:tabs>
          <w:tab w:val="num" w:pos="720"/>
        </w:tabs>
        <w:ind w:left="720" w:hanging="360"/>
      </w:pPr>
      <w:rPr>
        <w:rFonts w:ascii="Arial" w:hAnsi="Arial" w:hint="default"/>
      </w:rPr>
    </w:lvl>
    <w:lvl w:ilvl="1" w:tplc="990CF5CE" w:tentative="1">
      <w:start w:val="1"/>
      <w:numFmt w:val="bullet"/>
      <w:lvlText w:val="•"/>
      <w:lvlJc w:val="left"/>
      <w:pPr>
        <w:tabs>
          <w:tab w:val="num" w:pos="1440"/>
        </w:tabs>
        <w:ind w:left="1440" w:hanging="360"/>
      </w:pPr>
      <w:rPr>
        <w:rFonts w:ascii="Arial" w:hAnsi="Arial" w:hint="default"/>
      </w:rPr>
    </w:lvl>
    <w:lvl w:ilvl="2" w:tplc="8F5416E4" w:tentative="1">
      <w:start w:val="1"/>
      <w:numFmt w:val="bullet"/>
      <w:lvlText w:val="•"/>
      <w:lvlJc w:val="left"/>
      <w:pPr>
        <w:tabs>
          <w:tab w:val="num" w:pos="2160"/>
        </w:tabs>
        <w:ind w:left="2160" w:hanging="360"/>
      </w:pPr>
      <w:rPr>
        <w:rFonts w:ascii="Arial" w:hAnsi="Arial" w:hint="default"/>
      </w:rPr>
    </w:lvl>
    <w:lvl w:ilvl="3" w:tplc="8F9CF704" w:tentative="1">
      <w:start w:val="1"/>
      <w:numFmt w:val="bullet"/>
      <w:lvlText w:val="•"/>
      <w:lvlJc w:val="left"/>
      <w:pPr>
        <w:tabs>
          <w:tab w:val="num" w:pos="2880"/>
        </w:tabs>
        <w:ind w:left="2880" w:hanging="360"/>
      </w:pPr>
      <w:rPr>
        <w:rFonts w:ascii="Arial" w:hAnsi="Arial" w:hint="default"/>
      </w:rPr>
    </w:lvl>
    <w:lvl w:ilvl="4" w:tplc="DF349326" w:tentative="1">
      <w:start w:val="1"/>
      <w:numFmt w:val="bullet"/>
      <w:lvlText w:val="•"/>
      <w:lvlJc w:val="left"/>
      <w:pPr>
        <w:tabs>
          <w:tab w:val="num" w:pos="3600"/>
        </w:tabs>
        <w:ind w:left="3600" w:hanging="360"/>
      </w:pPr>
      <w:rPr>
        <w:rFonts w:ascii="Arial" w:hAnsi="Arial" w:hint="default"/>
      </w:rPr>
    </w:lvl>
    <w:lvl w:ilvl="5" w:tplc="7D907A66" w:tentative="1">
      <w:start w:val="1"/>
      <w:numFmt w:val="bullet"/>
      <w:lvlText w:val="•"/>
      <w:lvlJc w:val="left"/>
      <w:pPr>
        <w:tabs>
          <w:tab w:val="num" w:pos="4320"/>
        </w:tabs>
        <w:ind w:left="4320" w:hanging="360"/>
      </w:pPr>
      <w:rPr>
        <w:rFonts w:ascii="Arial" w:hAnsi="Arial" w:hint="default"/>
      </w:rPr>
    </w:lvl>
    <w:lvl w:ilvl="6" w:tplc="3A680274" w:tentative="1">
      <w:start w:val="1"/>
      <w:numFmt w:val="bullet"/>
      <w:lvlText w:val="•"/>
      <w:lvlJc w:val="left"/>
      <w:pPr>
        <w:tabs>
          <w:tab w:val="num" w:pos="5040"/>
        </w:tabs>
        <w:ind w:left="5040" w:hanging="360"/>
      </w:pPr>
      <w:rPr>
        <w:rFonts w:ascii="Arial" w:hAnsi="Arial" w:hint="default"/>
      </w:rPr>
    </w:lvl>
    <w:lvl w:ilvl="7" w:tplc="99AE2AC6" w:tentative="1">
      <w:start w:val="1"/>
      <w:numFmt w:val="bullet"/>
      <w:lvlText w:val="•"/>
      <w:lvlJc w:val="left"/>
      <w:pPr>
        <w:tabs>
          <w:tab w:val="num" w:pos="5760"/>
        </w:tabs>
        <w:ind w:left="5760" w:hanging="360"/>
      </w:pPr>
      <w:rPr>
        <w:rFonts w:ascii="Arial" w:hAnsi="Arial" w:hint="default"/>
      </w:rPr>
    </w:lvl>
    <w:lvl w:ilvl="8" w:tplc="686EC13C"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1"/>
  </w:num>
  <w:num w:numId="3">
    <w:abstractNumId w:val="0"/>
  </w:num>
  <w:num w:numId="4">
    <w:abstractNumId w:val="0"/>
  </w:num>
  <w:num w:numId="5">
    <w:abstractNumId w:val="7"/>
  </w:num>
  <w:num w:numId="6">
    <w:abstractNumId w:val="4"/>
  </w:num>
  <w:num w:numId="7">
    <w:abstractNumId w:val="9"/>
  </w:num>
  <w:num w:numId="8">
    <w:abstractNumId w:val="2"/>
  </w:num>
  <w:num w:numId="9">
    <w:abstractNumId w:val="8"/>
  </w:num>
  <w:num w:numId="10">
    <w:abstractNumId w:val="3"/>
  </w:num>
  <w:num w:numId="11">
    <w:abstractNumId w:val="10"/>
  </w:num>
  <w:num w:numId="12">
    <w:abstractNumId w:val="6"/>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F2B"/>
    <w:rsid w:val="000845F5"/>
    <w:rsid w:val="0009345E"/>
    <w:rsid w:val="000B4892"/>
    <w:rsid w:val="000C14A2"/>
    <w:rsid w:val="000D36B7"/>
    <w:rsid w:val="000E7BC7"/>
    <w:rsid w:val="001411A0"/>
    <w:rsid w:val="0016287F"/>
    <w:rsid w:val="0016792A"/>
    <w:rsid w:val="00182CDE"/>
    <w:rsid w:val="001B6C91"/>
    <w:rsid w:val="0020198F"/>
    <w:rsid w:val="0022037B"/>
    <w:rsid w:val="00220FBA"/>
    <w:rsid w:val="00223DAF"/>
    <w:rsid w:val="002279BB"/>
    <w:rsid w:val="0024732C"/>
    <w:rsid w:val="0026187E"/>
    <w:rsid w:val="00295954"/>
    <w:rsid w:val="002D37BB"/>
    <w:rsid w:val="002F1535"/>
    <w:rsid w:val="00307051"/>
    <w:rsid w:val="003344BD"/>
    <w:rsid w:val="00346621"/>
    <w:rsid w:val="003A5E26"/>
    <w:rsid w:val="003F6983"/>
    <w:rsid w:val="004024D8"/>
    <w:rsid w:val="004159AA"/>
    <w:rsid w:val="00420118"/>
    <w:rsid w:val="004607BB"/>
    <w:rsid w:val="00465BAE"/>
    <w:rsid w:val="004B38C1"/>
    <w:rsid w:val="004C2009"/>
    <w:rsid w:val="005110C4"/>
    <w:rsid w:val="00522326"/>
    <w:rsid w:val="0052687E"/>
    <w:rsid w:val="00561B06"/>
    <w:rsid w:val="005777D5"/>
    <w:rsid w:val="005B6A53"/>
    <w:rsid w:val="00644651"/>
    <w:rsid w:val="0066297C"/>
    <w:rsid w:val="006A639E"/>
    <w:rsid w:val="006A684A"/>
    <w:rsid w:val="006B7F2B"/>
    <w:rsid w:val="006F35E9"/>
    <w:rsid w:val="00712E0C"/>
    <w:rsid w:val="00727F2D"/>
    <w:rsid w:val="0077495E"/>
    <w:rsid w:val="0079328C"/>
    <w:rsid w:val="00830F23"/>
    <w:rsid w:val="0084105E"/>
    <w:rsid w:val="00871D17"/>
    <w:rsid w:val="008D3BAA"/>
    <w:rsid w:val="008E2693"/>
    <w:rsid w:val="008F0E89"/>
    <w:rsid w:val="00910723"/>
    <w:rsid w:val="009A44DE"/>
    <w:rsid w:val="00A1287D"/>
    <w:rsid w:val="00A46EDE"/>
    <w:rsid w:val="00A94256"/>
    <w:rsid w:val="00AA63C9"/>
    <w:rsid w:val="00AA7E11"/>
    <w:rsid w:val="00AB351A"/>
    <w:rsid w:val="00AD1307"/>
    <w:rsid w:val="00AE5973"/>
    <w:rsid w:val="00B00F77"/>
    <w:rsid w:val="00B01343"/>
    <w:rsid w:val="00B3764B"/>
    <w:rsid w:val="00B4044D"/>
    <w:rsid w:val="00B56B6A"/>
    <w:rsid w:val="00B60464"/>
    <w:rsid w:val="00C26B6D"/>
    <w:rsid w:val="00C52088"/>
    <w:rsid w:val="00CA0CBB"/>
    <w:rsid w:val="00CB3A7E"/>
    <w:rsid w:val="00CB56F4"/>
    <w:rsid w:val="00CC77CE"/>
    <w:rsid w:val="00D13DED"/>
    <w:rsid w:val="00D82900"/>
    <w:rsid w:val="00DD212E"/>
    <w:rsid w:val="00E20846"/>
    <w:rsid w:val="00E54FA5"/>
    <w:rsid w:val="00E70EDF"/>
    <w:rsid w:val="00E71E7D"/>
    <w:rsid w:val="00E73AC0"/>
    <w:rsid w:val="00E74910"/>
    <w:rsid w:val="00E933BA"/>
    <w:rsid w:val="00E962DA"/>
    <w:rsid w:val="00EB526E"/>
    <w:rsid w:val="00EC3706"/>
    <w:rsid w:val="00EC5D23"/>
    <w:rsid w:val="00EF5B1F"/>
    <w:rsid w:val="00F96BBA"/>
    <w:rsid w:val="00FA4644"/>
    <w:rsid w:val="00FC6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CD4C44E"/>
  <w15:chartTrackingRefBased/>
  <w15:docId w15:val="{2ABF5A31-32D6-4DEB-B732-CE59F9053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A7E"/>
    <w:pPr>
      <w:spacing w:after="0" w:line="240" w:lineRule="auto"/>
    </w:pPr>
    <w:rPr>
      <w:rFonts w:ascii="Arial" w:hAnsi="Arial"/>
      <w:sz w:val="24"/>
      <w:szCs w:val="20"/>
    </w:rPr>
  </w:style>
  <w:style w:type="paragraph" w:styleId="Heading1">
    <w:name w:val="heading 1"/>
    <w:basedOn w:val="Normal"/>
    <w:next w:val="Normal"/>
    <w:link w:val="Heading1Char"/>
    <w:uiPriority w:val="9"/>
    <w:qFormat/>
    <w:rsid w:val="00CB3A7E"/>
    <w:pPr>
      <w:keepNext/>
      <w:keepLines/>
      <w:spacing w:before="240"/>
      <w:outlineLvl w:val="0"/>
    </w:pPr>
    <w:rPr>
      <w:rFonts w:asciiTheme="majorHAnsi" w:eastAsiaTheme="majorEastAsia" w:hAnsiTheme="majorHAnsi" w:cstheme="majorBidi"/>
      <w:color w:val="14578C" w:themeColor="accent1" w:themeShade="BF"/>
      <w:sz w:val="32"/>
      <w:szCs w:val="32"/>
    </w:rPr>
  </w:style>
  <w:style w:type="paragraph" w:styleId="Heading2">
    <w:name w:val="heading 2"/>
    <w:basedOn w:val="Normal"/>
    <w:next w:val="Normal"/>
    <w:link w:val="Heading2Char"/>
    <w:uiPriority w:val="9"/>
    <w:unhideWhenUsed/>
    <w:qFormat/>
    <w:rsid w:val="00CB3A7E"/>
    <w:pPr>
      <w:keepNext/>
      <w:keepLines/>
      <w:spacing w:before="40"/>
      <w:outlineLvl w:val="1"/>
    </w:pPr>
    <w:rPr>
      <w:rFonts w:asciiTheme="majorHAnsi" w:eastAsiaTheme="majorEastAsia" w:hAnsiTheme="majorHAnsi" w:cstheme="majorBidi"/>
      <w:color w:val="14578C" w:themeColor="accent1" w:themeShade="BF"/>
      <w:sz w:val="26"/>
      <w:szCs w:val="26"/>
    </w:rPr>
  </w:style>
  <w:style w:type="paragraph" w:styleId="Heading3">
    <w:name w:val="heading 3"/>
    <w:basedOn w:val="Normal"/>
    <w:next w:val="Normal"/>
    <w:link w:val="Heading3Char"/>
    <w:uiPriority w:val="9"/>
    <w:unhideWhenUsed/>
    <w:qFormat/>
    <w:rsid w:val="00CB3A7E"/>
    <w:pPr>
      <w:keepNext/>
      <w:keepLines/>
      <w:spacing w:before="40"/>
      <w:outlineLvl w:val="2"/>
    </w:pPr>
    <w:rPr>
      <w:rFonts w:asciiTheme="majorHAnsi" w:eastAsiaTheme="majorEastAsia" w:hAnsiTheme="majorHAnsi" w:cstheme="majorBidi"/>
      <w:color w:val="0D3A5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Name">
    <w:name w:val="Header Name"/>
    <w:basedOn w:val="Normal"/>
    <w:qFormat/>
    <w:rsid w:val="00CB3A7E"/>
    <w:pPr>
      <w:spacing w:after="80"/>
      <w:jc w:val="right"/>
    </w:pPr>
    <w:rPr>
      <w:rFonts w:ascii="Palatino Linotype" w:hAnsi="Palatino Linotype"/>
      <w:sz w:val="22"/>
      <w:szCs w:val="22"/>
    </w:rPr>
  </w:style>
  <w:style w:type="character" w:customStyle="1" w:styleId="Heading1Char">
    <w:name w:val="Heading 1 Char"/>
    <w:basedOn w:val="DefaultParagraphFont"/>
    <w:link w:val="Heading1"/>
    <w:uiPriority w:val="9"/>
    <w:rsid w:val="00CB3A7E"/>
    <w:rPr>
      <w:rFonts w:asciiTheme="majorHAnsi" w:eastAsiaTheme="majorEastAsia" w:hAnsiTheme="majorHAnsi" w:cstheme="majorBidi"/>
      <w:color w:val="14578C" w:themeColor="accent1" w:themeShade="BF"/>
      <w:sz w:val="32"/>
      <w:szCs w:val="32"/>
    </w:rPr>
  </w:style>
  <w:style w:type="character" w:customStyle="1" w:styleId="Heading2Char">
    <w:name w:val="Heading 2 Char"/>
    <w:basedOn w:val="DefaultParagraphFont"/>
    <w:link w:val="Heading2"/>
    <w:uiPriority w:val="9"/>
    <w:rsid w:val="00CB3A7E"/>
    <w:rPr>
      <w:rFonts w:asciiTheme="majorHAnsi" w:eastAsiaTheme="majorEastAsia" w:hAnsiTheme="majorHAnsi" w:cstheme="majorBidi"/>
      <w:color w:val="14578C" w:themeColor="accent1" w:themeShade="BF"/>
      <w:sz w:val="26"/>
      <w:szCs w:val="26"/>
    </w:rPr>
  </w:style>
  <w:style w:type="character" w:customStyle="1" w:styleId="Heading3Char">
    <w:name w:val="Heading 3 Char"/>
    <w:basedOn w:val="DefaultParagraphFont"/>
    <w:link w:val="Heading3"/>
    <w:uiPriority w:val="9"/>
    <w:rsid w:val="00CB3A7E"/>
    <w:rPr>
      <w:rFonts w:asciiTheme="majorHAnsi" w:eastAsiaTheme="majorEastAsia" w:hAnsiTheme="majorHAnsi" w:cstheme="majorBidi"/>
      <w:color w:val="0D3A5D" w:themeColor="accent1" w:themeShade="7F"/>
      <w:sz w:val="24"/>
      <w:szCs w:val="24"/>
    </w:rPr>
  </w:style>
  <w:style w:type="paragraph" w:styleId="ListBullet">
    <w:name w:val="List Bullet"/>
    <w:basedOn w:val="Normal"/>
    <w:uiPriority w:val="99"/>
    <w:unhideWhenUsed/>
    <w:qFormat/>
    <w:rsid w:val="00CB3A7E"/>
    <w:pPr>
      <w:spacing w:after="100"/>
      <w:ind w:left="360" w:hanging="360"/>
      <w:contextualSpacing/>
    </w:pPr>
    <w:rPr>
      <w:rFonts w:asciiTheme="minorHAnsi" w:hAnsiTheme="minorHAnsi"/>
      <w:sz w:val="21"/>
      <w:szCs w:val="21"/>
    </w:rPr>
  </w:style>
  <w:style w:type="paragraph" w:styleId="ListBullet2">
    <w:name w:val="List Bullet 2"/>
    <w:basedOn w:val="Normal"/>
    <w:uiPriority w:val="99"/>
    <w:unhideWhenUsed/>
    <w:qFormat/>
    <w:rsid w:val="00CB3A7E"/>
    <w:pPr>
      <w:numPr>
        <w:numId w:val="4"/>
      </w:numPr>
      <w:spacing w:after="100"/>
      <w:contextualSpacing/>
    </w:pPr>
    <w:rPr>
      <w:rFonts w:asciiTheme="minorHAnsi" w:hAnsiTheme="minorHAnsi"/>
      <w:sz w:val="21"/>
      <w:szCs w:val="21"/>
    </w:rPr>
  </w:style>
  <w:style w:type="paragraph" w:styleId="Title">
    <w:name w:val="Title"/>
    <w:basedOn w:val="Normal"/>
    <w:next w:val="Normal"/>
    <w:link w:val="TitleChar"/>
    <w:autoRedefine/>
    <w:uiPriority w:val="10"/>
    <w:qFormat/>
    <w:rsid w:val="006B7F2B"/>
    <w:pPr>
      <w:contextualSpacing/>
      <w:jc w:val="center"/>
    </w:pPr>
    <w:rPr>
      <w:rFonts w:asciiTheme="majorHAnsi" w:eastAsiaTheme="majorEastAsia" w:hAnsiTheme="majorHAnsi" w:cstheme="majorBidi"/>
      <w:color w:val="72C9F1" w:themeColor="accent4"/>
      <w:sz w:val="56"/>
      <w:szCs w:val="56"/>
    </w:rPr>
  </w:style>
  <w:style w:type="character" w:customStyle="1" w:styleId="TitleChar">
    <w:name w:val="Title Char"/>
    <w:basedOn w:val="DefaultParagraphFont"/>
    <w:link w:val="Title"/>
    <w:uiPriority w:val="10"/>
    <w:rsid w:val="006B7F2B"/>
    <w:rPr>
      <w:rFonts w:asciiTheme="majorHAnsi" w:eastAsiaTheme="majorEastAsia" w:hAnsiTheme="majorHAnsi" w:cstheme="majorBidi"/>
      <w:color w:val="72C9F1" w:themeColor="accent4"/>
      <w:sz w:val="56"/>
      <w:szCs w:val="56"/>
    </w:rPr>
  </w:style>
  <w:style w:type="character" w:styleId="Strong">
    <w:name w:val="Strong"/>
    <w:basedOn w:val="DefaultParagraphFont"/>
    <w:uiPriority w:val="22"/>
    <w:qFormat/>
    <w:rsid w:val="00CB3A7E"/>
    <w:rPr>
      <w:b/>
      <w:bCs/>
    </w:rPr>
  </w:style>
  <w:style w:type="paragraph" w:styleId="Header">
    <w:name w:val="header"/>
    <w:basedOn w:val="Normal"/>
    <w:link w:val="HeaderChar"/>
    <w:uiPriority w:val="99"/>
    <w:unhideWhenUsed/>
    <w:rsid w:val="006B7F2B"/>
    <w:pPr>
      <w:tabs>
        <w:tab w:val="center" w:pos="4680"/>
        <w:tab w:val="right" w:pos="9360"/>
      </w:tabs>
    </w:pPr>
  </w:style>
  <w:style w:type="character" w:customStyle="1" w:styleId="HeaderChar">
    <w:name w:val="Header Char"/>
    <w:basedOn w:val="DefaultParagraphFont"/>
    <w:link w:val="Header"/>
    <w:uiPriority w:val="99"/>
    <w:rsid w:val="006B7F2B"/>
    <w:rPr>
      <w:rFonts w:ascii="Arial" w:hAnsi="Arial"/>
      <w:sz w:val="24"/>
      <w:szCs w:val="20"/>
    </w:rPr>
  </w:style>
  <w:style w:type="paragraph" w:styleId="Footer">
    <w:name w:val="footer"/>
    <w:basedOn w:val="Normal"/>
    <w:link w:val="FooterChar"/>
    <w:uiPriority w:val="99"/>
    <w:unhideWhenUsed/>
    <w:rsid w:val="006B7F2B"/>
    <w:pPr>
      <w:tabs>
        <w:tab w:val="center" w:pos="4680"/>
        <w:tab w:val="right" w:pos="9360"/>
      </w:tabs>
    </w:pPr>
  </w:style>
  <w:style w:type="character" w:customStyle="1" w:styleId="FooterChar">
    <w:name w:val="Footer Char"/>
    <w:basedOn w:val="DefaultParagraphFont"/>
    <w:link w:val="Footer"/>
    <w:uiPriority w:val="99"/>
    <w:rsid w:val="006B7F2B"/>
    <w:rPr>
      <w:rFonts w:ascii="Arial" w:hAnsi="Arial"/>
      <w:sz w:val="24"/>
      <w:szCs w:val="20"/>
    </w:rPr>
  </w:style>
  <w:style w:type="paragraph" w:styleId="NoSpacing">
    <w:name w:val="No Spacing"/>
    <w:link w:val="NoSpacingChar"/>
    <w:uiPriority w:val="1"/>
    <w:qFormat/>
    <w:rsid w:val="005777D5"/>
    <w:pPr>
      <w:spacing w:after="0" w:line="240" w:lineRule="auto"/>
    </w:pPr>
    <w:rPr>
      <w:rFonts w:eastAsiaTheme="minorEastAsia"/>
      <w:sz w:val="22"/>
      <w:szCs w:val="22"/>
    </w:rPr>
  </w:style>
  <w:style w:type="character" w:customStyle="1" w:styleId="NoSpacingChar">
    <w:name w:val="No Spacing Char"/>
    <w:basedOn w:val="DefaultParagraphFont"/>
    <w:link w:val="NoSpacing"/>
    <w:uiPriority w:val="1"/>
    <w:rsid w:val="005777D5"/>
    <w:rPr>
      <w:rFonts w:eastAsiaTheme="minorEastAsia"/>
      <w:sz w:val="22"/>
      <w:szCs w:val="22"/>
    </w:rPr>
  </w:style>
  <w:style w:type="paragraph" w:styleId="ListParagraph">
    <w:name w:val="List Paragraph"/>
    <w:basedOn w:val="Normal"/>
    <w:uiPriority w:val="34"/>
    <w:qFormat/>
    <w:rsid w:val="005777D5"/>
    <w:pPr>
      <w:ind w:left="720"/>
      <w:contextualSpacing/>
    </w:pPr>
  </w:style>
  <w:style w:type="paragraph" w:styleId="NormalWeb">
    <w:name w:val="Normal (Web)"/>
    <w:basedOn w:val="Normal"/>
    <w:uiPriority w:val="99"/>
    <w:semiHidden/>
    <w:unhideWhenUsed/>
    <w:rsid w:val="005777D5"/>
    <w:pPr>
      <w:spacing w:before="100" w:beforeAutospacing="1" w:after="100" w:afterAutospacing="1"/>
    </w:pPr>
    <w:rPr>
      <w:rFonts w:ascii="Times New Roman" w:eastAsia="Times New Roman" w:hAnsi="Times New Roman" w:cs="Times New Roman"/>
      <w:szCs w:val="24"/>
    </w:rPr>
  </w:style>
  <w:style w:type="character" w:styleId="Hyperlink">
    <w:name w:val="Hyperlink"/>
    <w:basedOn w:val="DefaultParagraphFont"/>
    <w:uiPriority w:val="99"/>
    <w:unhideWhenUsed/>
    <w:rsid w:val="005777D5"/>
    <w:rPr>
      <w:color w:val="0000FF"/>
      <w:u w:val="single"/>
    </w:rPr>
  </w:style>
  <w:style w:type="paragraph" w:customStyle="1" w:styleId="text-align-center">
    <w:name w:val="text-align-center"/>
    <w:basedOn w:val="Normal"/>
    <w:rsid w:val="005777D5"/>
    <w:pPr>
      <w:spacing w:before="100" w:beforeAutospacing="1" w:after="100" w:afterAutospacing="1"/>
    </w:pPr>
    <w:rPr>
      <w:rFonts w:ascii="Times New Roman" w:eastAsia="Times New Roman" w:hAnsi="Times New Roman" w:cs="Times New Roman"/>
      <w:szCs w:val="24"/>
    </w:rPr>
  </w:style>
  <w:style w:type="character" w:styleId="Emphasis">
    <w:name w:val="Emphasis"/>
    <w:basedOn w:val="DefaultParagraphFont"/>
    <w:uiPriority w:val="20"/>
    <w:qFormat/>
    <w:rsid w:val="005777D5"/>
    <w:rPr>
      <w:i/>
      <w:iCs/>
    </w:rPr>
  </w:style>
  <w:style w:type="character" w:styleId="IntenseEmphasis">
    <w:name w:val="Intense Emphasis"/>
    <w:basedOn w:val="DefaultParagraphFont"/>
    <w:uiPriority w:val="21"/>
    <w:qFormat/>
    <w:rsid w:val="00EC5D23"/>
    <w:rPr>
      <w:i/>
      <w:iCs/>
      <w:color w:val="1B75BC" w:themeColor="accent1"/>
    </w:rPr>
  </w:style>
  <w:style w:type="character" w:styleId="CommentReference">
    <w:name w:val="annotation reference"/>
    <w:basedOn w:val="DefaultParagraphFont"/>
    <w:uiPriority w:val="99"/>
    <w:semiHidden/>
    <w:unhideWhenUsed/>
    <w:rsid w:val="0079328C"/>
    <w:rPr>
      <w:sz w:val="16"/>
      <w:szCs w:val="16"/>
    </w:rPr>
  </w:style>
  <w:style w:type="paragraph" w:styleId="CommentText">
    <w:name w:val="annotation text"/>
    <w:basedOn w:val="Normal"/>
    <w:link w:val="CommentTextChar"/>
    <w:uiPriority w:val="99"/>
    <w:semiHidden/>
    <w:unhideWhenUsed/>
    <w:rsid w:val="0079328C"/>
    <w:rPr>
      <w:sz w:val="20"/>
    </w:rPr>
  </w:style>
  <w:style w:type="character" w:customStyle="1" w:styleId="CommentTextChar">
    <w:name w:val="Comment Text Char"/>
    <w:basedOn w:val="DefaultParagraphFont"/>
    <w:link w:val="CommentText"/>
    <w:uiPriority w:val="99"/>
    <w:semiHidden/>
    <w:rsid w:val="0079328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9328C"/>
    <w:rPr>
      <w:b/>
      <w:bCs/>
    </w:rPr>
  </w:style>
  <w:style w:type="character" w:customStyle="1" w:styleId="CommentSubjectChar">
    <w:name w:val="Comment Subject Char"/>
    <w:basedOn w:val="CommentTextChar"/>
    <w:link w:val="CommentSubject"/>
    <w:uiPriority w:val="99"/>
    <w:semiHidden/>
    <w:rsid w:val="0079328C"/>
    <w:rPr>
      <w:rFonts w:ascii="Arial" w:hAnsi="Arial"/>
      <w:b/>
      <w:bCs/>
      <w:sz w:val="20"/>
      <w:szCs w:val="20"/>
    </w:rPr>
  </w:style>
  <w:style w:type="paragraph" w:styleId="BalloonText">
    <w:name w:val="Balloon Text"/>
    <w:basedOn w:val="Normal"/>
    <w:link w:val="BalloonTextChar"/>
    <w:uiPriority w:val="99"/>
    <w:semiHidden/>
    <w:unhideWhenUsed/>
    <w:rsid w:val="007932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28C"/>
    <w:rPr>
      <w:rFonts w:ascii="Segoe UI" w:hAnsi="Segoe UI" w:cs="Segoe UI"/>
      <w:sz w:val="18"/>
      <w:szCs w:val="18"/>
    </w:rPr>
  </w:style>
  <w:style w:type="paragraph" w:styleId="Revision">
    <w:name w:val="Revision"/>
    <w:hidden/>
    <w:uiPriority w:val="99"/>
    <w:semiHidden/>
    <w:rsid w:val="00420118"/>
    <w:pPr>
      <w:spacing w:after="0" w:line="240" w:lineRule="auto"/>
    </w:pPr>
    <w:rPr>
      <w:rFonts w:ascii="Arial" w:hAnsi="Arial"/>
      <w:sz w:val="24"/>
      <w:szCs w:val="20"/>
    </w:rPr>
  </w:style>
  <w:style w:type="table" w:styleId="TableGrid">
    <w:name w:val="Table Grid"/>
    <w:basedOn w:val="TableNormal"/>
    <w:uiPriority w:val="59"/>
    <w:rsid w:val="00E208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C77CE"/>
    <w:rPr>
      <w:color w:val="21AAE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647070">
      <w:bodyDiv w:val="1"/>
      <w:marLeft w:val="0"/>
      <w:marRight w:val="0"/>
      <w:marTop w:val="0"/>
      <w:marBottom w:val="0"/>
      <w:divBdr>
        <w:top w:val="none" w:sz="0" w:space="0" w:color="auto"/>
        <w:left w:val="none" w:sz="0" w:space="0" w:color="auto"/>
        <w:bottom w:val="none" w:sz="0" w:space="0" w:color="auto"/>
        <w:right w:val="none" w:sz="0" w:space="0" w:color="auto"/>
      </w:divBdr>
    </w:div>
    <w:div w:id="1009406311">
      <w:bodyDiv w:val="1"/>
      <w:marLeft w:val="0"/>
      <w:marRight w:val="0"/>
      <w:marTop w:val="0"/>
      <w:marBottom w:val="0"/>
      <w:divBdr>
        <w:top w:val="none" w:sz="0" w:space="0" w:color="auto"/>
        <w:left w:val="none" w:sz="0" w:space="0" w:color="auto"/>
        <w:bottom w:val="none" w:sz="0" w:space="0" w:color="auto"/>
        <w:right w:val="none" w:sz="0" w:space="0" w:color="auto"/>
      </w:divBdr>
      <w:divsChild>
        <w:div w:id="970599590">
          <w:marLeft w:val="274"/>
          <w:marRight w:val="0"/>
          <w:marTop w:val="0"/>
          <w:marBottom w:val="0"/>
          <w:divBdr>
            <w:top w:val="none" w:sz="0" w:space="0" w:color="auto"/>
            <w:left w:val="none" w:sz="0" w:space="0" w:color="auto"/>
            <w:bottom w:val="none" w:sz="0" w:space="0" w:color="auto"/>
            <w:right w:val="none" w:sz="0" w:space="0" w:color="auto"/>
          </w:divBdr>
        </w:div>
        <w:div w:id="756944723">
          <w:marLeft w:val="274"/>
          <w:marRight w:val="0"/>
          <w:marTop w:val="0"/>
          <w:marBottom w:val="0"/>
          <w:divBdr>
            <w:top w:val="none" w:sz="0" w:space="0" w:color="auto"/>
            <w:left w:val="none" w:sz="0" w:space="0" w:color="auto"/>
            <w:bottom w:val="none" w:sz="0" w:space="0" w:color="auto"/>
            <w:right w:val="none" w:sz="0" w:space="0" w:color="auto"/>
          </w:divBdr>
        </w:div>
        <w:div w:id="152111543">
          <w:marLeft w:val="274"/>
          <w:marRight w:val="0"/>
          <w:marTop w:val="0"/>
          <w:marBottom w:val="0"/>
          <w:divBdr>
            <w:top w:val="none" w:sz="0" w:space="0" w:color="auto"/>
            <w:left w:val="none" w:sz="0" w:space="0" w:color="auto"/>
            <w:bottom w:val="none" w:sz="0" w:space="0" w:color="auto"/>
            <w:right w:val="none" w:sz="0" w:space="0" w:color="auto"/>
          </w:divBdr>
        </w:div>
      </w:divsChild>
    </w:div>
    <w:div w:id="1611276848">
      <w:bodyDiv w:val="1"/>
      <w:marLeft w:val="0"/>
      <w:marRight w:val="0"/>
      <w:marTop w:val="0"/>
      <w:marBottom w:val="0"/>
      <w:divBdr>
        <w:top w:val="none" w:sz="0" w:space="0" w:color="auto"/>
        <w:left w:val="none" w:sz="0" w:space="0" w:color="auto"/>
        <w:bottom w:val="none" w:sz="0" w:space="0" w:color="auto"/>
        <w:right w:val="none" w:sz="0" w:space="0" w:color="auto"/>
      </w:divBdr>
    </w:div>
    <w:div w:id="2061241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ode/students-and-family/childnutrition/SNP/Documents/SNP%20Lunch%20at%20a%20Glance.pdf" TargetMode="External"/><Relationship Id="rId18" Type="http://schemas.openxmlformats.org/officeDocument/2006/relationships/hyperlink" Target="https://www.fns.usda.gov/updated-offer-vs-serve-guidance-nslp-and-sbp-beginning-sy2015-16" TargetMode="External"/><Relationship Id="rId26" Type="http://schemas.openxmlformats.org/officeDocument/2006/relationships/hyperlink" Target="https://www.ecfr.gov/current/title-7/subtitle-B/chapter-II/subchapter-A/part-210" TargetMode="External"/><Relationship Id="rId3" Type="http://schemas.openxmlformats.org/officeDocument/2006/relationships/customXml" Target="../customXml/item3.xml"/><Relationship Id="rId21" Type="http://schemas.openxmlformats.org/officeDocument/2006/relationships/hyperlink" Target="https://www.oregon.gov/ode/students-and-family/childnutrition/SNP/Documents/SNP%20Breakfast%20at%20a%20glance.pdf" TargetMode="External"/><Relationship Id="rId7" Type="http://schemas.openxmlformats.org/officeDocument/2006/relationships/settings" Target="settings.xml"/><Relationship Id="rId12" Type="http://schemas.openxmlformats.org/officeDocument/2006/relationships/hyperlink" Target="https://www.oregon.gov/ode/students-and-family/childnutrition/SNP/Documents/SNP%20Breakfast%20at%20a%20glance.pdf" TargetMode="External"/><Relationship Id="rId17" Type="http://schemas.openxmlformats.org/officeDocument/2006/relationships/hyperlink" Target="https://www.oregon.gov/ode/students-and-family/childnutrition/SNP/Documents/SNP%20Lunch%20at%20a%20Glance.pdf" TargetMode="External"/><Relationship Id="rId25" Type="http://schemas.openxmlformats.org/officeDocument/2006/relationships/hyperlink" Target="https://www.ecfr.gov/current/title-7/subtitle-B/chapter-II/subchapter-A/part-210" TargetMode="External"/><Relationship Id="rId2" Type="http://schemas.openxmlformats.org/officeDocument/2006/relationships/customXml" Target="../customXml/item2.xml"/><Relationship Id="rId16" Type="http://schemas.openxmlformats.org/officeDocument/2006/relationships/hyperlink" Target="https://www.oregon.gov/ode/students-and-family/childnutrition/SNP/Documents/SNP%20Breakfast%20at%20a%20glance.pdf" TargetMode="External"/><Relationship Id="rId20" Type="http://schemas.openxmlformats.org/officeDocument/2006/relationships/hyperlink" Target="https://fns-prod.azureedge.us/sites/default/files/cn/SP36_CACFP15_SFSP11-2017a1.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egon.gov/ode/students-and-family/childnutrition/SNP/Documents/Children%27s%20Income%20Policy%20Statement.docx" TargetMode="External"/><Relationship Id="rId24" Type="http://schemas.openxmlformats.org/officeDocument/2006/relationships/hyperlink" Target="https://www.ecfr.gov/current/title-7/subtitle-B/chapter-II/subchapter-A/part-210"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oregon.gov/ode/students-and-family/childnutrition/SNP/Documents/Children%27s%20Income%20Policy%20Statement.docx" TargetMode="External"/><Relationship Id="rId23" Type="http://schemas.openxmlformats.org/officeDocument/2006/relationships/hyperlink" Target="https://fns-prod.azureedge.us/sites/default/files/cn/SP41-2015av2.pdf"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archive.org/details/CAT91944887"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ns.usda.gov/updated-offer-vs-serve-guidance-nslp-and-sbp-beginning-sy2015-16" TargetMode="External"/><Relationship Id="rId22" Type="http://schemas.openxmlformats.org/officeDocument/2006/relationships/hyperlink" Target="https://www.oregon.gov/ode/students-and-family/childnutrition/SNP/Documents/SNP%20Lunch%20at%20a%20Glance.pdf" TargetMode="External"/><Relationship Id="rId27" Type="http://schemas.openxmlformats.org/officeDocument/2006/relationships/hyperlink" Target="https://www.ecfr.gov/current/title-7/subtitle-B/chapter-II/subchapter-A/part-210" TargetMode="External"/><Relationship Id="rId3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DE">
  <a:themeElements>
    <a:clrScheme name="ODE">
      <a:dk1>
        <a:sysClr val="windowText" lastClr="000000"/>
      </a:dk1>
      <a:lt1>
        <a:sysClr val="window" lastClr="FFFFFF"/>
      </a:lt1>
      <a:dk2>
        <a:srgbClr val="344654"/>
      </a:dk2>
      <a:lt2>
        <a:srgbClr val="E2F4FC"/>
      </a:lt2>
      <a:accent1>
        <a:srgbClr val="1B75BC"/>
      </a:accent1>
      <a:accent2>
        <a:srgbClr val="9F2065"/>
      </a:accent2>
      <a:accent3>
        <a:srgbClr val="E26B2A"/>
      </a:accent3>
      <a:accent4>
        <a:srgbClr val="72C9F1"/>
      </a:accent4>
      <a:accent5>
        <a:srgbClr val="408740"/>
      </a:accent5>
      <a:accent6>
        <a:srgbClr val="1B75BC"/>
      </a:accent6>
      <a:hlink>
        <a:srgbClr val="C45BA3"/>
      </a:hlink>
      <a:folHlink>
        <a:srgbClr val="21AAE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7457C9221D0340B8D5CA9726A131CC" ma:contentTypeVersion="7" ma:contentTypeDescription="Create a new document." ma:contentTypeScope="" ma:versionID="5dfc938b34e4116f9fe97bd443af5214">
  <xsd:schema xmlns:xsd="http://www.w3.org/2001/XMLSchema" xmlns:xs="http://www.w3.org/2001/XMLSchema" xmlns:p="http://schemas.microsoft.com/office/2006/metadata/properties" xmlns:ns1="http://schemas.microsoft.com/sharepoint/v3" xmlns:ns2="5555b13e-5550-4a64-82c9-4795d4b5fce9" xmlns:ns3="54031767-dd6d-417c-ab73-583408f47564" targetNamespace="http://schemas.microsoft.com/office/2006/metadata/properties" ma:root="true" ma:fieldsID="c871f720fd984a021f16a99f3d42a1e5" ns1:_="" ns2:_="" ns3:_="">
    <xsd:import namespace="http://schemas.microsoft.com/sharepoint/v3"/>
    <xsd:import namespace="5555b13e-5550-4a64-82c9-4795d4b5fce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5b13e-5550-4a64-82c9-4795d4b5fce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5555b13e-5550-4a64-82c9-4795d4b5fce9" xsi:nil="true"/>
    <Priority xmlns="5555b13e-5550-4a64-82c9-4795d4b5fce9">New</Priority>
    <Remediation_x0020_Date xmlns="5555b13e-5550-4a64-82c9-4795d4b5fce9">2023-02-23T16:58:30+00:00</Remediation_x0020_Date>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28D9-C476-461B-A516-B35E240ED333}">
  <ds:schemaRefs>
    <ds:schemaRef ds:uri="http://schemas.microsoft.com/sharepoint/v3/contenttype/forms"/>
  </ds:schemaRefs>
</ds:datastoreItem>
</file>

<file path=customXml/itemProps2.xml><?xml version="1.0" encoding="utf-8"?>
<ds:datastoreItem xmlns:ds="http://schemas.openxmlformats.org/officeDocument/2006/customXml" ds:itemID="{160572EA-18B8-42A6-A055-2FB4671ACF11}"/>
</file>

<file path=customXml/itemProps3.xml><?xml version="1.0" encoding="utf-8"?>
<ds:datastoreItem xmlns:ds="http://schemas.openxmlformats.org/officeDocument/2006/customXml" ds:itemID="{97AF45DA-F5C3-4D1A-A5E1-DF09071E412D}">
  <ds:schemaRefs>
    <ds:schemaRef ds:uri="http://schemas.microsoft.com/office/2006/metadata/properties"/>
    <ds:schemaRef ds:uri="5b4ae405-a6b0-40ea-932d-fadab68213e6"/>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infopath/2007/PartnerControls"/>
    <ds:schemaRef ds:uri="e0861a13-c2b9-4abf-b233-0e4f489ce8e0"/>
    <ds:schemaRef ds:uri="http://www.w3.org/XML/1998/namespace"/>
  </ds:schemaRefs>
</ds:datastoreItem>
</file>

<file path=customXml/itemProps4.xml><?xml version="1.0" encoding="utf-8"?>
<ds:datastoreItem xmlns:ds="http://schemas.openxmlformats.org/officeDocument/2006/customXml" ds:itemID="{154328DE-53C8-4C2D-BFA3-1468BB6ED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Pages>
  <Words>384</Words>
  <Characters>2190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FLEENER Michelle * ODE</dc:creator>
  <cp:keywords/>
  <dc:description/>
  <cp:lastModifiedBy>SCOTT Tamara L * ODE</cp:lastModifiedBy>
  <cp:revision>7</cp:revision>
  <dcterms:created xsi:type="dcterms:W3CDTF">2022-12-21T22:56:00Z</dcterms:created>
  <dcterms:modified xsi:type="dcterms:W3CDTF">2023-02-16T17:10:00Z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0x010100FC7457C9221D0340B8D5CA9726A131CC</vt:lpwstr>
  </property>
</Properties>
</file>