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3CDE" w14:textId="6F18FB8C" w:rsidR="00B00F77" w:rsidRDefault="00D13DED" w:rsidP="006B7F2B">
      <w:pPr>
        <w:pStyle w:val="Heading1"/>
      </w:pPr>
      <w:r>
        <w:t xml:space="preserve">Topic: </w:t>
      </w:r>
      <w:r w:rsidR="00C86866">
        <w:t>On-Site Monitoring</w:t>
      </w:r>
    </w:p>
    <w:p w14:paraId="21480457" w14:textId="77777777" w:rsidR="006B7F2B" w:rsidRPr="0026187E" w:rsidRDefault="006B7F2B" w:rsidP="006B7F2B">
      <w:pPr>
        <w:rPr>
          <w:sz w:val="20"/>
        </w:rPr>
      </w:pPr>
    </w:p>
    <w:p w14:paraId="62DB4276" w14:textId="2168F118" w:rsidR="00D13DED" w:rsidRPr="004C2009" w:rsidRDefault="00D13DED" w:rsidP="006B7F2B">
      <w:pPr>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r w:rsidR="003670A8">
        <w:rPr>
          <w:rFonts w:asciiTheme="majorHAnsi" w:hAnsiTheme="majorHAnsi" w:cstheme="majorHAnsi"/>
          <w:b/>
          <w:color w:val="14578C" w:themeColor="accent6" w:themeShade="BF"/>
          <w:sz w:val="26"/>
          <w:szCs w:val="26"/>
        </w:rPr>
        <w:t>:</w:t>
      </w:r>
    </w:p>
    <w:p w14:paraId="4AD78DA8" w14:textId="372B5D1D" w:rsidR="00AD30E6" w:rsidRDefault="009D3F5F" w:rsidP="006B7F2B">
      <w:pPr>
        <w:rPr>
          <w:rFonts w:asciiTheme="minorHAnsi" w:hAnsiTheme="minorHAnsi"/>
        </w:rPr>
      </w:pPr>
      <w:r w:rsidRPr="00910723">
        <w:rPr>
          <w:rFonts w:asciiTheme="majorHAnsi" w:hAnsiTheme="majorHAnsi" w:cstheme="majorHAnsi"/>
          <w:b/>
          <w:noProof/>
          <w:color w:val="9F2065" w:themeColor="accent2"/>
          <w:sz w:val="26"/>
          <w:szCs w:val="26"/>
        </w:rPr>
        <mc:AlternateContent>
          <mc:Choice Requires="wps">
            <w:drawing>
              <wp:anchor distT="0" distB="0" distL="114300" distR="114300" simplePos="0" relativeHeight="251661312" behindDoc="0" locked="0" layoutInCell="1" allowOverlap="1" wp14:anchorId="4D738176" wp14:editId="5706B3C4">
                <wp:simplePos x="0" y="0"/>
                <wp:positionH relativeFrom="margin">
                  <wp:align>right</wp:align>
                </wp:positionH>
                <wp:positionV relativeFrom="paragraph">
                  <wp:posOffset>1337310</wp:posOffset>
                </wp:positionV>
                <wp:extent cx="5958205" cy="6067425"/>
                <wp:effectExtent l="0" t="0" r="4445" b="9525"/>
                <wp:wrapSquare wrapText="bothSides"/>
                <wp:docPr id="200" name="Text Box 200"/>
                <wp:cNvGraphicFramePr/>
                <a:graphic xmlns:a="http://schemas.openxmlformats.org/drawingml/2006/main">
                  <a:graphicData uri="http://schemas.microsoft.com/office/word/2010/wordprocessingShape">
                    <wps:wsp>
                      <wps:cNvSpPr txBox="1"/>
                      <wps:spPr>
                        <a:xfrm>
                          <a:off x="0" y="0"/>
                          <a:ext cx="5958205" cy="60674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CB7E8" w14:textId="0E73B49D" w:rsidR="005777D5" w:rsidRPr="005777D5" w:rsidRDefault="005777D5" w:rsidP="00D82900">
                            <w:pPr>
                              <w:pStyle w:val="Heading2"/>
                              <w:rPr>
                                <w:b/>
                              </w:rPr>
                            </w:pPr>
                            <w:r w:rsidRPr="005777D5">
                              <w:rPr>
                                <w:b/>
                              </w:rPr>
                              <w:t>Requirements</w:t>
                            </w:r>
                            <w:r w:rsidR="00AD30E6">
                              <w:rPr>
                                <w:b/>
                              </w:rPr>
                              <w:t xml:space="preserve"> for NSLP and SBP monitoring</w:t>
                            </w:r>
                            <w:r w:rsidRPr="004C2009">
                              <w:rPr>
                                <w:b/>
                                <w:color w:val="14578C" w:themeColor="accent6" w:themeShade="BF"/>
                              </w:rPr>
                              <w:t>:</w:t>
                            </w:r>
                          </w:p>
                          <w:p w14:paraId="64381ED0" w14:textId="0F37A20F" w:rsidR="00E44F24" w:rsidRPr="00E44F24" w:rsidRDefault="00AD30E6"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O</w:t>
                            </w:r>
                            <w:r w:rsidR="00C86866">
                              <w:rPr>
                                <w:rFonts w:asciiTheme="minorHAnsi" w:hAnsiTheme="minorHAnsi" w:cstheme="minorHAnsi"/>
                              </w:rPr>
                              <w:t>n-site monitoring must be completed annually</w:t>
                            </w:r>
                            <w:r w:rsidR="009C78DD">
                              <w:rPr>
                                <w:rFonts w:asciiTheme="minorHAnsi" w:hAnsiTheme="minorHAnsi" w:cstheme="minorHAnsi"/>
                              </w:rPr>
                              <w:t xml:space="preserve"> by February 1</w:t>
                            </w:r>
                            <w:r w:rsidR="00E44F24">
                              <w:rPr>
                                <w:rFonts w:asciiTheme="minorHAnsi" w:hAnsiTheme="minorHAnsi" w:cstheme="minorHAnsi"/>
                              </w:rPr>
                              <w:t>.</w:t>
                            </w:r>
                          </w:p>
                          <w:p w14:paraId="5803021B" w14:textId="00AFDB28" w:rsidR="005777D5" w:rsidRDefault="009C78DD" w:rsidP="00E44F24">
                            <w:pPr>
                              <w:pStyle w:val="ListParagraph"/>
                              <w:numPr>
                                <w:ilvl w:val="1"/>
                                <w:numId w:val="5"/>
                              </w:numPr>
                              <w:rPr>
                                <w:rFonts w:asciiTheme="minorHAnsi" w:hAnsiTheme="minorHAnsi" w:cstheme="minorHAnsi"/>
                              </w:rPr>
                            </w:pPr>
                            <w:r>
                              <w:rPr>
                                <w:rFonts w:asciiTheme="minorHAnsi" w:hAnsiTheme="minorHAnsi" w:cstheme="minorHAnsi"/>
                              </w:rPr>
                              <w:t>All sites operating NSLP must be reviewed</w:t>
                            </w:r>
                            <w:r w:rsidR="00E44F24">
                              <w:rPr>
                                <w:rFonts w:asciiTheme="minorHAnsi" w:hAnsiTheme="minorHAnsi" w:cstheme="minorHAnsi"/>
                              </w:rPr>
                              <w:t>.</w:t>
                            </w:r>
                          </w:p>
                          <w:p w14:paraId="067498E8" w14:textId="3061CB91" w:rsidR="00E44F24" w:rsidRPr="00E44F24" w:rsidRDefault="009C78DD" w:rsidP="00E44F24">
                            <w:pPr>
                              <w:pStyle w:val="ListParagraph"/>
                              <w:numPr>
                                <w:ilvl w:val="1"/>
                                <w:numId w:val="5"/>
                              </w:numPr>
                              <w:rPr>
                                <w:rFonts w:asciiTheme="minorHAnsi" w:hAnsiTheme="minorHAnsi" w:cstheme="minorHAnsi"/>
                              </w:rPr>
                            </w:pPr>
                            <w:r>
                              <w:rPr>
                                <w:rFonts w:asciiTheme="minorHAnsi" w:hAnsiTheme="minorHAnsi" w:cstheme="minorHAnsi"/>
                              </w:rPr>
                              <w:t xml:space="preserve">50% of sites </w:t>
                            </w:r>
                            <w:r w:rsidR="003670A8">
                              <w:rPr>
                                <w:rFonts w:asciiTheme="minorHAnsi" w:hAnsiTheme="minorHAnsi" w:cstheme="minorHAnsi"/>
                              </w:rPr>
                              <w:t xml:space="preserve">operating SBP must be reviewed and </w:t>
                            </w:r>
                            <w:r>
                              <w:rPr>
                                <w:rFonts w:asciiTheme="minorHAnsi" w:hAnsiTheme="minorHAnsi" w:cstheme="minorHAnsi"/>
                              </w:rPr>
                              <w:t xml:space="preserve">each site must be reviewed </w:t>
                            </w:r>
                            <w:r w:rsidR="003670A8">
                              <w:rPr>
                                <w:rFonts w:asciiTheme="minorHAnsi" w:hAnsiTheme="minorHAnsi" w:cstheme="minorHAnsi"/>
                              </w:rPr>
                              <w:t xml:space="preserve">minimally </w:t>
                            </w:r>
                            <w:r>
                              <w:rPr>
                                <w:rFonts w:asciiTheme="minorHAnsi" w:hAnsiTheme="minorHAnsi" w:cstheme="minorHAnsi"/>
                              </w:rPr>
                              <w:t>every two years</w:t>
                            </w:r>
                            <w:r w:rsidR="00E44F24">
                              <w:rPr>
                                <w:rFonts w:asciiTheme="minorHAnsi" w:hAnsiTheme="minorHAnsi" w:cstheme="minorHAnsi"/>
                              </w:rPr>
                              <w:t>.</w:t>
                            </w:r>
                          </w:p>
                          <w:p w14:paraId="421AC09E" w14:textId="4B02C21D" w:rsidR="005777D5" w:rsidRDefault="009C78DD"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 xml:space="preserve">Use the </w:t>
                            </w:r>
                            <w:hyperlink r:id="rId8" w:history="1">
                              <w:r w:rsidRPr="007944E9">
                                <w:rPr>
                                  <w:rStyle w:val="Hyperlink"/>
                                  <w:rFonts w:asciiTheme="minorHAnsi" w:hAnsiTheme="minorHAnsi" w:cstheme="minorHAnsi"/>
                                  <w:szCs w:val="24"/>
                                </w:rPr>
                                <w:t>SNP On-Site Monitoring Form</w:t>
                              </w:r>
                            </w:hyperlink>
                            <w:r>
                              <w:rPr>
                                <w:sz w:val="20"/>
                              </w:rPr>
                              <w:t xml:space="preserve"> </w:t>
                            </w:r>
                            <w:r w:rsidRPr="009C78DD">
                              <w:rPr>
                                <w:rFonts w:asciiTheme="minorHAnsi" w:hAnsiTheme="minorHAnsi" w:cstheme="minorHAnsi"/>
                                <w:szCs w:val="24"/>
                              </w:rPr>
                              <w:t>to complete the review</w:t>
                            </w:r>
                            <w:r w:rsidR="00E44F24" w:rsidRPr="005D0AC3">
                              <w:rPr>
                                <w:rFonts w:asciiTheme="minorHAnsi" w:hAnsiTheme="minorHAnsi" w:cstheme="minorHAnsi"/>
                                <w:caps/>
                                <w:sz w:val="26"/>
                                <w:szCs w:val="26"/>
                              </w:rPr>
                              <w:t>.</w:t>
                            </w:r>
                          </w:p>
                          <w:p w14:paraId="175C3A0E" w14:textId="7AE73E9F" w:rsidR="00E933BA" w:rsidRPr="009C78DD" w:rsidRDefault="009C78DD" w:rsidP="00C83C22">
                            <w:pPr>
                              <w:pStyle w:val="ListParagraph"/>
                              <w:numPr>
                                <w:ilvl w:val="0"/>
                                <w:numId w:val="5"/>
                              </w:numPr>
                              <w:rPr>
                                <w:caps/>
                                <w:color w:val="1B75BC" w:themeColor="accent1"/>
                                <w:sz w:val="26"/>
                                <w:szCs w:val="26"/>
                              </w:rPr>
                            </w:pPr>
                            <w:r>
                              <w:rPr>
                                <w:rFonts w:asciiTheme="minorHAnsi" w:hAnsiTheme="minorHAnsi" w:cstheme="minorHAnsi"/>
                              </w:rPr>
                              <w:t xml:space="preserve">Any areas of noncompliance identified during </w:t>
                            </w:r>
                            <w:r w:rsidR="00D561F9">
                              <w:rPr>
                                <w:rFonts w:asciiTheme="minorHAnsi" w:hAnsiTheme="minorHAnsi" w:cstheme="minorHAnsi"/>
                              </w:rPr>
                              <w:t>monitoring</w:t>
                            </w:r>
                            <w:r>
                              <w:rPr>
                                <w:rFonts w:asciiTheme="minorHAnsi" w:hAnsiTheme="minorHAnsi" w:cstheme="minorHAnsi"/>
                              </w:rPr>
                              <w:t xml:space="preserve"> must be addressed and a corrective action plan prepared and implemented</w:t>
                            </w:r>
                            <w:r w:rsidR="00E44F24" w:rsidRPr="005D0AC3">
                              <w:rPr>
                                <w:rFonts w:asciiTheme="minorHAnsi" w:hAnsiTheme="minorHAnsi" w:cstheme="minorHAnsi"/>
                                <w:caps/>
                                <w:sz w:val="26"/>
                                <w:szCs w:val="26"/>
                              </w:rPr>
                              <w:t>.</w:t>
                            </w:r>
                          </w:p>
                          <w:p w14:paraId="7EDBA95E" w14:textId="6450E1C1" w:rsidR="009C78DD" w:rsidRPr="009C78DD" w:rsidRDefault="00D208BB" w:rsidP="00C83C22">
                            <w:pPr>
                              <w:pStyle w:val="ListParagraph"/>
                              <w:numPr>
                                <w:ilvl w:val="0"/>
                                <w:numId w:val="5"/>
                              </w:numPr>
                              <w:rPr>
                                <w:caps/>
                                <w:color w:val="1B75BC" w:themeColor="accent1"/>
                                <w:sz w:val="26"/>
                                <w:szCs w:val="26"/>
                              </w:rPr>
                            </w:pPr>
                            <w:r>
                              <w:rPr>
                                <w:rFonts w:asciiTheme="minorHAnsi" w:hAnsiTheme="minorHAnsi" w:cstheme="minorHAnsi"/>
                              </w:rPr>
                              <w:t>F</w:t>
                            </w:r>
                            <w:r w:rsidR="009C78DD">
                              <w:rPr>
                                <w:rFonts w:asciiTheme="minorHAnsi" w:hAnsiTheme="minorHAnsi" w:cstheme="minorHAnsi"/>
                              </w:rPr>
                              <w:t>ollow-</w:t>
                            </w:r>
                            <w:r w:rsidR="009C78DD" w:rsidRPr="009C78DD">
                              <w:rPr>
                                <w:rFonts w:asciiTheme="minorHAnsi" w:hAnsiTheme="minorHAnsi" w:cstheme="minorHAnsi"/>
                                <w:szCs w:val="24"/>
                              </w:rPr>
                              <w:t xml:space="preserve">up </w:t>
                            </w:r>
                            <w:r w:rsidR="00D561F9">
                              <w:rPr>
                                <w:rFonts w:asciiTheme="minorHAnsi" w:hAnsiTheme="minorHAnsi" w:cstheme="minorHAnsi"/>
                                <w:szCs w:val="24"/>
                              </w:rPr>
                              <w:t xml:space="preserve">monitoring </w:t>
                            </w:r>
                            <w:r>
                              <w:rPr>
                                <w:rFonts w:asciiTheme="minorHAnsi" w:hAnsiTheme="minorHAnsi" w:cstheme="minorHAnsi"/>
                                <w:szCs w:val="24"/>
                              </w:rPr>
                              <w:t xml:space="preserve">must be conducted </w:t>
                            </w:r>
                            <w:r w:rsidR="009C78DD" w:rsidRPr="009C78DD">
                              <w:rPr>
                                <w:rFonts w:asciiTheme="minorHAnsi" w:hAnsiTheme="minorHAnsi" w:cstheme="minorHAnsi"/>
                                <w:szCs w:val="24"/>
                              </w:rPr>
                              <w:t>within 45 days of the first visit to ensure the corrective action resolved the problem</w:t>
                            </w:r>
                            <w:r w:rsidR="009C78DD">
                              <w:rPr>
                                <w:sz w:val="26"/>
                                <w:szCs w:val="26"/>
                              </w:rPr>
                              <w:t>.</w:t>
                            </w:r>
                          </w:p>
                          <w:p w14:paraId="72D5F3BE" w14:textId="551D8DC0" w:rsidR="009C78DD" w:rsidRPr="009C78DD" w:rsidRDefault="009C78DD" w:rsidP="00C83C22">
                            <w:pPr>
                              <w:pStyle w:val="ListParagraph"/>
                              <w:numPr>
                                <w:ilvl w:val="0"/>
                                <w:numId w:val="5"/>
                              </w:numPr>
                              <w:rPr>
                                <w:caps/>
                                <w:color w:val="1B75BC" w:themeColor="accent1"/>
                                <w:sz w:val="26"/>
                                <w:szCs w:val="26"/>
                              </w:rPr>
                            </w:pPr>
                            <w:r w:rsidRPr="009C78DD">
                              <w:rPr>
                                <w:rFonts w:asciiTheme="minorHAnsi" w:hAnsiTheme="minorHAnsi" w:cstheme="minorHAnsi"/>
                                <w:szCs w:val="24"/>
                              </w:rPr>
                              <w:t>LEAs with only one school are not required to conduct on-</w:t>
                            </w:r>
                            <w:r w:rsidR="00D561F9">
                              <w:rPr>
                                <w:rFonts w:asciiTheme="minorHAnsi" w:hAnsiTheme="minorHAnsi" w:cstheme="minorHAnsi"/>
                                <w:szCs w:val="24"/>
                              </w:rPr>
                              <w:t>site monitoring</w:t>
                            </w:r>
                            <w:r w:rsidRPr="009C78DD">
                              <w:rPr>
                                <w:rFonts w:asciiTheme="minorHAnsi" w:hAnsiTheme="minorHAnsi" w:cstheme="minorHAnsi"/>
                                <w:szCs w:val="24"/>
                              </w:rPr>
                              <w:t xml:space="preserve"> but are encouraged to conduct a self-assessment</w:t>
                            </w:r>
                            <w:r>
                              <w:rPr>
                                <w:sz w:val="26"/>
                                <w:szCs w:val="26"/>
                              </w:rPr>
                              <w:t>.</w:t>
                            </w:r>
                          </w:p>
                          <w:p w14:paraId="77534822" w14:textId="06DA6990" w:rsidR="009C78DD" w:rsidRPr="009C78DD" w:rsidRDefault="009C78DD" w:rsidP="00C83C22">
                            <w:pPr>
                              <w:pStyle w:val="ListParagraph"/>
                              <w:numPr>
                                <w:ilvl w:val="0"/>
                                <w:numId w:val="5"/>
                              </w:numPr>
                              <w:rPr>
                                <w:caps/>
                                <w:color w:val="1B75BC" w:themeColor="accent1"/>
                                <w:sz w:val="26"/>
                                <w:szCs w:val="26"/>
                              </w:rPr>
                            </w:pPr>
                            <w:r>
                              <w:rPr>
                                <w:rFonts w:asciiTheme="minorHAnsi" w:hAnsiTheme="minorHAnsi" w:cstheme="minorHAnsi"/>
                                <w:szCs w:val="24"/>
                              </w:rPr>
                              <w:t>LEAs with Food Service Management Company contract</w:t>
                            </w:r>
                            <w:r w:rsidR="00D208BB">
                              <w:rPr>
                                <w:rFonts w:asciiTheme="minorHAnsi" w:hAnsiTheme="minorHAnsi" w:cstheme="minorHAnsi"/>
                                <w:szCs w:val="24"/>
                              </w:rPr>
                              <w:t xml:space="preserve">s </w:t>
                            </w:r>
                            <w:r>
                              <w:rPr>
                                <w:rFonts w:asciiTheme="minorHAnsi" w:hAnsiTheme="minorHAnsi" w:cstheme="minorHAnsi"/>
                                <w:szCs w:val="24"/>
                              </w:rPr>
                              <w:t xml:space="preserve">are </w:t>
                            </w:r>
                            <w:r w:rsidR="00D208BB">
                              <w:rPr>
                                <w:rFonts w:asciiTheme="minorHAnsi" w:hAnsiTheme="minorHAnsi" w:cstheme="minorHAnsi"/>
                                <w:szCs w:val="24"/>
                              </w:rPr>
                              <w:t xml:space="preserve">required </w:t>
                            </w:r>
                            <w:r>
                              <w:rPr>
                                <w:rFonts w:asciiTheme="minorHAnsi" w:hAnsiTheme="minorHAnsi" w:cstheme="minorHAnsi"/>
                                <w:szCs w:val="24"/>
                              </w:rPr>
                              <w:t>to have school personnel conduct the on</w:t>
                            </w:r>
                            <w:r w:rsidRPr="009C78DD">
                              <w:rPr>
                                <w:rFonts w:asciiTheme="minorHAnsi" w:hAnsiTheme="minorHAnsi" w:cstheme="minorHAnsi"/>
                                <w:szCs w:val="24"/>
                              </w:rPr>
                              <w:t xml:space="preserve">-site </w:t>
                            </w:r>
                            <w:r w:rsidR="00D561F9">
                              <w:rPr>
                                <w:rFonts w:asciiTheme="minorHAnsi" w:hAnsiTheme="minorHAnsi" w:cstheme="minorHAnsi"/>
                                <w:szCs w:val="24"/>
                              </w:rPr>
                              <w:t>monitoring</w:t>
                            </w:r>
                            <w:r>
                              <w:rPr>
                                <w:sz w:val="26"/>
                                <w:szCs w:val="26"/>
                              </w:rPr>
                              <w:t>.</w:t>
                            </w:r>
                          </w:p>
                          <w:p w14:paraId="4A5F45B1" w14:textId="591C0266" w:rsidR="009C78DD" w:rsidRDefault="009C78DD" w:rsidP="00C83C22">
                            <w:pPr>
                              <w:pStyle w:val="ListParagraph"/>
                              <w:numPr>
                                <w:ilvl w:val="0"/>
                                <w:numId w:val="5"/>
                              </w:numPr>
                              <w:rPr>
                                <w:rFonts w:asciiTheme="minorHAnsi" w:hAnsiTheme="minorHAnsi" w:cstheme="minorHAnsi"/>
                                <w:szCs w:val="24"/>
                              </w:rPr>
                            </w:pPr>
                            <w:r>
                              <w:rPr>
                                <w:rFonts w:asciiTheme="minorHAnsi" w:hAnsiTheme="minorHAnsi" w:cstheme="minorHAnsi"/>
                                <w:szCs w:val="24"/>
                              </w:rPr>
                              <w:t>Retain completed on-</w:t>
                            </w:r>
                            <w:r w:rsidRPr="009C78DD">
                              <w:rPr>
                                <w:rFonts w:asciiTheme="minorHAnsi" w:hAnsiTheme="minorHAnsi" w:cstheme="minorHAnsi"/>
                                <w:szCs w:val="24"/>
                              </w:rPr>
                              <w:t xml:space="preserve">site </w:t>
                            </w:r>
                            <w:r w:rsidR="00D561F9">
                              <w:rPr>
                                <w:rFonts w:asciiTheme="minorHAnsi" w:hAnsiTheme="minorHAnsi" w:cstheme="minorHAnsi"/>
                                <w:szCs w:val="24"/>
                              </w:rPr>
                              <w:t>monitoring</w:t>
                            </w:r>
                            <w:r w:rsidRPr="009C78DD">
                              <w:rPr>
                                <w:rFonts w:asciiTheme="minorHAnsi" w:hAnsiTheme="minorHAnsi" w:cstheme="minorHAnsi"/>
                                <w:szCs w:val="24"/>
                              </w:rPr>
                              <w:t xml:space="preserve"> forms and </w:t>
                            </w:r>
                            <w:r w:rsidR="003670A8">
                              <w:rPr>
                                <w:rFonts w:asciiTheme="minorHAnsi" w:hAnsiTheme="minorHAnsi" w:cstheme="minorHAnsi"/>
                                <w:szCs w:val="24"/>
                              </w:rPr>
                              <w:t xml:space="preserve">documentation of </w:t>
                            </w:r>
                            <w:r w:rsidRPr="009C78DD">
                              <w:rPr>
                                <w:rFonts w:asciiTheme="minorHAnsi" w:hAnsiTheme="minorHAnsi" w:cstheme="minorHAnsi"/>
                                <w:szCs w:val="24"/>
                              </w:rPr>
                              <w:t xml:space="preserve">any corrective action for </w:t>
                            </w:r>
                            <w:r w:rsidR="00D208BB" w:rsidRPr="007944E9">
                              <w:rPr>
                                <w:rFonts w:asciiTheme="minorHAnsi" w:hAnsiTheme="minorHAnsi" w:cstheme="minorHAnsi"/>
                                <w:szCs w:val="24"/>
                              </w:rPr>
                              <w:t>three years plus the current school year</w:t>
                            </w:r>
                            <w:r w:rsidR="00AD30E6">
                              <w:rPr>
                                <w:rFonts w:asciiTheme="minorHAnsi" w:hAnsiTheme="minorHAnsi" w:cstheme="minorHAnsi"/>
                                <w:szCs w:val="24"/>
                              </w:rPr>
                              <w:t>.</w:t>
                            </w:r>
                          </w:p>
                          <w:p w14:paraId="05083177" w14:textId="7EA68A18" w:rsidR="00AD30E6" w:rsidRDefault="00AD30E6" w:rsidP="007944E9">
                            <w:pPr>
                              <w:pStyle w:val="Heading2"/>
                              <w:spacing w:before="120"/>
                              <w:rPr>
                                <w:b/>
                                <w:color w:val="14578C" w:themeColor="accent6" w:themeShade="BF"/>
                              </w:rPr>
                            </w:pPr>
                            <w:r w:rsidRPr="005777D5">
                              <w:rPr>
                                <w:b/>
                              </w:rPr>
                              <w:t>Requirements</w:t>
                            </w:r>
                            <w:r>
                              <w:rPr>
                                <w:b/>
                              </w:rPr>
                              <w:t xml:space="preserve"> for ASSP monitoring</w:t>
                            </w:r>
                            <w:r w:rsidRPr="004C2009">
                              <w:rPr>
                                <w:b/>
                                <w:color w:val="14578C" w:themeColor="accent6" w:themeShade="BF"/>
                              </w:rPr>
                              <w:t>:</w:t>
                            </w:r>
                          </w:p>
                          <w:p w14:paraId="5CD17469" w14:textId="7D8FD021" w:rsidR="00AD30E6" w:rsidRDefault="00AD30E6" w:rsidP="007944E9">
                            <w:pPr>
                              <w:pStyle w:val="ListParagraph"/>
                              <w:numPr>
                                <w:ilvl w:val="0"/>
                                <w:numId w:val="5"/>
                              </w:numPr>
                              <w:rPr>
                                <w:rFonts w:asciiTheme="minorHAnsi" w:hAnsiTheme="minorHAnsi" w:cstheme="minorHAnsi"/>
                              </w:rPr>
                            </w:pPr>
                            <w:r w:rsidRPr="007944E9">
                              <w:rPr>
                                <w:rFonts w:asciiTheme="minorHAnsi" w:hAnsiTheme="minorHAnsi" w:cstheme="minorHAnsi"/>
                              </w:rPr>
                              <w:t>Must be conducted at least two times per year</w:t>
                            </w:r>
                            <w:r>
                              <w:rPr>
                                <w:rFonts w:asciiTheme="minorHAnsi" w:hAnsiTheme="minorHAnsi" w:cstheme="minorHAnsi"/>
                              </w:rPr>
                              <w:t>.</w:t>
                            </w:r>
                          </w:p>
                          <w:p w14:paraId="11307D19" w14:textId="3A3BB0A8" w:rsidR="00AD30E6" w:rsidRDefault="00AD30E6" w:rsidP="007944E9">
                            <w:pPr>
                              <w:pStyle w:val="ListParagraph"/>
                              <w:numPr>
                                <w:ilvl w:val="0"/>
                                <w:numId w:val="5"/>
                              </w:numPr>
                              <w:rPr>
                                <w:rFonts w:asciiTheme="minorHAnsi" w:hAnsiTheme="minorHAnsi" w:cstheme="minorHAnsi"/>
                              </w:rPr>
                            </w:pPr>
                            <w:r>
                              <w:rPr>
                                <w:rFonts w:asciiTheme="minorHAnsi" w:hAnsiTheme="minorHAnsi" w:cstheme="minorHAnsi"/>
                              </w:rPr>
                              <w:t>The first monitoring must occur during the first four weeks that the site is in operation.</w:t>
                            </w:r>
                          </w:p>
                          <w:p w14:paraId="1EF4FFB7" w14:textId="1CCEE328" w:rsidR="00AD30E6" w:rsidRDefault="00AD30E6" w:rsidP="007944E9">
                            <w:pPr>
                              <w:pStyle w:val="ListParagraph"/>
                              <w:numPr>
                                <w:ilvl w:val="0"/>
                                <w:numId w:val="5"/>
                              </w:numPr>
                              <w:rPr>
                                <w:rFonts w:asciiTheme="minorHAnsi" w:hAnsiTheme="minorHAnsi" w:cstheme="minorHAnsi"/>
                              </w:rPr>
                            </w:pPr>
                            <w:r>
                              <w:rPr>
                                <w:rFonts w:asciiTheme="minorHAnsi" w:hAnsiTheme="minorHAnsi" w:cstheme="minorHAnsi"/>
                              </w:rPr>
                              <w:t xml:space="preserve">Use the </w:t>
                            </w:r>
                            <w:hyperlink r:id="rId9" w:history="1">
                              <w:r w:rsidRPr="00AD30E6">
                                <w:rPr>
                                  <w:rStyle w:val="Hyperlink"/>
                                  <w:rFonts w:asciiTheme="minorHAnsi" w:hAnsiTheme="minorHAnsi" w:cstheme="minorHAnsi"/>
                                </w:rPr>
                                <w:t>ASSP On-Site Monitoring Form</w:t>
                              </w:r>
                            </w:hyperlink>
                            <w:r>
                              <w:rPr>
                                <w:rFonts w:asciiTheme="minorHAnsi" w:hAnsiTheme="minorHAnsi" w:cstheme="minorHAnsi"/>
                              </w:rPr>
                              <w:t xml:space="preserve"> to complete the review.</w:t>
                            </w:r>
                          </w:p>
                          <w:p w14:paraId="7202CF9C" w14:textId="77777777" w:rsidR="00AD30E6" w:rsidRPr="009C78DD" w:rsidRDefault="00AD30E6" w:rsidP="00AD30E6">
                            <w:pPr>
                              <w:pStyle w:val="ListParagraph"/>
                              <w:numPr>
                                <w:ilvl w:val="0"/>
                                <w:numId w:val="5"/>
                              </w:numPr>
                              <w:rPr>
                                <w:caps/>
                                <w:color w:val="1B75BC" w:themeColor="accent1"/>
                                <w:sz w:val="26"/>
                                <w:szCs w:val="26"/>
                              </w:rPr>
                            </w:pPr>
                            <w:r>
                              <w:rPr>
                                <w:rFonts w:asciiTheme="minorHAnsi" w:hAnsiTheme="minorHAnsi" w:cstheme="minorHAnsi"/>
                              </w:rPr>
                              <w:t>Any areas of noncompliance identified during monitoring must be addressed and a corrective action plan prepared and implemented</w:t>
                            </w:r>
                            <w:r w:rsidRPr="005D0AC3">
                              <w:rPr>
                                <w:rFonts w:asciiTheme="minorHAnsi" w:hAnsiTheme="minorHAnsi" w:cstheme="minorHAnsi"/>
                                <w:caps/>
                                <w:sz w:val="26"/>
                                <w:szCs w:val="26"/>
                              </w:rPr>
                              <w:t>.</w:t>
                            </w:r>
                          </w:p>
                          <w:p w14:paraId="42DC24AD" w14:textId="4E965602" w:rsidR="004C2380" w:rsidRDefault="004C2380" w:rsidP="004C2380">
                            <w:pPr>
                              <w:pStyle w:val="ListParagraph"/>
                              <w:numPr>
                                <w:ilvl w:val="0"/>
                                <w:numId w:val="5"/>
                              </w:numPr>
                              <w:rPr>
                                <w:rFonts w:asciiTheme="minorHAnsi" w:hAnsiTheme="minorHAnsi" w:cstheme="minorHAnsi"/>
                                <w:szCs w:val="24"/>
                              </w:rPr>
                            </w:pPr>
                            <w:r>
                              <w:rPr>
                                <w:rFonts w:asciiTheme="minorHAnsi" w:hAnsiTheme="minorHAnsi" w:cstheme="minorHAnsi"/>
                                <w:szCs w:val="24"/>
                              </w:rPr>
                              <w:t>Retain completed on-</w:t>
                            </w:r>
                            <w:r w:rsidRPr="009C78DD">
                              <w:rPr>
                                <w:rFonts w:asciiTheme="minorHAnsi" w:hAnsiTheme="minorHAnsi" w:cstheme="minorHAnsi"/>
                                <w:szCs w:val="24"/>
                              </w:rPr>
                              <w:t xml:space="preserve">site </w:t>
                            </w:r>
                            <w:r>
                              <w:rPr>
                                <w:rFonts w:asciiTheme="minorHAnsi" w:hAnsiTheme="minorHAnsi" w:cstheme="minorHAnsi"/>
                                <w:szCs w:val="24"/>
                              </w:rPr>
                              <w:t>monitoring</w:t>
                            </w:r>
                            <w:r w:rsidRPr="009C78DD">
                              <w:rPr>
                                <w:rFonts w:asciiTheme="minorHAnsi" w:hAnsiTheme="minorHAnsi" w:cstheme="minorHAnsi"/>
                                <w:szCs w:val="24"/>
                              </w:rPr>
                              <w:t xml:space="preserve"> forms and </w:t>
                            </w:r>
                            <w:r>
                              <w:rPr>
                                <w:rFonts w:asciiTheme="minorHAnsi" w:hAnsiTheme="minorHAnsi" w:cstheme="minorHAnsi"/>
                                <w:szCs w:val="24"/>
                              </w:rPr>
                              <w:t xml:space="preserve">documentation of </w:t>
                            </w:r>
                            <w:r w:rsidRPr="009C78DD">
                              <w:rPr>
                                <w:rFonts w:asciiTheme="minorHAnsi" w:hAnsiTheme="minorHAnsi" w:cstheme="minorHAnsi"/>
                                <w:szCs w:val="24"/>
                              </w:rPr>
                              <w:t xml:space="preserve">any corrective action for </w:t>
                            </w:r>
                            <w:r w:rsidRPr="009A6B5C">
                              <w:rPr>
                                <w:rFonts w:asciiTheme="minorHAnsi" w:hAnsiTheme="minorHAnsi" w:cstheme="minorHAnsi"/>
                                <w:szCs w:val="24"/>
                              </w:rPr>
                              <w:t>three years plus the current school year</w:t>
                            </w:r>
                            <w:r>
                              <w:rPr>
                                <w:rFonts w:asciiTheme="minorHAnsi" w:hAnsiTheme="minorHAnsi" w:cstheme="minorHAnsi"/>
                                <w:szCs w:val="24"/>
                              </w:rPr>
                              <w:t>.</w:t>
                            </w:r>
                          </w:p>
                          <w:p w14:paraId="786E6337" w14:textId="6E824CF5" w:rsidR="009D3F5F" w:rsidRDefault="009D3F5F" w:rsidP="009D3F5F">
                            <w:pPr>
                              <w:rPr>
                                <w:rFonts w:asciiTheme="minorHAnsi" w:hAnsiTheme="minorHAnsi" w:cstheme="minorHAnsi"/>
                                <w:szCs w:val="24"/>
                              </w:rPr>
                            </w:pPr>
                          </w:p>
                          <w:p w14:paraId="68047B84" w14:textId="5B1B9387" w:rsidR="009D3F5F" w:rsidRPr="009D3F5F" w:rsidRDefault="009D3F5F" w:rsidP="009D3F5F">
                            <w:pPr>
                              <w:rPr>
                                <w:rFonts w:asciiTheme="minorHAnsi" w:hAnsiTheme="minorHAnsi" w:cstheme="minorHAnsi"/>
                                <w:szCs w:val="24"/>
                              </w:rPr>
                            </w:pPr>
                            <w:r w:rsidRPr="009D3F5F">
                              <w:rPr>
                                <w:rFonts w:asciiTheme="minorHAnsi" w:hAnsiTheme="minorHAnsi" w:cstheme="minorHAnsi"/>
                                <w:b/>
                                <w:szCs w:val="24"/>
                              </w:rPr>
                              <w:t>Note:</w:t>
                            </w:r>
                            <w:r w:rsidRPr="009D3F5F">
                              <w:rPr>
                                <w:rFonts w:asciiTheme="minorHAnsi" w:hAnsiTheme="minorHAnsi" w:cstheme="minorHAnsi"/>
                                <w:szCs w:val="24"/>
                              </w:rPr>
                              <w:t xml:space="preserve"> Food Service Management Companies (FSMC) staff </w:t>
                            </w:r>
                            <w:r w:rsidRPr="009D3F5F">
                              <w:rPr>
                                <w:rFonts w:asciiTheme="minorHAnsi" w:hAnsiTheme="minorHAnsi" w:cstheme="minorHAnsi"/>
                                <w:szCs w:val="24"/>
                                <w:u w:val="single"/>
                              </w:rPr>
                              <w:t xml:space="preserve">may not </w:t>
                            </w:r>
                            <w:r w:rsidRPr="009D3F5F">
                              <w:rPr>
                                <w:rFonts w:asciiTheme="minorHAnsi" w:hAnsiTheme="minorHAnsi" w:cstheme="minorHAnsi"/>
                                <w:szCs w:val="24"/>
                              </w:rPr>
                              <w:t xml:space="preserve">be responsible for the annual monitoring requirement however they may work alongside SFA staff to provide technical assistance on program requirements. SFA staff must observe the </w:t>
                            </w:r>
                            <w:r>
                              <w:rPr>
                                <w:rFonts w:asciiTheme="minorHAnsi" w:hAnsiTheme="minorHAnsi" w:cstheme="minorHAnsi"/>
                                <w:szCs w:val="24"/>
                              </w:rPr>
                              <w:t>meal service</w:t>
                            </w:r>
                            <w:r w:rsidRPr="009D3F5F">
                              <w:rPr>
                                <w:rFonts w:asciiTheme="minorHAnsi" w:hAnsiTheme="minorHAnsi" w:cstheme="minorHAnsi"/>
                                <w:szCs w:val="24"/>
                              </w:rPr>
                              <w:t xml:space="preserve"> and complete the monitoring forms.</w:t>
                            </w:r>
                          </w:p>
                          <w:p w14:paraId="17CF3949" w14:textId="5790C5E3" w:rsidR="009D3F5F" w:rsidRPr="009D3F5F" w:rsidRDefault="009D3F5F" w:rsidP="009D3F5F">
                            <w:pPr>
                              <w:rPr>
                                <w:rFonts w:asciiTheme="minorHAnsi" w:hAnsiTheme="minorHAnsi" w:cstheme="minorHAnsi"/>
                                <w:szCs w:val="24"/>
                              </w:rPr>
                            </w:pPr>
                          </w:p>
                          <w:p w14:paraId="47ED3479" w14:textId="77777777" w:rsidR="00AD30E6" w:rsidRPr="007944E9" w:rsidRDefault="00AD30E6" w:rsidP="007944E9">
                            <w:pPr>
                              <w:pStyle w:val="ListParagraph"/>
                              <w:rPr>
                                <w:rFonts w:asciiTheme="minorHAnsi" w:hAnsiTheme="minorHAnsi" w:cstheme="minorHAnsi"/>
                              </w:rPr>
                            </w:pPr>
                          </w:p>
                          <w:p w14:paraId="09EA854B" w14:textId="77777777" w:rsidR="00AD30E6" w:rsidRPr="007944E9" w:rsidRDefault="00AD30E6" w:rsidP="007944E9">
                            <w:pPr>
                              <w:pStyle w:val="ListParagraph"/>
                              <w:rPr>
                                <w:rFonts w:asciiTheme="minorHAnsi" w:hAnsiTheme="minorHAnsi" w:cstheme="minorHAnsi"/>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38176" id="_x0000_t202" coordsize="21600,21600" o:spt="202" path="m,l,21600r21600,l21600,xe">
                <v:stroke joinstyle="miter"/>
                <v:path gradientshapeok="t" o:connecttype="rect"/>
              </v:shapetype>
              <v:shape id="Text Box 200" o:spid="_x0000_s1026" type="#_x0000_t202" style="position:absolute;margin-left:417.95pt;margin-top:105.3pt;width:469.15pt;height:477.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" fillcolor="#d8d8d8 [2732]" stroked="f" strokeweight=".5pt">
                <v:textbox inset=",7.2pt,,0">
                  <w:txbxContent>
                    <w:p w14:paraId="524CB7E8" w14:textId="0E73B49D" w:rsidR="005777D5" w:rsidRPr="005777D5" w:rsidRDefault="005777D5" w:rsidP="00D82900">
                      <w:pPr>
                        <w:pStyle w:val="Heading2"/>
                        <w:rPr>
                          <w:b/>
                        </w:rPr>
                      </w:pPr>
                      <w:r w:rsidRPr="005777D5">
                        <w:rPr>
                          <w:b/>
                        </w:rPr>
                        <w:t>Requirements</w:t>
                      </w:r>
                      <w:r w:rsidR="00AD30E6">
                        <w:rPr>
                          <w:b/>
                        </w:rPr>
                        <w:t xml:space="preserve"> for NSLP and SBP monitoring</w:t>
                      </w:r>
                      <w:r w:rsidRPr="004C2009">
                        <w:rPr>
                          <w:b/>
                          <w:color w:val="14578C" w:themeColor="accent6" w:themeShade="BF"/>
                        </w:rPr>
                        <w:t>:</w:t>
                      </w:r>
                    </w:p>
                    <w:p w14:paraId="64381ED0" w14:textId="0F37A20F" w:rsidR="00E44F24" w:rsidRPr="00E44F24" w:rsidRDefault="00AD30E6"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O</w:t>
                      </w:r>
                      <w:r w:rsidR="00C86866">
                        <w:rPr>
                          <w:rFonts w:asciiTheme="minorHAnsi" w:hAnsiTheme="minorHAnsi" w:cstheme="minorHAnsi"/>
                        </w:rPr>
                        <w:t>n-site monitoring must be completed annually</w:t>
                      </w:r>
                      <w:r w:rsidR="009C78DD">
                        <w:rPr>
                          <w:rFonts w:asciiTheme="minorHAnsi" w:hAnsiTheme="minorHAnsi" w:cstheme="minorHAnsi"/>
                        </w:rPr>
                        <w:t xml:space="preserve"> by February 1</w:t>
                      </w:r>
                      <w:r w:rsidR="00E44F24">
                        <w:rPr>
                          <w:rFonts w:asciiTheme="minorHAnsi" w:hAnsiTheme="minorHAnsi" w:cstheme="minorHAnsi"/>
                        </w:rPr>
                        <w:t>.</w:t>
                      </w:r>
                    </w:p>
                    <w:p w14:paraId="5803021B" w14:textId="00AFDB28" w:rsidR="005777D5" w:rsidRDefault="009C78DD" w:rsidP="00E44F24">
                      <w:pPr>
                        <w:pStyle w:val="ListParagraph"/>
                        <w:numPr>
                          <w:ilvl w:val="1"/>
                          <w:numId w:val="5"/>
                        </w:numPr>
                        <w:rPr>
                          <w:rFonts w:asciiTheme="minorHAnsi" w:hAnsiTheme="minorHAnsi" w:cstheme="minorHAnsi"/>
                        </w:rPr>
                      </w:pPr>
                      <w:r>
                        <w:rPr>
                          <w:rFonts w:asciiTheme="minorHAnsi" w:hAnsiTheme="minorHAnsi" w:cstheme="minorHAnsi"/>
                        </w:rPr>
                        <w:t>All sites operating NSLP must be reviewed</w:t>
                      </w:r>
                      <w:r w:rsidR="00E44F24">
                        <w:rPr>
                          <w:rFonts w:asciiTheme="minorHAnsi" w:hAnsiTheme="minorHAnsi" w:cstheme="minorHAnsi"/>
                        </w:rPr>
                        <w:t>.</w:t>
                      </w:r>
                    </w:p>
                    <w:p w14:paraId="067498E8" w14:textId="3061CB91" w:rsidR="00E44F24" w:rsidRPr="00E44F24" w:rsidRDefault="009C78DD" w:rsidP="00E44F24">
                      <w:pPr>
                        <w:pStyle w:val="ListParagraph"/>
                        <w:numPr>
                          <w:ilvl w:val="1"/>
                          <w:numId w:val="5"/>
                        </w:numPr>
                        <w:rPr>
                          <w:rFonts w:asciiTheme="minorHAnsi" w:hAnsiTheme="minorHAnsi" w:cstheme="minorHAnsi"/>
                        </w:rPr>
                      </w:pPr>
                      <w:r>
                        <w:rPr>
                          <w:rFonts w:asciiTheme="minorHAnsi" w:hAnsiTheme="minorHAnsi" w:cstheme="minorHAnsi"/>
                        </w:rPr>
                        <w:t xml:space="preserve">50% of sites </w:t>
                      </w:r>
                      <w:r w:rsidR="003670A8">
                        <w:rPr>
                          <w:rFonts w:asciiTheme="minorHAnsi" w:hAnsiTheme="minorHAnsi" w:cstheme="minorHAnsi"/>
                        </w:rPr>
                        <w:t xml:space="preserve">operating SBP must be reviewed and </w:t>
                      </w:r>
                      <w:r>
                        <w:rPr>
                          <w:rFonts w:asciiTheme="minorHAnsi" w:hAnsiTheme="minorHAnsi" w:cstheme="minorHAnsi"/>
                        </w:rPr>
                        <w:t xml:space="preserve">each site must be reviewed </w:t>
                      </w:r>
                      <w:r w:rsidR="003670A8">
                        <w:rPr>
                          <w:rFonts w:asciiTheme="minorHAnsi" w:hAnsiTheme="minorHAnsi" w:cstheme="minorHAnsi"/>
                        </w:rPr>
                        <w:t xml:space="preserve">minimally </w:t>
                      </w:r>
                      <w:r>
                        <w:rPr>
                          <w:rFonts w:asciiTheme="minorHAnsi" w:hAnsiTheme="minorHAnsi" w:cstheme="minorHAnsi"/>
                        </w:rPr>
                        <w:t>every two years</w:t>
                      </w:r>
                      <w:r w:rsidR="00E44F24">
                        <w:rPr>
                          <w:rFonts w:asciiTheme="minorHAnsi" w:hAnsiTheme="minorHAnsi" w:cstheme="minorHAnsi"/>
                        </w:rPr>
                        <w:t>.</w:t>
                      </w:r>
                    </w:p>
                    <w:p w14:paraId="421AC09E" w14:textId="4B02C21D" w:rsidR="005777D5" w:rsidRDefault="009C78DD"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 xml:space="preserve">Use the </w:t>
                      </w:r>
                      <w:hyperlink r:id="rId10" w:history="1">
                        <w:r w:rsidRPr="007944E9">
                          <w:rPr>
                            <w:rStyle w:val="Hyperlink"/>
                            <w:rFonts w:asciiTheme="minorHAnsi" w:hAnsiTheme="minorHAnsi" w:cstheme="minorHAnsi"/>
                            <w:szCs w:val="24"/>
                          </w:rPr>
                          <w:t>SNP On-Site Monitoring Form</w:t>
                        </w:r>
                      </w:hyperlink>
                      <w:r>
                        <w:rPr>
                          <w:sz w:val="20"/>
                        </w:rPr>
                        <w:t xml:space="preserve"> </w:t>
                      </w:r>
                      <w:r w:rsidRPr="009C78DD">
                        <w:rPr>
                          <w:rFonts w:asciiTheme="minorHAnsi" w:hAnsiTheme="minorHAnsi" w:cstheme="minorHAnsi"/>
                          <w:szCs w:val="24"/>
                        </w:rPr>
                        <w:t>to complete the review</w:t>
                      </w:r>
                      <w:r w:rsidR="00E44F24" w:rsidRPr="005D0AC3">
                        <w:rPr>
                          <w:rFonts w:asciiTheme="minorHAnsi" w:hAnsiTheme="minorHAnsi" w:cstheme="minorHAnsi"/>
                          <w:caps/>
                          <w:sz w:val="26"/>
                          <w:szCs w:val="26"/>
                        </w:rPr>
                        <w:t>.</w:t>
                      </w:r>
                    </w:p>
                    <w:p w14:paraId="175C3A0E" w14:textId="7AE73E9F" w:rsidR="00E933BA" w:rsidRPr="009C78DD" w:rsidRDefault="009C78DD" w:rsidP="00C83C22">
                      <w:pPr>
                        <w:pStyle w:val="ListParagraph"/>
                        <w:numPr>
                          <w:ilvl w:val="0"/>
                          <w:numId w:val="5"/>
                        </w:numPr>
                        <w:rPr>
                          <w:caps/>
                          <w:color w:val="1B75BC" w:themeColor="accent1"/>
                          <w:sz w:val="26"/>
                          <w:szCs w:val="26"/>
                        </w:rPr>
                      </w:pPr>
                      <w:r>
                        <w:rPr>
                          <w:rFonts w:asciiTheme="minorHAnsi" w:hAnsiTheme="minorHAnsi" w:cstheme="minorHAnsi"/>
                        </w:rPr>
                        <w:t xml:space="preserve">Any areas of noncompliance identified during </w:t>
                      </w:r>
                      <w:r w:rsidR="00D561F9">
                        <w:rPr>
                          <w:rFonts w:asciiTheme="minorHAnsi" w:hAnsiTheme="minorHAnsi" w:cstheme="minorHAnsi"/>
                        </w:rPr>
                        <w:t>monitoring</w:t>
                      </w:r>
                      <w:r>
                        <w:rPr>
                          <w:rFonts w:asciiTheme="minorHAnsi" w:hAnsiTheme="minorHAnsi" w:cstheme="minorHAnsi"/>
                        </w:rPr>
                        <w:t xml:space="preserve"> must be addressed and a corrective action plan prepared and implemented</w:t>
                      </w:r>
                      <w:r w:rsidR="00E44F24" w:rsidRPr="005D0AC3">
                        <w:rPr>
                          <w:rFonts w:asciiTheme="minorHAnsi" w:hAnsiTheme="minorHAnsi" w:cstheme="minorHAnsi"/>
                          <w:caps/>
                          <w:sz w:val="26"/>
                          <w:szCs w:val="26"/>
                        </w:rPr>
                        <w:t>.</w:t>
                      </w:r>
                    </w:p>
                    <w:p w14:paraId="7EDBA95E" w14:textId="6450E1C1" w:rsidR="009C78DD" w:rsidRPr="009C78DD" w:rsidRDefault="00D208BB" w:rsidP="00C83C22">
                      <w:pPr>
                        <w:pStyle w:val="ListParagraph"/>
                        <w:numPr>
                          <w:ilvl w:val="0"/>
                          <w:numId w:val="5"/>
                        </w:numPr>
                        <w:rPr>
                          <w:caps/>
                          <w:color w:val="1B75BC" w:themeColor="accent1"/>
                          <w:sz w:val="26"/>
                          <w:szCs w:val="26"/>
                        </w:rPr>
                      </w:pPr>
                      <w:r>
                        <w:rPr>
                          <w:rFonts w:asciiTheme="minorHAnsi" w:hAnsiTheme="minorHAnsi" w:cstheme="minorHAnsi"/>
                        </w:rPr>
                        <w:t>F</w:t>
                      </w:r>
                      <w:r w:rsidR="009C78DD">
                        <w:rPr>
                          <w:rFonts w:asciiTheme="minorHAnsi" w:hAnsiTheme="minorHAnsi" w:cstheme="minorHAnsi"/>
                        </w:rPr>
                        <w:t>ollow-</w:t>
                      </w:r>
                      <w:r w:rsidR="009C78DD" w:rsidRPr="009C78DD">
                        <w:rPr>
                          <w:rFonts w:asciiTheme="minorHAnsi" w:hAnsiTheme="minorHAnsi" w:cstheme="minorHAnsi"/>
                          <w:szCs w:val="24"/>
                        </w:rPr>
                        <w:t xml:space="preserve">up </w:t>
                      </w:r>
                      <w:r w:rsidR="00D561F9">
                        <w:rPr>
                          <w:rFonts w:asciiTheme="minorHAnsi" w:hAnsiTheme="minorHAnsi" w:cstheme="minorHAnsi"/>
                          <w:szCs w:val="24"/>
                        </w:rPr>
                        <w:t xml:space="preserve">monitoring </w:t>
                      </w:r>
                      <w:r>
                        <w:rPr>
                          <w:rFonts w:asciiTheme="minorHAnsi" w:hAnsiTheme="minorHAnsi" w:cstheme="minorHAnsi"/>
                          <w:szCs w:val="24"/>
                        </w:rPr>
                        <w:t xml:space="preserve">must be conducted </w:t>
                      </w:r>
                      <w:r w:rsidR="009C78DD" w:rsidRPr="009C78DD">
                        <w:rPr>
                          <w:rFonts w:asciiTheme="minorHAnsi" w:hAnsiTheme="minorHAnsi" w:cstheme="minorHAnsi"/>
                          <w:szCs w:val="24"/>
                        </w:rPr>
                        <w:t>within 45 days of the first visit to ensure the corrective action resolved the problem</w:t>
                      </w:r>
                      <w:r w:rsidR="009C78DD">
                        <w:rPr>
                          <w:sz w:val="26"/>
                          <w:szCs w:val="26"/>
                        </w:rPr>
                        <w:t>.</w:t>
                      </w:r>
                    </w:p>
                    <w:p w14:paraId="72D5F3BE" w14:textId="551D8DC0" w:rsidR="009C78DD" w:rsidRPr="009C78DD" w:rsidRDefault="009C78DD" w:rsidP="00C83C22">
                      <w:pPr>
                        <w:pStyle w:val="ListParagraph"/>
                        <w:numPr>
                          <w:ilvl w:val="0"/>
                          <w:numId w:val="5"/>
                        </w:numPr>
                        <w:rPr>
                          <w:caps/>
                          <w:color w:val="1B75BC" w:themeColor="accent1"/>
                          <w:sz w:val="26"/>
                          <w:szCs w:val="26"/>
                        </w:rPr>
                      </w:pPr>
                      <w:r w:rsidRPr="009C78DD">
                        <w:rPr>
                          <w:rFonts w:asciiTheme="minorHAnsi" w:hAnsiTheme="minorHAnsi" w:cstheme="minorHAnsi"/>
                          <w:szCs w:val="24"/>
                        </w:rPr>
                        <w:t>LEAs with only one school are not required to conduct on-</w:t>
                      </w:r>
                      <w:r w:rsidR="00D561F9">
                        <w:rPr>
                          <w:rFonts w:asciiTheme="minorHAnsi" w:hAnsiTheme="minorHAnsi" w:cstheme="minorHAnsi"/>
                          <w:szCs w:val="24"/>
                        </w:rPr>
                        <w:t>site monitoring</w:t>
                      </w:r>
                      <w:r w:rsidRPr="009C78DD">
                        <w:rPr>
                          <w:rFonts w:asciiTheme="minorHAnsi" w:hAnsiTheme="minorHAnsi" w:cstheme="minorHAnsi"/>
                          <w:szCs w:val="24"/>
                        </w:rPr>
                        <w:t xml:space="preserve"> but are encouraged to conduct a self-assessment</w:t>
                      </w:r>
                      <w:r>
                        <w:rPr>
                          <w:sz w:val="26"/>
                          <w:szCs w:val="26"/>
                        </w:rPr>
                        <w:t>.</w:t>
                      </w:r>
                    </w:p>
                    <w:p w14:paraId="77534822" w14:textId="06DA6990" w:rsidR="009C78DD" w:rsidRPr="009C78DD" w:rsidRDefault="009C78DD" w:rsidP="00C83C22">
                      <w:pPr>
                        <w:pStyle w:val="ListParagraph"/>
                        <w:numPr>
                          <w:ilvl w:val="0"/>
                          <w:numId w:val="5"/>
                        </w:numPr>
                        <w:rPr>
                          <w:caps/>
                          <w:color w:val="1B75BC" w:themeColor="accent1"/>
                          <w:sz w:val="26"/>
                          <w:szCs w:val="26"/>
                        </w:rPr>
                      </w:pPr>
                      <w:r>
                        <w:rPr>
                          <w:rFonts w:asciiTheme="minorHAnsi" w:hAnsiTheme="minorHAnsi" w:cstheme="minorHAnsi"/>
                          <w:szCs w:val="24"/>
                        </w:rPr>
                        <w:t>LEAs with Food Service Management Company contract</w:t>
                      </w:r>
                      <w:r w:rsidR="00D208BB">
                        <w:rPr>
                          <w:rFonts w:asciiTheme="minorHAnsi" w:hAnsiTheme="minorHAnsi" w:cstheme="minorHAnsi"/>
                          <w:szCs w:val="24"/>
                        </w:rPr>
                        <w:t xml:space="preserve">s </w:t>
                      </w:r>
                      <w:r>
                        <w:rPr>
                          <w:rFonts w:asciiTheme="minorHAnsi" w:hAnsiTheme="minorHAnsi" w:cstheme="minorHAnsi"/>
                          <w:szCs w:val="24"/>
                        </w:rPr>
                        <w:t xml:space="preserve">are </w:t>
                      </w:r>
                      <w:r w:rsidR="00D208BB">
                        <w:rPr>
                          <w:rFonts w:asciiTheme="minorHAnsi" w:hAnsiTheme="minorHAnsi" w:cstheme="minorHAnsi"/>
                          <w:szCs w:val="24"/>
                        </w:rPr>
                        <w:t xml:space="preserve">required </w:t>
                      </w:r>
                      <w:r>
                        <w:rPr>
                          <w:rFonts w:asciiTheme="minorHAnsi" w:hAnsiTheme="minorHAnsi" w:cstheme="minorHAnsi"/>
                          <w:szCs w:val="24"/>
                        </w:rPr>
                        <w:t>to have school personnel conduct the on</w:t>
                      </w:r>
                      <w:r w:rsidRPr="009C78DD">
                        <w:rPr>
                          <w:rFonts w:asciiTheme="minorHAnsi" w:hAnsiTheme="minorHAnsi" w:cstheme="minorHAnsi"/>
                          <w:szCs w:val="24"/>
                        </w:rPr>
                        <w:t xml:space="preserve">-site </w:t>
                      </w:r>
                      <w:r w:rsidR="00D561F9">
                        <w:rPr>
                          <w:rFonts w:asciiTheme="minorHAnsi" w:hAnsiTheme="minorHAnsi" w:cstheme="minorHAnsi"/>
                          <w:szCs w:val="24"/>
                        </w:rPr>
                        <w:t>monitoring</w:t>
                      </w:r>
                      <w:r>
                        <w:rPr>
                          <w:sz w:val="26"/>
                          <w:szCs w:val="26"/>
                        </w:rPr>
                        <w:t>.</w:t>
                      </w:r>
                    </w:p>
                    <w:p w14:paraId="4A5F45B1" w14:textId="591C0266" w:rsidR="009C78DD" w:rsidRDefault="009C78DD" w:rsidP="00C83C22">
                      <w:pPr>
                        <w:pStyle w:val="ListParagraph"/>
                        <w:numPr>
                          <w:ilvl w:val="0"/>
                          <w:numId w:val="5"/>
                        </w:numPr>
                        <w:rPr>
                          <w:rFonts w:asciiTheme="minorHAnsi" w:hAnsiTheme="minorHAnsi" w:cstheme="minorHAnsi"/>
                          <w:szCs w:val="24"/>
                        </w:rPr>
                      </w:pPr>
                      <w:r>
                        <w:rPr>
                          <w:rFonts w:asciiTheme="minorHAnsi" w:hAnsiTheme="minorHAnsi" w:cstheme="minorHAnsi"/>
                          <w:szCs w:val="24"/>
                        </w:rPr>
                        <w:t>Retain completed on-</w:t>
                      </w:r>
                      <w:r w:rsidRPr="009C78DD">
                        <w:rPr>
                          <w:rFonts w:asciiTheme="minorHAnsi" w:hAnsiTheme="minorHAnsi" w:cstheme="minorHAnsi"/>
                          <w:szCs w:val="24"/>
                        </w:rPr>
                        <w:t xml:space="preserve">site </w:t>
                      </w:r>
                      <w:r w:rsidR="00D561F9">
                        <w:rPr>
                          <w:rFonts w:asciiTheme="minorHAnsi" w:hAnsiTheme="minorHAnsi" w:cstheme="minorHAnsi"/>
                          <w:szCs w:val="24"/>
                        </w:rPr>
                        <w:t>monitoring</w:t>
                      </w:r>
                      <w:r w:rsidRPr="009C78DD">
                        <w:rPr>
                          <w:rFonts w:asciiTheme="minorHAnsi" w:hAnsiTheme="minorHAnsi" w:cstheme="minorHAnsi"/>
                          <w:szCs w:val="24"/>
                        </w:rPr>
                        <w:t xml:space="preserve"> forms and </w:t>
                      </w:r>
                      <w:r w:rsidR="003670A8">
                        <w:rPr>
                          <w:rFonts w:asciiTheme="minorHAnsi" w:hAnsiTheme="minorHAnsi" w:cstheme="minorHAnsi"/>
                          <w:szCs w:val="24"/>
                        </w:rPr>
                        <w:t xml:space="preserve">documentation of </w:t>
                      </w:r>
                      <w:r w:rsidRPr="009C78DD">
                        <w:rPr>
                          <w:rFonts w:asciiTheme="minorHAnsi" w:hAnsiTheme="minorHAnsi" w:cstheme="minorHAnsi"/>
                          <w:szCs w:val="24"/>
                        </w:rPr>
                        <w:t xml:space="preserve">any corrective action for </w:t>
                      </w:r>
                      <w:r w:rsidR="00D208BB" w:rsidRPr="007944E9">
                        <w:rPr>
                          <w:rFonts w:asciiTheme="minorHAnsi" w:hAnsiTheme="minorHAnsi" w:cstheme="minorHAnsi"/>
                          <w:szCs w:val="24"/>
                        </w:rPr>
                        <w:t>three years plus the current school year</w:t>
                      </w:r>
                      <w:r w:rsidR="00AD30E6">
                        <w:rPr>
                          <w:rFonts w:asciiTheme="minorHAnsi" w:hAnsiTheme="minorHAnsi" w:cstheme="minorHAnsi"/>
                          <w:szCs w:val="24"/>
                        </w:rPr>
                        <w:t>.</w:t>
                      </w:r>
                    </w:p>
                    <w:p w14:paraId="05083177" w14:textId="7EA68A18" w:rsidR="00AD30E6" w:rsidRDefault="00AD30E6" w:rsidP="007944E9">
                      <w:pPr>
                        <w:pStyle w:val="Heading2"/>
                        <w:spacing w:before="120"/>
                        <w:rPr>
                          <w:b/>
                          <w:color w:val="14578C" w:themeColor="accent6" w:themeShade="BF"/>
                        </w:rPr>
                      </w:pPr>
                      <w:r w:rsidRPr="005777D5">
                        <w:rPr>
                          <w:b/>
                        </w:rPr>
                        <w:t>Requirements</w:t>
                      </w:r>
                      <w:r>
                        <w:rPr>
                          <w:b/>
                        </w:rPr>
                        <w:t xml:space="preserve"> for ASSP monitoring</w:t>
                      </w:r>
                      <w:r w:rsidRPr="004C2009">
                        <w:rPr>
                          <w:b/>
                          <w:color w:val="14578C" w:themeColor="accent6" w:themeShade="BF"/>
                        </w:rPr>
                        <w:t>:</w:t>
                      </w:r>
                    </w:p>
                    <w:p w14:paraId="5CD17469" w14:textId="7D8FD021" w:rsidR="00AD30E6" w:rsidRDefault="00AD30E6" w:rsidP="007944E9">
                      <w:pPr>
                        <w:pStyle w:val="ListParagraph"/>
                        <w:numPr>
                          <w:ilvl w:val="0"/>
                          <w:numId w:val="5"/>
                        </w:numPr>
                        <w:rPr>
                          <w:rFonts w:asciiTheme="minorHAnsi" w:hAnsiTheme="minorHAnsi" w:cstheme="minorHAnsi"/>
                        </w:rPr>
                      </w:pPr>
                      <w:r w:rsidRPr="007944E9">
                        <w:rPr>
                          <w:rFonts w:asciiTheme="minorHAnsi" w:hAnsiTheme="minorHAnsi" w:cstheme="minorHAnsi"/>
                        </w:rPr>
                        <w:t>Must be conducted at least two times per year</w:t>
                      </w:r>
                      <w:r>
                        <w:rPr>
                          <w:rFonts w:asciiTheme="minorHAnsi" w:hAnsiTheme="minorHAnsi" w:cstheme="minorHAnsi"/>
                        </w:rPr>
                        <w:t>.</w:t>
                      </w:r>
                    </w:p>
                    <w:p w14:paraId="11307D19" w14:textId="3A3BB0A8" w:rsidR="00AD30E6" w:rsidRDefault="00AD30E6" w:rsidP="007944E9">
                      <w:pPr>
                        <w:pStyle w:val="ListParagraph"/>
                        <w:numPr>
                          <w:ilvl w:val="0"/>
                          <w:numId w:val="5"/>
                        </w:numPr>
                        <w:rPr>
                          <w:rFonts w:asciiTheme="minorHAnsi" w:hAnsiTheme="minorHAnsi" w:cstheme="minorHAnsi"/>
                        </w:rPr>
                      </w:pPr>
                      <w:r>
                        <w:rPr>
                          <w:rFonts w:asciiTheme="minorHAnsi" w:hAnsiTheme="minorHAnsi" w:cstheme="minorHAnsi"/>
                        </w:rPr>
                        <w:t>The first monitoring must occur during the first four weeks that the site is in operation.</w:t>
                      </w:r>
                    </w:p>
                    <w:p w14:paraId="1EF4FFB7" w14:textId="1CCEE328" w:rsidR="00AD30E6" w:rsidRDefault="00AD30E6" w:rsidP="007944E9">
                      <w:pPr>
                        <w:pStyle w:val="ListParagraph"/>
                        <w:numPr>
                          <w:ilvl w:val="0"/>
                          <w:numId w:val="5"/>
                        </w:numPr>
                        <w:rPr>
                          <w:rFonts w:asciiTheme="minorHAnsi" w:hAnsiTheme="minorHAnsi" w:cstheme="minorHAnsi"/>
                        </w:rPr>
                      </w:pPr>
                      <w:r>
                        <w:rPr>
                          <w:rFonts w:asciiTheme="minorHAnsi" w:hAnsiTheme="minorHAnsi" w:cstheme="minorHAnsi"/>
                        </w:rPr>
                        <w:t xml:space="preserve">Use the </w:t>
                      </w:r>
                      <w:hyperlink r:id="rId11" w:history="1">
                        <w:r w:rsidRPr="00AD30E6">
                          <w:rPr>
                            <w:rStyle w:val="Hyperlink"/>
                            <w:rFonts w:asciiTheme="minorHAnsi" w:hAnsiTheme="minorHAnsi" w:cstheme="minorHAnsi"/>
                          </w:rPr>
                          <w:t>ASSP On-Site Monitoring Form</w:t>
                        </w:r>
                      </w:hyperlink>
                      <w:r>
                        <w:rPr>
                          <w:rFonts w:asciiTheme="minorHAnsi" w:hAnsiTheme="minorHAnsi" w:cstheme="minorHAnsi"/>
                        </w:rPr>
                        <w:t xml:space="preserve"> to complete the review.</w:t>
                      </w:r>
                    </w:p>
                    <w:p w14:paraId="7202CF9C" w14:textId="77777777" w:rsidR="00AD30E6" w:rsidRPr="009C78DD" w:rsidRDefault="00AD30E6" w:rsidP="00AD30E6">
                      <w:pPr>
                        <w:pStyle w:val="ListParagraph"/>
                        <w:numPr>
                          <w:ilvl w:val="0"/>
                          <w:numId w:val="5"/>
                        </w:numPr>
                        <w:rPr>
                          <w:caps/>
                          <w:color w:val="1B75BC" w:themeColor="accent1"/>
                          <w:sz w:val="26"/>
                          <w:szCs w:val="26"/>
                        </w:rPr>
                      </w:pPr>
                      <w:r>
                        <w:rPr>
                          <w:rFonts w:asciiTheme="minorHAnsi" w:hAnsiTheme="minorHAnsi" w:cstheme="minorHAnsi"/>
                        </w:rPr>
                        <w:t>Any areas of noncompliance identified during monitoring must be addressed and a corrective action plan prepared and implemented</w:t>
                      </w:r>
                      <w:r w:rsidRPr="005D0AC3">
                        <w:rPr>
                          <w:rFonts w:asciiTheme="minorHAnsi" w:hAnsiTheme="minorHAnsi" w:cstheme="minorHAnsi"/>
                          <w:caps/>
                          <w:sz w:val="26"/>
                          <w:szCs w:val="26"/>
                        </w:rPr>
                        <w:t>.</w:t>
                      </w:r>
                    </w:p>
                    <w:p w14:paraId="42DC24AD" w14:textId="4E965602" w:rsidR="004C2380" w:rsidRDefault="004C2380" w:rsidP="004C2380">
                      <w:pPr>
                        <w:pStyle w:val="ListParagraph"/>
                        <w:numPr>
                          <w:ilvl w:val="0"/>
                          <w:numId w:val="5"/>
                        </w:numPr>
                        <w:rPr>
                          <w:rFonts w:asciiTheme="minorHAnsi" w:hAnsiTheme="minorHAnsi" w:cstheme="minorHAnsi"/>
                          <w:szCs w:val="24"/>
                        </w:rPr>
                      </w:pPr>
                      <w:r>
                        <w:rPr>
                          <w:rFonts w:asciiTheme="minorHAnsi" w:hAnsiTheme="minorHAnsi" w:cstheme="minorHAnsi"/>
                          <w:szCs w:val="24"/>
                        </w:rPr>
                        <w:t>Retain completed on-</w:t>
                      </w:r>
                      <w:r w:rsidRPr="009C78DD">
                        <w:rPr>
                          <w:rFonts w:asciiTheme="minorHAnsi" w:hAnsiTheme="minorHAnsi" w:cstheme="minorHAnsi"/>
                          <w:szCs w:val="24"/>
                        </w:rPr>
                        <w:t xml:space="preserve">site </w:t>
                      </w:r>
                      <w:r>
                        <w:rPr>
                          <w:rFonts w:asciiTheme="minorHAnsi" w:hAnsiTheme="minorHAnsi" w:cstheme="minorHAnsi"/>
                          <w:szCs w:val="24"/>
                        </w:rPr>
                        <w:t>monitoring</w:t>
                      </w:r>
                      <w:r w:rsidRPr="009C78DD">
                        <w:rPr>
                          <w:rFonts w:asciiTheme="minorHAnsi" w:hAnsiTheme="minorHAnsi" w:cstheme="minorHAnsi"/>
                          <w:szCs w:val="24"/>
                        </w:rPr>
                        <w:t xml:space="preserve"> forms and </w:t>
                      </w:r>
                      <w:r>
                        <w:rPr>
                          <w:rFonts w:asciiTheme="minorHAnsi" w:hAnsiTheme="minorHAnsi" w:cstheme="minorHAnsi"/>
                          <w:szCs w:val="24"/>
                        </w:rPr>
                        <w:t xml:space="preserve">documentation of </w:t>
                      </w:r>
                      <w:r w:rsidRPr="009C78DD">
                        <w:rPr>
                          <w:rFonts w:asciiTheme="minorHAnsi" w:hAnsiTheme="minorHAnsi" w:cstheme="minorHAnsi"/>
                          <w:szCs w:val="24"/>
                        </w:rPr>
                        <w:t xml:space="preserve">any corrective action for </w:t>
                      </w:r>
                      <w:r w:rsidRPr="009A6B5C">
                        <w:rPr>
                          <w:rFonts w:asciiTheme="minorHAnsi" w:hAnsiTheme="minorHAnsi" w:cstheme="minorHAnsi"/>
                          <w:szCs w:val="24"/>
                        </w:rPr>
                        <w:t>three years plus the current school year</w:t>
                      </w:r>
                      <w:r>
                        <w:rPr>
                          <w:rFonts w:asciiTheme="minorHAnsi" w:hAnsiTheme="minorHAnsi" w:cstheme="minorHAnsi"/>
                          <w:szCs w:val="24"/>
                        </w:rPr>
                        <w:t>.</w:t>
                      </w:r>
                    </w:p>
                    <w:p w14:paraId="786E6337" w14:textId="6E824CF5" w:rsidR="009D3F5F" w:rsidRDefault="009D3F5F" w:rsidP="009D3F5F">
                      <w:pPr>
                        <w:rPr>
                          <w:rFonts w:asciiTheme="minorHAnsi" w:hAnsiTheme="minorHAnsi" w:cstheme="minorHAnsi"/>
                          <w:szCs w:val="24"/>
                        </w:rPr>
                      </w:pPr>
                    </w:p>
                    <w:p w14:paraId="68047B84" w14:textId="5B1B9387" w:rsidR="009D3F5F" w:rsidRPr="009D3F5F" w:rsidRDefault="009D3F5F" w:rsidP="009D3F5F">
                      <w:pPr>
                        <w:rPr>
                          <w:rFonts w:asciiTheme="minorHAnsi" w:hAnsiTheme="minorHAnsi" w:cstheme="minorHAnsi"/>
                          <w:szCs w:val="24"/>
                        </w:rPr>
                      </w:pPr>
                      <w:r w:rsidRPr="009D3F5F">
                        <w:rPr>
                          <w:rFonts w:asciiTheme="minorHAnsi" w:hAnsiTheme="minorHAnsi" w:cstheme="minorHAnsi"/>
                          <w:b/>
                          <w:szCs w:val="24"/>
                        </w:rPr>
                        <w:t>Note:</w:t>
                      </w:r>
                      <w:r w:rsidRPr="009D3F5F">
                        <w:rPr>
                          <w:rFonts w:asciiTheme="minorHAnsi" w:hAnsiTheme="minorHAnsi" w:cstheme="minorHAnsi"/>
                          <w:szCs w:val="24"/>
                        </w:rPr>
                        <w:t xml:space="preserve"> </w:t>
                      </w:r>
                      <w:r w:rsidRPr="009D3F5F">
                        <w:rPr>
                          <w:rFonts w:asciiTheme="minorHAnsi" w:hAnsiTheme="minorHAnsi" w:cstheme="minorHAnsi"/>
                          <w:szCs w:val="24"/>
                        </w:rPr>
                        <w:t xml:space="preserve">Food Service Management Companies (FSMC) staff </w:t>
                      </w:r>
                      <w:r w:rsidRPr="009D3F5F">
                        <w:rPr>
                          <w:rFonts w:asciiTheme="minorHAnsi" w:hAnsiTheme="minorHAnsi" w:cstheme="minorHAnsi"/>
                          <w:szCs w:val="24"/>
                          <w:u w:val="single"/>
                        </w:rPr>
                        <w:t xml:space="preserve">may not </w:t>
                      </w:r>
                      <w:r w:rsidRPr="009D3F5F">
                        <w:rPr>
                          <w:rFonts w:asciiTheme="minorHAnsi" w:hAnsiTheme="minorHAnsi" w:cstheme="minorHAnsi"/>
                          <w:szCs w:val="24"/>
                        </w:rPr>
                        <w:t xml:space="preserve">be responsible for the annual monitoring requirement however they may work alongside SFA staff to provide technical assistance on program requirements. SFA staff must observe the </w:t>
                      </w:r>
                      <w:r>
                        <w:rPr>
                          <w:rFonts w:asciiTheme="minorHAnsi" w:hAnsiTheme="minorHAnsi" w:cstheme="minorHAnsi"/>
                          <w:szCs w:val="24"/>
                        </w:rPr>
                        <w:t>meal service</w:t>
                      </w:r>
                      <w:bookmarkStart w:id="1" w:name="_GoBack"/>
                      <w:bookmarkEnd w:id="1"/>
                      <w:r w:rsidRPr="009D3F5F">
                        <w:rPr>
                          <w:rFonts w:asciiTheme="minorHAnsi" w:hAnsiTheme="minorHAnsi" w:cstheme="minorHAnsi"/>
                          <w:szCs w:val="24"/>
                        </w:rPr>
                        <w:t xml:space="preserve"> and complete the monitoring forms.</w:t>
                      </w:r>
                    </w:p>
                    <w:p w14:paraId="17CF3949" w14:textId="5790C5E3" w:rsidR="009D3F5F" w:rsidRPr="009D3F5F" w:rsidRDefault="009D3F5F" w:rsidP="009D3F5F">
                      <w:pPr>
                        <w:rPr>
                          <w:rFonts w:asciiTheme="minorHAnsi" w:hAnsiTheme="minorHAnsi" w:cstheme="minorHAnsi"/>
                          <w:szCs w:val="24"/>
                        </w:rPr>
                      </w:pPr>
                    </w:p>
                    <w:p w14:paraId="47ED3479" w14:textId="77777777" w:rsidR="00AD30E6" w:rsidRPr="007944E9" w:rsidRDefault="00AD30E6" w:rsidP="007944E9">
                      <w:pPr>
                        <w:pStyle w:val="ListParagraph"/>
                        <w:rPr>
                          <w:rFonts w:asciiTheme="minorHAnsi" w:hAnsiTheme="minorHAnsi" w:cstheme="minorHAnsi"/>
                        </w:rPr>
                      </w:pPr>
                    </w:p>
                    <w:p w14:paraId="09EA854B" w14:textId="77777777" w:rsidR="00AD30E6" w:rsidRPr="007944E9" w:rsidRDefault="00AD30E6" w:rsidP="007944E9">
                      <w:pPr>
                        <w:pStyle w:val="ListParagraph"/>
                        <w:rPr>
                          <w:rFonts w:asciiTheme="minorHAnsi" w:hAnsiTheme="minorHAnsi" w:cstheme="minorHAnsi"/>
                          <w:szCs w:val="24"/>
                        </w:rPr>
                      </w:pPr>
                    </w:p>
                  </w:txbxContent>
                </v:textbox>
                <w10:wrap type="square" anchorx="margin"/>
              </v:shape>
            </w:pict>
          </mc:Fallback>
        </mc:AlternateContent>
      </w:r>
      <w:r w:rsidR="00AD30E6">
        <w:rPr>
          <w:rFonts w:asciiTheme="minorHAnsi" w:hAnsiTheme="minorHAnsi"/>
        </w:rPr>
        <w:t>School Food Authorities (SFA)</w:t>
      </w:r>
      <w:r w:rsidR="003670A8">
        <w:rPr>
          <w:rFonts w:asciiTheme="minorHAnsi" w:hAnsiTheme="minorHAnsi"/>
        </w:rPr>
        <w:t xml:space="preserve"> </w:t>
      </w:r>
      <w:r w:rsidR="00C86866">
        <w:rPr>
          <w:rFonts w:asciiTheme="minorHAnsi" w:hAnsiTheme="minorHAnsi"/>
        </w:rPr>
        <w:t>that participate in NSLP/SBP and operate more than one site are annually required to conduct on-site monitoring of the meal counting and claiming system. The purpose of this review is to evaluate meal counting and claiming procedures and ensure internal controls have been established to support accurate lunch counts prior to submitting the claim for reimbursement</w:t>
      </w:r>
      <w:r w:rsidR="006B7F2B">
        <w:rPr>
          <w:rFonts w:asciiTheme="minorHAnsi" w:hAnsiTheme="minorHAnsi"/>
        </w:rPr>
        <w:t>.</w:t>
      </w:r>
      <w:r>
        <w:rPr>
          <w:rFonts w:asciiTheme="minorHAnsi" w:hAnsiTheme="minorHAnsi"/>
        </w:rPr>
        <w:t xml:space="preserve"> </w:t>
      </w:r>
      <w:r w:rsidR="00AD30E6">
        <w:rPr>
          <w:rFonts w:asciiTheme="minorHAnsi" w:hAnsiTheme="minorHAnsi"/>
        </w:rPr>
        <w:t>Additionally, SFAs participating in the After School Snack Program (ASS</w:t>
      </w:r>
      <w:r w:rsidR="004A6AA5">
        <w:rPr>
          <w:rFonts w:asciiTheme="minorHAnsi" w:hAnsiTheme="minorHAnsi"/>
        </w:rPr>
        <w:t>P</w:t>
      </w:r>
      <w:r w:rsidR="00AD30E6">
        <w:rPr>
          <w:rFonts w:asciiTheme="minorHAnsi" w:hAnsiTheme="minorHAnsi"/>
        </w:rPr>
        <w:t>) are required to conduct on-site monitoring to assess each site’s compliance with counting and claiming procedures and meal pattern.</w:t>
      </w:r>
    </w:p>
    <w:p w14:paraId="7045480D" w14:textId="4633A29D" w:rsidR="005B6A53" w:rsidRPr="003670A8" w:rsidRDefault="00E44F24" w:rsidP="005B6A53">
      <w:pPr>
        <w:rPr>
          <w:rFonts w:asciiTheme="majorHAnsi" w:hAnsiTheme="majorHAnsi" w:cstheme="majorHAnsi"/>
          <w:b/>
          <w:color w:val="14578C" w:themeColor="accent6" w:themeShade="BF"/>
          <w:sz w:val="26"/>
          <w:szCs w:val="26"/>
        </w:rPr>
      </w:pPr>
      <w:r w:rsidRPr="003670A8">
        <w:rPr>
          <w:rFonts w:asciiTheme="majorHAnsi" w:hAnsiTheme="majorHAnsi" w:cstheme="majorHAnsi"/>
          <w:b/>
          <w:color w:val="14578C" w:themeColor="accent6" w:themeShade="BF"/>
          <w:sz w:val="26"/>
          <w:szCs w:val="26"/>
        </w:rPr>
        <w:lastRenderedPageBreak/>
        <w:t>Other Information:</w:t>
      </w:r>
    </w:p>
    <w:p w14:paraId="760BCF2D" w14:textId="2F76C712" w:rsidR="00D30210" w:rsidRPr="00D561F9" w:rsidRDefault="00D561F9" w:rsidP="00D561F9">
      <w:pPr>
        <w:rPr>
          <w:rFonts w:asciiTheme="minorHAnsi" w:hAnsiTheme="minorHAnsi" w:cstheme="minorHAnsi"/>
        </w:rPr>
      </w:pPr>
      <w:r w:rsidRPr="00D561F9">
        <w:rPr>
          <w:rFonts w:asciiTheme="minorHAnsi" w:hAnsiTheme="minorHAnsi" w:cstheme="minorHAnsi"/>
        </w:rPr>
        <w:t>The on-site monitoring areas of evaluation include:</w:t>
      </w:r>
    </w:p>
    <w:p w14:paraId="00D81722" w14:textId="459197CD" w:rsidR="00D561F9" w:rsidRDefault="00D561F9" w:rsidP="00D561F9">
      <w:pPr>
        <w:pStyle w:val="ListParagraph"/>
        <w:numPr>
          <w:ilvl w:val="0"/>
          <w:numId w:val="16"/>
        </w:numPr>
        <w:rPr>
          <w:rFonts w:asciiTheme="minorHAnsi" w:hAnsiTheme="minorHAnsi" w:cstheme="minorHAnsi"/>
        </w:rPr>
      </w:pPr>
      <w:r>
        <w:rPr>
          <w:rFonts w:asciiTheme="minorHAnsi" w:hAnsiTheme="minorHAnsi" w:cstheme="minorHAnsi"/>
        </w:rPr>
        <w:t>Rosters/eligibility determination accuracy</w:t>
      </w:r>
    </w:p>
    <w:p w14:paraId="160584E2" w14:textId="15AB23BD" w:rsidR="00D561F9" w:rsidRDefault="00D561F9" w:rsidP="00D561F9">
      <w:pPr>
        <w:pStyle w:val="ListParagraph"/>
        <w:numPr>
          <w:ilvl w:val="0"/>
          <w:numId w:val="16"/>
        </w:numPr>
        <w:rPr>
          <w:rFonts w:asciiTheme="minorHAnsi" w:hAnsiTheme="minorHAnsi" w:cstheme="minorHAnsi"/>
        </w:rPr>
      </w:pPr>
      <w:r>
        <w:rPr>
          <w:rFonts w:asciiTheme="minorHAnsi" w:hAnsiTheme="minorHAnsi" w:cstheme="minorHAnsi"/>
        </w:rPr>
        <w:t>Meal counting system</w:t>
      </w:r>
    </w:p>
    <w:p w14:paraId="6186CE11" w14:textId="771A8810" w:rsidR="00D561F9" w:rsidRDefault="00D561F9" w:rsidP="00D561F9">
      <w:pPr>
        <w:pStyle w:val="ListParagraph"/>
        <w:numPr>
          <w:ilvl w:val="0"/>
          <w:numId w:val="16"/>
        </w:numPr>
        <w:rPr>
          <w:rFonts w:asciiTheme="minorHAnsi" w:hAnsiTheme="minorHAnsi" w:cstheme="minorHAnsi"/>
        </w:rPr>
      </w:pPr>
      <w:r>
        <w:rPr>
          <w:rFonts w:asciiTheme="minorHAnsi" w:hAnsiTheme="minorHAnsi" w:cstheme="minorHAnsi"/>
        </w:rPr>
        <w:t>Meal count consolidation</w:t>
      </w:r>
    </w:p>
    <w:p w14:paraId="4FE2B271" w14:textId="0D4B595A" w:rsidR="00D561F9" w:rsidRDefault="00D561F9" w:rsidP="00D561F9">
      <w:pPr>
        <w:pStyle w:val="ListParagraph"/>
        <w:numPr>
          <w:ilvl w:val="0"/>
          <w:numId w:val="16"/>
        </w:numPr>
        <w:rPr>
          <w:rFonts w:asciiTheme="minorHAnsi" w:hAnsiTheme="minorHAnsi" w:cstheme="minorHAnsi"/>
        </w:rPr>
      </w:pPr>
      <w:r>
        <w:rPr>
          <w:rFonts w:asciiTheme="minorHAnsi" w:hAnsiTheme="minorHAnsi" w:cstheme="minorHAnsi"/>
        </w:rPr>
        <w:t>Overt identification</w:t>
      </w:r>
    </w:p>
    <w:p w14:paraId="1EAF8ADE" w14:textId="74C0CC02" w:rsidR="00D561F9" w:rsidRDefault="00D561F9" w:rsidP="00D561F9">
      <w:pPr>
        <w:pStyle w:val="ListParagraph"/>
        <w:numPr>
          <w:ilvl w:val="0"/>
          <w:numId w:val="16"/>
        </w:numPr>
        <w:rPr>
          <w:rFonts w:asciiTheme="minorHAnsi" w:hAnsiTheme="minorHAnsi" w:cstheme="minorHAnsi"/>
        </w:rPr>
      </w:pPr>
      <w:r>
        <w:rPr>
          <w:rFonts w:asciiTheme="minorHAnsi" w:hAnsiTheme="minorHAnsi" w:cstheme="minorHAnsi"/>
        </w:rPr>
        <w:t>Written procedures</w:t>
      </w:r>
    </w:p>
    <w:p w14:paraId="600E4422" w14:textId="78F08F8B" w:rsidR="00D561F9" w:rsidRPr="00D561F9" w:rsidRDefault="00D561F9" w:rsidP="00D561F9">
      <w:pPr>
        <w:pStyle w:val="ListParagraph"/>
        <w:numPr>
          <w:ilvl w:val="0"/>
          <w:numId w:val="16"/>
        </w:numPr>
        <w:rPr>
          <w:rFonts w:asciiTheme="minorHAnsi" w:hAnsiTheme="minorHAnsi" w:cstheme="minorHAnsi"/>
        </w:rPr>
      </w:pPr>
      <w:r>
        <w:rPr>
          <w:rFonts w:asciiTheme="minorHAnsi" w:hAnsiTheme="minorHAnsi" w:cstheme="minorHAnsi"/>
        </w:rPr>
        <w:t>Readily observable general areas</w:t>
      </w:r>
    </w:p>
    <w:p w14:paraId="1965078D" w14:textId="77777777" w:rsidR="00CA7877" w:rsidRDefault="00CA7877" w:rsidP="005B6A53">
      <w:pPr>
        <w:rPr>
          <w:rFonts w:asciiTheme="minorHAnsi" w:hAnsiTheme="minorHAnsi" w:cstheme="minorHAnsi"/>
          <w:b/>
        </w:rPr>
      </w:pPr>
    </w:p>
    <w:p w14:paraId="3E17EBEE" w14:textId="67A3FE70" w:rsidR="00E933BA" w:rsidRPr="003670A8" w:rsidRDefault="00910723" w:rsidP="005B6A53">
      <w:pPr>
        <w:rPr>
          <w:rFonts w:asciiTheme="majorHAnsi" w:hAnsiTheme="majorHAnsi" w:cstheme="majorHAnsi"/>
          <w:b/>
          <w:color w:val="14578C" w:themeColor="accent6" w:themeShade="BF"/>
          <w:sz w:val="26"/>
          <w:szCs w:val="26"/>
        </w:rPr>
      </w:pPr>
      <w:r w:rsidRPr="003670A8">
        <w:rPr>
          <w:rFonts w:asciiTheme="majorHAnsi" w:hAnsiTheme="majorHAnsi" w:cstheme="majorHAnsi"/>
          <w:b/>
          <w:color w:val="14578C" w:themeColor="accent6" w:themeShade="BF"/>
          <w:sz w:val="26"/>
          <w:szCs w:val="26"/>
        </w:rPr>
        <w:t xml:space="preserve">Helpful </w:t>
      </w:r>
      <w:r w:rsidR="00E933BA" w:rsidRPr="003670A8">
        <w:rPr>
          <w:rFonts w:asciiTheme="majorHAnsi" w:hAnsiTheme="majorHAnsi" w:cstheme="majorHAnsi"/>
          <w:b/>
          <w:color w:val="14578C" w:themeColor="accent6" w:themeShade="BF"/>
          <w:sz w:val="26"/>
          <w:szCs w:val="26"/>
        </w:rPr>
        <w:t>R</w:t>
      </w:r>
      <w:r w:rsidR="005B6A53" w:rsidRPr="003670A8">
        <w:rPr>
          <w:rFonts w:asciiTheme="majorHAnsi" w:hAnsiTheme="majorHAnsi" w:cstheme="majorHAnsi"/>
          <w:b/>
          <w:color w:val="14578C" w:themeColor="accent6" w:themeShade="BF"/>
          <w:sz w:val="26"/>
          <w:szCs w:val="26"/>
        </w:rPr>
        <w:t xml:space="preserve">esources: </w:t>
      </w:r>
    </w:p>
    <w:p w14:paraId="7D369C25" w14:textId="7995DE6C" w:rsidR="00910723" w:rsidRPr="007944E9" w:rsidRDefault="008468DA" w:rsidP="00E933BA">
      <w:pPr>
        <w:pStyle w:val="ListParagraph"/>
        <w:numPr>
          <w:ilvl w:val="0"/>
          <w:numId w:val="9"/>
        </w:numPr>
        <w:rPr>
          <w:rStyle w:val="Hyperlink"/>
          <w:rFonts w:asciiTheme="minorHAnsi" w:hAnsiTheme="minorHAnsi" w:cstheme="minorHAnsi"/>
          <w:color w:val="auto"/>
          <w:szCs w:val="24"/>
          <w:u w:val="none"/>
        </w:rPr>
      </w:pPr>
      <w:hyperlink r:id="rId12" w:history="1">
        <w:r w:rsidR="00D561F9" w:rsidRPr="007944E9">
          <w:rPr>
            <w:rStyle w:val="Hyperlink"/>
            <w:rFonts w:asciiTheme="minorHAnsi" w:hAnsiTheme="minorHAnsi" w:cstheme="minorHAnsi"/>
            <w:szCs w:val="24"/>
          </w:rPr>
          <w:t>SNP On-Site Monitoring Form</w:t>
        </w:r>
      </w:hyperlink>
    </w:p>
    <w:p w14:paraId="0582DDFB" w14:textId="088AACB2" w:rsidR="004C2380" w:rsidRPr="003670A8" w:rsidRDefault="008468DA" w:rsidP="00E933BA">
      <w:pPr>
        <w:pStyle w:val="ListParagraph"/>
        <w:numPr>
          <w:ilvl w:val="0"/>
          <w:numId w:val="9"/>
        </w:numPr>
        <w:rPr>
          <w:rStyle w:val="Hyperlink"/>
          <w:rFonts w:asciiTheme="minorHAnsi" w:hAnsiTheme="minorHAnsi" w:cstheme="minorHAnsi"/>
          <w:color w:val="auto"/>
          <w:u w:val="none"/>
        </w:rPr>
      </w:pPr>
      <w:hyperlink r:id="rId13" w:history="1">
        <w:r w:rsidR="004C2380" w:rsidRPr="00AD30E6">
          <w:rPr>
            <w:rStyle w:val="Hyperlink"/>
            <w:rFonts w:asciiTheme="minorHAnsi" w:hAnsiTheme="minorHAnsi" w:cstheme="minorHAnsi"/>
          </w:rPr>
          <w:t>ASSP On-Site Monitoring Form</w:t>
        </w:r>
      </w:hyperlink>
    </w:p>
    <w:p w14:paraId="4AD60D2F" w14:textId="77777777" w:rsidR="003670A8" w:rsidRPr="00514837" w:rsidRDefault="003670A8" w:rsidP="003670A8">
      <w:pPr>
        <w:pStyle w:val="ListParagraph"/>
        <w:rPr>
          <w:rFonts w:asciiTheme="minorHAnsi" w:hAnsiTheme="minorHAnsi" w:cstheme="minorHAnsi"/>
        </w:rPr>
      </w:pPr>
    </w:p>
    <w:p w14:paraId="33112536" w14:textId="77777777" w:rsidR="00E933BA" w:rsidRPr="003670A8" w:rsidRDefault="00910723" w:rsidP="00E933BA">
      <w:pPr>
        <w:rPr>
          <w:rFonts w:asciiTheme="majorHAnsi" w:hAnsiTheme="majorHAnsi" w:cstheme="majorHAnsi"/>
          <w:b/>
          <w:color w:val="14578C" w:themeColor="accent6" w:themeShade="BF"/>
          <w:sz w:val="26"/>
          <w:szCs w:val="26"/>
        </w:rPr>
      </w:pPr>
      <w:r w:rsidRPr="003670A8">
        <w:rPr>
          <w:rFonts w:asciiTheme="majorHAnsi" w:hAnsiTheme="majorHAnsi" w:cstheme="majorHAnsi"/>
          <w:b/>
          <w:color w:val="14578C" w:themeColor="accent6" w:themeShade="BF"/>
          <w:sz w:val="26"/>
          <w:szCs w:val="26"/>
        </w:rPr>
        <w:t xml:space="preserve">Regulatory </w:t>
      </w:r>
      <w:r w:rsidR="005B6A53" w:rsidRPr="003670A8">
        <w:rPr>
          <w:rFonts w:asciiTheme="majorHAnsi" w:hAnsiTheme="majorHAnsi" w:cstheme="majorHAnsi"/>
          <w:b/>
          <w:color w:val="14578C" w:themeColor="accent6" w:themeShade="BF"/>
          <w:sz w:val="26"/>
          <w:szCs w:val="26"/>
        </w:rPr>
        <w:t xml:space="preserve">Reference: </w:t>
      </w:r>
    </w:p>
    <w:p w14:paraId="69E22D31" w14:textId="747BE600" w:rsidR="005B6A53" w:rsidRPr="004C2380" w:rsidRDefault="008468DA" w:rsidP="00D561F9">
      <w:pPr>
        <w:pStyle w:val="ListParagraph"/>
        <w:numPr>
          <w:ilvl w:val="0"/>
          <w:numId w:val="10"/>
        </w:numPr>
        <w:rPr>
          <w:rFonts w:asciiTheme="minorHAnsi" w:hAnsiTheme="minorHAnsi" w:cstheme="minorHAnsi"/>
        </w:rPr>
      </w:pPr>
      <w:hyperlink r:id="rId14" w:anchor="210.8" w:history="1">
        <w:r w:rsidR="00D561F9" w:rsidRPr="004C2380">
          <w:rPr>
            <w:rStyle w:val="Hyperlink"/>
            <w:rFonts w:asciiTheme="minorHAnsi" w:hAnsiTheme="minorHAnsi" w:cstheme="minorHAnsi"/>
          </w:rPr>
          <w:t>7 CFR 210.8</w:t>
        </w:r>
      </w:hyperlink>
    </w:p>
    <w:p w14:paraId="50337C85" w14:textId="4D63D5DB" w:rsidR="00D561F9" w:rsidRPr="004C2380" w:rsidRDefault="008468DA" w:rsidP="00D561F9">
      <w:pPr>
        <w:pStyle w:val="ListParagraph"/>
        <w:numPr>
          <w:ilvl w:val="0"/>
          <w:numId w:val="10"/>
        </w:numPr>
        <w:rPr>
          <w:rFonts w:asciiTheme="minorHAnsi" w:hAnsiTheme="minorHAnsi" w:cstheme="minorHAnsi"/>
        </w:rPr>
      </w:pPr>
      <w:hyperlink r:id="rId15" w:history="1">
        <w:r w:rsidR="00D561F9" w:rsidRPr="004C2380">
          <w:rPr>
            <w:rStyle w:val="Hyperlink"/>
            <w:rFonts w:asciiTheme="minorHAnsi" w:hAnsiTheme="minorHAnsi" w:cstheme="minorHAnsi"/>
          </w:rPr>
          <w:t>7 CFR 220.11</w:t>
        </w:r>
      </w:hyperlink>
    </w:p>
    <w:p w14:paraId="0A1022CE" w14:textId="78AF4983" w:rsidR="00D561F9" w:rsidRPr="007944E9" w:rsidRDefault="008468DA" w:rsidP="00D561F9">
      <w:pPr>
        <w:pStyle w:val="ListParagraph"/>
        <w:numPr>
          <w:ilvl w:val="0"/>
          <w:numId w:val="10"/>
        </w:numPr>
        <w:rPr>
          <w:rStyle w:val="Hyperlink"/>
          <w:rFonts w:asciiTheme="minorHAnsi" w:hAnsiTheme="minorHAnsi" w:cstheme="minorHAnsi"/>
          <w:color w:val="auto"/>
          <w:u w:val="none"/>
        </w:rPr>
      </w:pPr>
      <w:hyperlink r:id="rId16" w:history="1">
        <w:r w:rsidR="00D561F9" w:rsidRPr="004C2380">
          <w:rPr>
            <w:rStyle w:val="Hyperlink"/>
            <w:rFonts w:asciiTheme="minorHAnsi" w:hAnsiTheme="minorHAnsi" w:cstheme="minorHAnsi"/>
          </w:rPr>
          <w:t>SP 56-2016</w:t>
        </w:r>
      </w:hyperlink>
    </w:p>
    <w:p w14:paraId="77A40C57" w14:textId="05439488" w:rsidR="004C2380" w:rsidRDefault="008468DA" w:rsidP="00D561F9">
      <w:pPr>
        <w:pStyle w:val="ListParagraph"/>
        <w:numPr>
          <w:ilvl w:val="0"/>
          <w:numId w:val="10"/>
        </w:numPr>
        <w:rPr>
          <w:rFonts w:asciiTheme="minorHAnsi" w:hAnsiTheme="minorHAnsi" w:cstheme="minorHAnsi"/>
        </w:rPr>
      </w:pPr>
      <w:hyperlink r:id="rId17" w:anchor="p-210.9(c)(6)" w:history="1">
        <w:r w:rsidR="004C2380" w:rsidRPr="004C2380">
          <w:rPr>
            <w:rStyle w:val="Hyperlink"/>
            <w:rFonts w:asciiTheme="minorHAnsi" w:hAnsiTheme="minorHAnsi" w:cstheme="minorHAnsi"/>
          </w:rPr>
          <w:t>7 CFR 210.9(c)(7)</w:t>
        </w:r>
      </w:hyperlink>
    </w:p>
    <w:p w14:paraId="24EC91D6" w14:textId="77777777" w:rsidR="00910723" w:rsidRDefault="00910723" w:rsidP="00E933BA"/>
    <w:p w14:paraId="22A37AD6" w14:textId="7BEC1C79" w:rsidR="006A639E" w:rsidRPr="004C2009" w:rsidRDefault="008468DA" w:rsidP="00A46EDE">
      <w:pPr>
        <w:rPr>
          <w:rFonts w:ascii="Calibri" w:hAnsi="Calibri" w:cs="Calibri"/>
          <w:szCs w:val="24"/>
        </w:rPr>
      </w:pPr>
      <w:r w:rsidRPr="006A639E">
        <w:rPr>
          <w:rFonts w:ascii="Calibri" w:hAnsi="Calibri" w:cs="Calibri"/>
          <w:i/>
          <w:noProof/>
          <w:color w:val="1B75BC" w:themeColor="accent1"/>
          <w:szCs w:val="24"/>
        </w:rPr>
        <mc:AlternateContent>
          <mc:Choice Requires="wps">
            <w:drawing>
              <wp:anchor distT="45720" distB="45720" distL="114300" distR="114300" simplePos="0" relativeHeight="251666944" behindDoc="0" locked="0" layoutInCell="1" allowOverlap="1" wp14:anchorId="568DE13D" wp14:editId="2C0D4B50">
                <wp:simplePos x="0" y="0"/>
                <wp:positionH relativeFrom="margin">
                  <wp:align>left</wp:align>
                </wp:positionH>
                <wp:positionV relativeFrom="paragraph">
                  <wp:posOffset>380390</wp:posOffset>
                </wp:positionV>
                <wp:extent cx="5961380" cy="1404620"/>
                <wp:effectExtent l="0" t="0" r="2032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3172241B"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68737236" w:rsidR="00A46EDE" w:rsidRDefault="00CA7877" w:rsidP="00A46EDE">
                            <w:pPr>
                              <w:rPr>
                                <w:rFonts w:asciiTheme="minorHAnsi" w:hAnsiTheme="minorHAnsi" w:cstheme="minorHAnsi"/>
                              </w:rPr>
                            </w:pPr>
                            <w:r>
                              <w:rPr>
                                <w:rFonts w:asciiTheme="minorHAnsi" w:hAnsiTheme="minorHAnsi" w:cstheme="minorHAnsi"/>
                              </w:rPr>
                              <w:t xml:space="preserve">-CFR </w:t>
                            </w:r>
                            <w:r>
                              <w:rPr>
                                <w:rFonts w:asciiTheme="minorHAnsi" w:hAnsiTheme="minorHAnsi" w:cstheme="minorHAnsi"/>
                              </w:rPr>
                              <w:tab/>
                            </w:r>
                            <w:r>
                              <w:rPr>
                                <w:rFonts w:asciiTheme="minorHAnsi" w:hAnsiTheme="minorHAnsi" w:cstheme="minorHAnsi"/>
                              </w:rPr>
                              <w:tab/>
                              <w:t>Code of Federal Regulation</w:t>
                            </w:r>
                          </w:p>
                          <w:p w14:paraId="1DB30A70" w14:textId="04993B30" w:rsidR="00CA7877" w:rsidRDefault="00CA7877" w:rsidP="00A46EDE">
                            <w:pPr>
                              <w:rPr>
                                <w:rFonts w:asciiTheme="minorHAnsi" w:hAnsiTheme="minorHAnsi" w:cstheme="minorHAnsi"/>
                              </w:rPr>
                            </w:pPr>
                            <w:r>
                              <w:rPr>
                                <w:rFonts w:asciiTheme="minorHAnsi" w:hAnsiTheme="minorHAnsi" w:cstheme="minorHAnsi"/>
                              </w:rPr>
                              <w:t>-LEA</w:t>
                            </w:r>
                            <w:r>
                              <w:rPr>
                                <w:rFonts w:asciiTheme="minorHAnsi" w:hAnsiTheme="minorHAnsi" w:cstheme="minorHAnsi"/>
                              </w:rPr>
                              <w:tab/>
                            </w:r>
                            <w:r>
                              <w:rPr>
                                <w:rFonts w:asciiTheme="minorHAnsi" w:hAnsiTheme="minorHAnsi" w:cstheme="minorHAnsi"/>
                              </w:rPr>
                              <w:tab/>
                              <w:t>Local Education Agency</w:t>
                            </w:r>
                          </w:p>
                          <w:p w14:paraId="05804861" w14:textId="518F2E15" w:rsidR="00AD782F" w:rsidRPr="006A639E" w:rsidRDefault="00AD782F" w:rsidP="00A46EDE">
                            <w:pPr>
                              <w:rPr>
                                <w:rFonts w:asciiTheme="minorHAnsi" w:hAnsiTheme="minorHAnsi" w:cstheme="minorHAnsi"/>
                              </w:rPr>
                            </w:pPr>
                            <w:r>
                              <w:rPr>
                                <w:rFonts w:asciiTheme="minorHAnsi" w:hAnsiTheme="minorHAnsi" w:cstheme="minorHAnsi"/>
                              </w:rPr>
                              <w:t>-NSLP</w:t>
                            </w:r>
                            <w:r>
                              <w:rPr>
                                <w:rFonts w:asciiTheme="minorHAnsi" w:hAnsiTheme="minorHAnsi" w:cstheme="minorHAnsi"/>
                              </w:rPr>
                              <w:tab/>
                            </w:r>
                            <w:r>
                              <w:rPr>
                                <w:rFonts w:asciiTheme="minorHAnsi" w:hAnsiTheme="minorHAnsi" w:cstheme="minorHAnsi"/>
                              </w:rPr>
                              <w:tab/>
                              <w:t>National School Lunch Program</w:t>
                            </w:r>
                          </w:p>
                          <w:p w14:paraId="6E247205" w14:textId="7CE7B40A"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5FF2F0B9" w14:textId="44919734" w:rsidR="00AD782F" w:rsidRDefault="00AD782F" w:rsidP="00A46EDE">
                            <w:pPr>
                              <w:rPr>
                                <w:rFonts w:asciiTheme="minorHAnsi" w:hAnsiTheme="minorHAnsi" w:cstheme="minorHAnsi"/>
                              </w:rPr>
                            </w:pPr>
                            <w:r>
                              <w:rPr>
                                <w:rFonts w:asciiTheme="minorHAnsi" w:hAnsiTheme="minorHAnsi" w:cstheme="minorHAnsi"/>
                              </w:rPr>
                              <w:t>-SBP</w:t>
                            </w:r>
                            <w:r>
                              <w:rPr>
                                <w:rFonts w:asciiTheme="minorHAnsi" w:hAnsiTheme="minorHAnsi" w:cstheme="minorHAnsi"/>
                              </w:rPr>
                              <w:tab/>
                            </w:r>
                            <w:r>
                              <w:rPr>
                                <w:rFonts w:asciiTheme="minorHAnsi" w:hAnsiTheme="minorHAnsi" w:cstheme="minorHAnsi"/>
                              </w:rPr>
                              <w:tab/>
                              <w:t>School Breakfast Program</w:t>
                            </w:r>
                          </w:p>
                          <w:p w14:paraId="20627AA3" w14:textId="4E6C508F" w:rsidR="007944E9" w:rsidRDefault="007944E9"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DE13D" id="_x0000_t202" coordsize="21600,21600" o:spt="202" path="m,l,21600r21600,l21600,xe">
                <v:stroke joinstyle="miter"/>
                <v:path gradientshapeok="t" o:connecttype="rect"/>
              </v:shapetype>
              <v:shape id="Text Box 2" o:spid="_x0000_s1027" type="#_x0000_t202" style="position:absolute;margin-left:0;margin-top:29.95pt;width:469.4pt;height:110.6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" fillcolor="#d8d8d8 [2732]">
                <v:textbox style="mso-fit-shape-to-text:t">
                  <w:txbxContent>
                    <w:p w14:paraId="3172241B"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68737236" w:rsidR="00A46EDE" w:rsidRDefault="00CA7877" w:rsidP="00A46EDE">
                      <w:pPr>
                        <w:rPr>
                          <w:rFonts w:asciiTheme="minorHAnsi" w:hAnsiTheme="minorHAnsi" w:cstheme="minorHAnsi"/>
                        </w:rPr>
                      </w:pPr>
                      <w:r>
                        <w:rPr>
                          <w:rFonts w:asciiTheme="minorHAnsi" w:hAnsiTheme="minorHAnsi" w:cstheme="minorHAnsi"/>
                        </w:rPr>
                        <w:t xml:space="preserve">-CFR </w:t>
                      </w:r>
                      <w:r>
                        <w:rPr>
                          <w:rFonts w:asciiTheme="minorHAnsi" w:hAnsiTheme="minorHAnsi" w:cstheme="minorHAnsi"/>
                        </w:rPr>
                        <w:tab/>
                      </w:r>
                      <w:r>
                        <w:rPr>
                          <w:rFonts w:asciiTheme="minorHAnsi" w:hAnsiTheme="minorHAnsi" w:cstheme="minorHAnsi"/>
                        </w:rPr>
                        <w:tab/>
                        <w:t>Code of Federal Regulation</w:t>
                      </w:r>
                    </w:p>
                    <w:p w14:paraId="1DB30A70" w14:textId="04993B30" w:rsidR="00CA7877" w:rsidRDefault="00CA7877" w:rsidP="00A46EDE">
                      <w:pPr>
                        <w:rPr>
                          <w:rFonts w:asciiTheme="minorHAnsi" w:hAnsiTheme="minorHAnsi" w:cstheme="minorHAnsi"/>
                        </w:rPr>
                      </w:pPr>
                      <w:r>
                        <w:rPr>
                          <w:rFonts w:asciiTheme="minorHAnsi" w:hAnsiTheme="minorHAnsi" w:cstheme="minorHAnsi"/>
                        </w:rPr>
                        <w:t>-LEA</w:t>
                      </w:r>
                      <w:r>
                        <w:rPr>
                          <w:rFonts w:asciiTheme="minorHAnsi" w:hAnsiTheme="minorHAnsi" w:cstheme="minorHAnsi"/>
                        </w:rPr>
                        <w:tab/>
                      </w:r>
                      <w:r>
                        <w:rPr>
                          <w:rFonts w:asciiTheme="minorHAnsi" w:hAnsiTheme="minorHAnsi" w:cstheme="minorHAnsi"/>
                        </w:rPr>
                        <w:tab/>
                        <w:t>Local Education Agency</w:t>
                      </w:r>
                    </w:p>
                    <w:p w14:paraId="05804861" w14:textId="518F2E15" w:rsidR="00AD782F" w:rsidRPr="006A639E" w:rsidRDefault="00AD782F" w:rsidP="00A46EDE">
                      <w:pPr>
                        <w:rPr>
                          <w:rFonts w:asciiTheme="minorHAnsi" w:hAnsiTheme="minorHAnsi" w:cstheme="minorHAnsi"/>
                        </w:rPr>
                      </w:pPr>
                      <w:r>
                        <w:rPr>
                          <w:rFonts w:asciiTheme="minorHAnsi" w:hAnsiTheme="minorHAnsi" w:cstheme="minorHAnsi"/>
                        </w:rPr>
                        <w:t>-NSLP</w:t>
                      </w:r>
                      <w:r>
                        <w:rPr>
                          <w:rFonts w:asciiTheme="minorHAnsi" w:hAnsiTheme="minorHAnsi" w:cstheme="minorHAnsi"/>
                        </w:rPr>
                        <w:tab/>
                      </w:r>
                      <w:r>
                        <w:rPr>
                          <w:rFonts w:asciiTheme="minorHAnsi" w:hAnsiTheme="minorHAnsi" w:cstheme="minorHAnsi"/>
                        </w:rPr>
                        <w:tab/>
                        <w:t>National School Lunch Program</w:t>
                      </w:r>
                    </w:p>
                    <w:p w14:paraId="6E247205" w14:textId="7CE7B40A"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5FF2F0B9" w14:textId="44919734" w:rsidR="00AD782F" w:rsidRDefault="00AD782F" w:rsidP="00A46EDE">
                      <w:pPr>
                        <w:rPr>
                          <w:rFonts w:asciiTheme="minorHAnsi" w:hAnsiTheme="minorHAnsi" w:cstheme="minorHAnsi"/>
                        </w:rPr>
                      </w:pPr>
                      <w:r>
                        <w:rPr>
                          <w:rFonts w:asciiTheme="minorHAnsi" w:hAnsiTheme="minorHAnsi" w:cstheme="minorHAnsi"/>
                        </w:rPr>
                        <w:t>-SBP</w:t>
                      </w:r>
                      <w:r>
                        <w:rPr>
                          <w:rFonts w:asciiTheme="minorHAnsi" w:hAnsiTheme="minorHAnsi" w:cstheme="minorHAnsi"/>
                        </w:rPr>
                        <w:tab/>
                      </w:r>
                      <w:r>
                        <w:rPr>
                          <w:rFonts w:asciiTheme="minorHAnsi" w:hAnsiTheme="minorHAnsi" w:cstheme="minorHAnsi"/>
                        </w:rPr>
                        <w:tab/>
                        <w:t>School Breakfast Program</w:t>
                      </w:r>
                    </w:p>
                    <w:p w14:paraId="20627AA3" w14:textId="4E6C508F" w:rsidR="007944E9" w:rsidRDefault="007944E9"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txbxContent>
                </v:textbox>
                <w10:wrap type="square" anchorx="margin"/>
              </v:shape>
            </w:pict>
          </mc:Fallback>
        </mc:AlternateContent>
      </w:r>
      <w:r w:rsidR="006A639E" w:rsidRPr="004C2009">
        <w:rPr>
          <w:rFonts w:ascii="Calibri" w:hAnsi="Calibri" w:cs="Calibri"/>
          <w:szCs w:val="24"/>
        </w:rPr>
        <w:t>This institution is an equal opportunity provider.</w:t>
      </w:r>
    </w:p>
    <w:p w14:paraId="74AC3124" w14:textId="0F867CCF" w:rsidR="00A46EDE" w:rsidRDefault="00A46EDE" w:rsidP="00A46EDE">
      <w:pPr>
        <w:rPr>
          <w:rFonts w:ascii="Calibri" w:hAnsi="Calibri" w:cs="Calibri"/>
          <w:color w:val="9F2065" w:themeColor="accent2"/>
          <w:szCs w:val="24"/>
        </w:rPr>
      </w:pPr>
    </w:p>
    <w:p w14:paraId="08861E07" w14:textId="484C65A8" w:rsidR="008468DA" w:rsidRDefault="008468DA" w:rsidP="008468DA">
      <w:pPr>
        <w:pStyle w:val="Heading1"/>
        <w:spacing w:before="0"/>
        <w:jc w:val="center"/>
      </w:pPr>
      <w:r>
        <w:rPr>
          <w:sz w:val="20"/>
        </w:rPr>
        <w:t>The Washington Office of Superintendent of Public Instruction created this document. The Oregon Department of Education modified the document to apply to Oregon.</w:t>
      </w:r>
    </w:p>
    <w:p w14:paraId="0CE62446" w14:textId="1D164F47" w:rsidR="00A46EDE" w:rsidRPr="006A639E" w:rsidRDefault="00A46EDE" w:rsidP="00A46EDE">
      <w:pPr>
        <w:rPr>
          <w:rFonts w:ascii="Calibri" w:hAnsi="Calibri" w:cs="Calibri"/>
          <w:color w:val="9F2065" w:themeColor="accent2"/>
          <w:szCs w:val="24"/>
        </w:rPr>
      </w:pPr>
      <w:bookmarkStart w:id="0" w:name="_GoBack"/>
      <w:bookmarkEnd w:id="0"/>
    </w:p>
    <w:sectPr w:rsidR="00A46EDE" w:rsidRPr="006A639E" w:rsidSect="0026187E">
      <w:headerReference w:type="even" r:id="rId18"/>
      <w:headerReference w:type="default" r:id="rId19"/>
      <w:footerReference w:type="even" r:id="rId20"/>
      <w:footerReference w:type="default" r:id="rId21"/>
      <w:headerReference w:type="first" r:id="rId22"/>
      <w:footerReference w:type="first" r:id="rId23"/>
      <w:pgSz w:w="12240" w:h="15840"/>
      <w:pgMar w:top="153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BD89" w14:textId="77777777" w:rsidR="00E74910" w:rsidRDefault="00E74910" w:rsidP="006B7F2B">
      <w:r>
        <w:separator/>
      </w:r>
    </w:p>
  </w:endnote>
  <w:endnote w:type="continuationSeparator" w:id="0">
    <w:p w14:paraId="439EA5AC" w14:textId="77777777" w:rsidR="00E74910" w:rsidRDefault="00E74910"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EB24" w14:textId="77777777" w:rsidR="003670A8" w:rsidRDefault="00367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CC9" w14:textId="1BB61C2D"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003670A8">
      <w:rPr>
        <w:rFonts w:ascii="Calibri" w:hAnsi="Calibri" w:cs="Calibri"/>
        <w:i/>
        <w:color w:val="1B75BC" w:themeColor="accent1"/>
        <w:szCs w:val="24"/>
      </w:rPr>
      <w:t>December</w:t>
    </w:r>
    <w:r w:rsidR="00A25CC9">
      <w:rPr>
        <w:rFonts w:ascii="Calibri" w:hAnsi="Calibri" w:cs="Calibri"/>
        <w:i/>
        <w:color w:val="1B75BC" w:themeColor="accent1"/>
        <w:szCs w:val="24"/>
      </w:rPr>
      <w:t xml:space="preserve"> 2022</w:t>
    </w:r>
  </w:p>
  <w:p w14:paraId="111EAC83" w14:textId="77777777" w:rsidR="006A639E" w:rsidRDefault="006A6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8CB2" w14:textId="77777777" w:rsidR="003670A8" w:rsidRDefault="0036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FA6A0" w14:textId="77777777" w:rsidR="00E74910" w:rsidRDefault="00E74910" w:rsidP="006B7F2B">
      <w:r>
        <w:separator/>
      </w:r>
    </w:p>
  </w:footnote>
  <w:footnote w:type="continuationSeparator" w:id="0">
    <w:p w14:paraId="3FEB6694" w14:textId="77777777" w:rsidR="00E74910" w:rsidRDefault="00E74910"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CFDA" w14:textId="77777777" w:rsidR="003670A8" w:rsidRDefault="00367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557B" w14:textId="7015BBD0" w:rsidR="006B7F2B" w:rsidRPr="00EC5D23" w:rsidRDefault="00D90296" w:rsidP="00EC5D23">
    <w:pPr>
      <w:pStyle w:val="Header"/>
      <w:rPr>
        <w:rStyle w:val="IntenseEmphasis"/>
      </w:rPr>
    </w:pPr>
    <w:r>
      <w:rPr>
        <w:rStyle w:val="IntenseEmphasis"/>
      </w:rPr>
      <w:t>On-Site Monitoring</w:t>
    </w:r>
    <w:r w:rsidR="006A639E">
      <w:rPr>
        <w:rStyle w:val="IntenseEmphasis"/>
      </w:rPr>
      <w:tab/>
    </w:r>
    <w:r w:rsidR="006A639E">
      <w:rPr>
        <w:rStyle w:val="IntenseEmphasis"/>
      </w:rPr>
      <w:tab/>
    </w:r>
    <w:r w:rsidR="006B7F2B" w:rsidRPr="00EC5D23">
      <w:rPr>
        <w:rStyle w:val="IntenseEmphasis"/>
      </w:rPr>
      <w:t>School Nutrition Program At-A-Glance</w:t>
    </w:r>
  </w:p>
  <w:p w14:paraId="185D009D"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2CBB0F88" wp14:editId="1F4FAF72">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A9B32"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1B25" w14:textId="77777777" w:rsidR="00EC5D23" w:rsidRPr="006B7F2B" w:rsidRDefault="00EC5D23" w:rsidP="00EC5D23">
    <w:pPr>
      <w:pStyle w:val="Header"/>
      <w:jc w:val="center"/>
      <w:rPr>
        <w:rStyle w:val="TitleChar"/>
      </w:rPr>
    </w:pPr>
    <w:r w:rsidRPr="006B7F2B">
      <w:rPr>
        <w:rStyle w:val="TitleChar"/>
        <w:noProof/>
      </w:rPr>
      <w:drawing>
        <wp:anchor distT="0" distB="0" distL="114300" distR="114300" simplePos="0" relativeHeight="251662336" behindDoc="1" locked="0" layoutInCell="1" allowOverlap="1" wp14:anchorId="4F0A767D" wp14:editId="5F707D96">
          <wp:simplePos x="0" y="0"/>
          <wp:positionH relativeFrom="column">
            <wp:posOffset>-898525</wp:posOffset>
          </wp:positionH>
          <wp:positionV relativeFrom="paragraph">
            <wp:posOffset>-457200</wp:posOffset>
          </wp:positionV>
          <wp:extent cx="1033145" cy="1042670"/>
          <wp:effectExtent l="0" t="0" r="0" b="5080"/>
          <wp:wrapSquare wrapText="bothSides"/>
          <wp:docPr id="29" name="Picture 29"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6B7F2B">
      <w:rPr>
        <w:rStyle w:val="TitleChar"/>
      </w:rPr>
      <w:t>School Nutrition Program At-A-Glance</w:t>
    </w:r>
  </w:p>
  <w:p w14:paraId="17052200"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798EDE12" wp14:editId="78EA5F08">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EF93"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B790F"/>
    <w:multiLevelType w:val="hybridMultilevel"/>
    <w:tmpl w:val="EBCA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51D2D"/>
    <w:multiLevelType w:val="hybridMultilevel"/>
    <w:tmpl w:val="F258C7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4840BD"/>
    <w:multiLevelType w:val="hybridMultilevel"/>
    <w:tmpl w:val="9E04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43672"/>
    <w:multiLevelType w:val="hybridMultilevel"/>
    <w:tmpl w:val="E5D26C32"/>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418435B1"/>
    <w:multiLevelType w:val="hybridMultilevel"/>
    <w:tmpl w:val="845404A8"/>
    <w:lvl w:ilvl="0" w:tplc="DBAAA3F0">
      <w:start w:val="1"/>
      <w:numFmt w:val="bullet"/>
      <w:lvlText w:val=""/>
      <w:lvlJc w:val="left"/>
      <w:pPr>
        <w:ind w:left="720" w:hanging="360"/>
      </w:pPr>
      <w:rPr>
        <w:rFonts w:ascii="Wingdings" w:hAnsi="Wingdings" w:hint="default"/>
        <w:color w:val="1B75BC"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77C85"/>
    <w:multiLevelType w:val="hybridMultilevel"/>
    <w:tmpl w:val="8B80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F4203"/>
    <w:multiLevelType w:val="hybridMultilevel"/>
    <w:tmpl w:val="66764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 w:numId="4">
    <w:abstractNumId w:val="0"/>
  </w:num>
  <w:num w:numId="5">
    <w:abstractNumId w:val="9"/>
  </w:num>
  <w:num w:numId="6">
    <w:abstractNumId w:val="6"/>
  </w:num>
  <w:num w:numId="7">
    <w:abstractNumId w:val="13"/>
  </w:num>
  <w:num w:numId="8">
    <w:abstractNumId w:val="2"/>
  </w:num>
  <w:num w:numId="9">
    <w:abstractNumId w:val="12"/>
  </w:num>
  <w:num w:numId="10">
    <w:abstractNumId w:val="5"/>
  </w:num>
  <w:num w:numId="11">
    <w:abstractNumId w:val="8"/>
  </w:num>
  <w:num w:numId="12">
    <w:abstractNumId w:val="7"/>
  </w:num>
  <w:num w:numId="13">
    <w:abstractNumId w:val="11"/>
  </w:num>
  <w:num w:numId="14">
    <w:abstractNumId w:val="3"/>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2B"/>
    <w:rsid w:val="00001B5D"/>
    <w:rsid w:val="000720EB"/>
    <w:rsid w:val="0009345E"/>
    <w:rsid w:val="000C14A2"/>
    <w:rsid w:val="000D36B7"/>
    <w:rsid w:val="000E7BC7"/>
    <w:rsid w:val="001411A0"/>
    <w:rsid w:val="0016287F"/>
    <w:rsid w:val="0022037B"/>
    <w:rsid w:val="00223DAF"/>
    <w:rsid w:val="0026187E"/>
    <w:rsid w:val="00295954"/>
    <w:rsid w:val="002B7707"/>
    <w:rsid w:val="002C4509"/>
    <w:rsid w:val="002D37BB"/>
    <w:rsid w:val="002F1535"/>
    <w:rsid w:val="00346621"/>
    <w:rsid w:val="003670A8"/>
    <w:rsid w:val="003A5E26"/>
    <w:rsid w:val="003F6983"/>
    <w:rsid w:val="004024D8"/>
    <w:rsid w:val="004057BA"/>
    <w:rsid w:val="004159AA"/>
    <w:rsid w:val="00465BAE"/>
    <w:rsid w:val="004A6AA5"/>
    <w:rsid w:val="004B38C1"/>
    <w:rsid w:val="004C2009"/>
    <w:rsid w:val="004C2380"/>
    <w:rsid w:val="005110C4"/>
    <w:rsid w:val="00514837"/>
    <w:rsid w:val="005777D5"/>
    <w:rsid w:val="00585198"/>
    <w:rsid w:val="005B6A53"/>
    <w:rsid w:val="005D0AC3"/>
    <w:rsid w:val="00622791"/>
    <w:rsid w:val="006A639E"/>
    <w:rsid w:val="006B7F2B"/>
    <w:rsid w:val="00712E0C"/>
    <w:rsid w:val="00725024"/>
    <w:rsid w:val="007944E9"/>
    <w:rsid w:val="008468DA"/>
    <w:rsid w:val="00871D17"/>
    <w:rsid w:val="00910723"/>
    <w:rsid w:val="009C78DD"/>
    <w:rsid w:val="009D3F5F"/>
    <w:rsid w:val="00A1287D"/>
    <w:rsid w:val="00A25CC9"/>
    <w:rsid w:val="00A46EDE"/>
    <w:rsid w:val="00AB351A"/>
    <w:rsid w:val="00AD1307"/>
    <w:rsid w:val="00AD30E6"/>
    <w:rsid w:val="00AD782F"/>
    <w:rsid w:val="00B00F77"/>
    <w:rsid w:val="00B01343"/>
    <w:rsid w:val="00B3764B"/>
    <w:rsid w:val="00B56B6A"/>
    <w:rsid w:val="00B60464"/>
    <w:rsid w:val="00C26B6D"/>
    <w:rsid w:val="00C86866"/>
    <w:rsid w:val="00CA7877"/>
    <w:rsid w:val="00CB3A7E"/>
    <w:rsid w:val="00CB56F4"/>
    <w:rsid w:val="00D07E3F"/>
    <w:rsid w:val="00D13DED"/>
    <w:rsid w:val="00D208BB"/>
    <w:rsid w:val="00D30210"/>
    <w:rsid w:val="00D561F9"/>
    <w:rsid w:val="00D82900"/>
    <w:rsid w:val="00D90296"/>
    <w:rsid w:val="00DD212E"/>
    <w:rsid w:val="00E44F24"/>
    <w:rsid w:val="00E70EDF"/>
    <w:rsid w:val="00E73AC0"/>
    <w:rsid w:val="00E74910"/>
    <w:rsid w:val="00E933BA"/>
    <w:rsid w:val="00EC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5D4074E"/>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CommentReference">
    <w:name w:val="annotation reference"/>
    <w:basedOn w:val="DefaultParagraphFont"/>
    <w:uiPriority w:val="99"/>
    <w:semiHidden/>
    <w:unhideWhenUsed/>
    <w:rsid w:val="00D30210"/>
    <w:rPr>
      <w:sz w:val="16"/>
      <w:szCs w:val="16"/>
    </w:rPr>
  </w:style>
  <w:style w:type="paragraph" w:styleId="CommentText">
    <w:name w:val="annotation text"/>
    <w:basedOn w:val="Normal"/>
    <w:link w:val="CommentTextChar"/>
    <w:uiPriority w:val="99"/>
    <w:semiHidden/>
    <w:unhideWhenUsed/>
    <w:rsid w:val="00D30210"/>
    <w:rPr>
      <w:sz w:val="20"/>
    </w:rPr>
  </w:style>
  <w:style w:type="character" w:customStyle="1" w:styleId="CommentTextChar">
    <w:name w:val="Comment Text Char"/>
    <w:basedOn w:val="DefaultParagraphFont"/>
    <w:link w:val="CommentText"/>
    <w:uiPriority w:val="99"/>
    <w:semiHidden/>
    <w:rsid w:val="00D302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0210"/>
    <w:rPr>
      <w:b/>
      <w:bCs/>
    </w:rPr>
  </w:style>
  <w:style w:type="character" w:customStyle="1" w:styleId="CommentSubjectChar">
    <w:name w:val="Comment Subject Char"/>
    <w:basedOn w:val="CommentTextChar"/>
    <w:link w:val="CommentSubject"/>
    <w:uiPriority w:val="99"/>
    <w:semiHidden/>
    <w:rsid w:val="00D30210"/>
    <w:rPr>
      <w:rFonts w:ascii="Arial" w:hAnsi="Arial"/>
      <w:b/>
      <w:bCs/>
      <w:sz w:val="20"/>
      <w:szCs w:val="20"/>
    </w:rPr>
  </w:style>
  <w:style w:type="paragraph" w:styleId="BalloonText">
    <w:name w:val="Balloon Text"/>
    <w:basedOn w:val="Normal"/>
    <w:link w:val="BalloonTextChar"/>
    <w:uiPriority w:val="99"/>
    <w:semiHidden/>
    <w:unhideWhenUsed/>
    <w:rsid w:val="00D30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0"/>
    <w:rPr>
      <w:rFonts w:ascii="Segoe UI" w:hAnsi="Segoe UI" w:cs="Segoe UI"/>
      <w:sz w:val="18"/>
      <w:szCs w:val="18"/>
    </w:rPr>
  </w:style>
  <w:style w:type="character" w:styleId="FollowedHyperlink">
    <w:name w:val="FollowedHyperlink"/>
    <w:basedOn w:val="DefaultParagraphFont"/>
    <w:uiPriority w:val="99"/>
    <w:semiHidden/>
    <w:unhideWhenUsed/>
    <w:rsid w:val="00514837"/>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368525730">
      <w:bodyDiv w:val="1"/>
      <w:marLeft w:val="0"/>
      <w:marRight w:val="0"/>
      <w:marTop w:val="0"/>
      <w:marBottom w:val="0"/>
      <w:divBdr>
        <w:top w:val="none" w:sz="0" w:space="0" w:color="auto"/>
        <w:left w:val="none" w:sz="0" w:space="0" w:color="auto"/>
        <w:bottom w:val="none" w:sz="0" w:space="0" w:color="auto"/>
        <w:right w:val="none" w:sz="0" w:space="0" w:color="auto"/>
      </w:divBdr>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SNP/Documents/3731h-P%20(On%20Site%20Monitoring%20NSLP).docx" TargetMode="External"/><Relationship Id="rId13" Type="http://schemas.openxmlformats.org/officeDocument/2006/relationships/hyperlink" Target="https://www.oregon.gov/ode/students-and-family/childnutrition/SNP/Documents/Afterschool%20Snack%20-%20Site%20Monitoring%20Form.doc"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regon.gov/ode/students-and-family/childnutrition/SNP/Documents/3731h-P%20(On%20Site%20Monitoring%20NSLP).docx" TargetMode="External"/><Relationship Id="rId17" Type="http://schemas.openxmlformats.org/officeDocument/2006/relationships/hyperlink" Target="https://www.ecfr.gov/current/title-7/subtitle-B/chapter-II/subchapter-A/part-2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cn/administrative-reviews-final-ru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childnutrition/SNP/Documents/Afterschool%20Snack%20-%20Site%20Monitoring%20Form.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7/subtitle-B/chapter-II/subchapter-A/part-220/section-220.11"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s://www.oregon.gov/ode/students-and-family/childnutrition/SNP/Documents/3731h-P%20(On%20Site%20Monitoring%20NSLP).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oregon.gov/ode/students-and-family/childnutrition/SNP/Documents/Afterschool%20Snack%20-%20Site%20Monitoring%20Form.doc" TargetMode="External"/><Relationship Id="rId14" Type="http://schemas.openxmlformats.org/officeDocument/2006/relationships/hyperlink" Target="https://www.ecfr.gov/current/title-7/subtitle-B/chapter-II/subchapter-A/part-210" TargetMode="External"/><Relationship Id="rId22" Type="http://schemas.openxmlformats.org/officeDocument/2006/relationships/header" Target="header3.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2023-03-30T15:34:23+00:00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DB2CBE-FB62-4244-8F3D-2CECCD585454}">
  <ds:schemaRefs>
    <ds:schemaRef ds:uri="http://schemas.openxmlformats.org/officeDocument/2006/bibliography"/>
  </ds:schemaRefs>
</ds:datastoreItem>
</file>

<file path=customXml/itemProps2.xml><?xml version="1.0" encoding="utf-8"?>
<ds:datastoreItem xmlns:ds="http://schemas.openxmlformats.org/officeDocument/2006/customXml" ds:itemID="{D8627158-38FB-4643-B54B-2202555DC6B6}"/>
</file>

<file path=customXml/itemProps3.xml><?xml version="1.0" encoding="utf-8"?>
<ds:datastoreItem xmlns:ds="http://schemas.openxmlformats.org/officeDocument/2006/customXml" ds:itemID="{858F9144-B47E-404E-8CE4-430A127988D3}"/>
</file>

<file path=customXml/itemProps4.xml><?xml version="1.0" encoding="utf-8"?>
<ds:datastoreItem xmlns:ds="http://schemas.openxmlformats.org/officeDocument/2006/customXml" ds:itemID="{31DA7B38-3F13-4F9B-8EDF-F64D9A243B00}"/>
</file>

<file path=docProps/app.xml><?xml version="1.0" encoding="utf-8"?>
<Properties xmlns="http://schemas.openxmlformats.org/officeDocument/2006/extended-properties" xmlns:vt="http://schemas.openxmlformats.org/officeDocument/2006/docPropsVTypes">
  <Template>Normal</Template>
  <TotalTime>66</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SCOTT Tamara L * ODE</cp:lastModifiedBy>
  <cp:revision>10</cp:revision>
  <dcterms:created xsi:type="dcterms:W3CDTF">2022-02-25T16:22:00Z</dcterms:created>
  <dcterms:modified xsi:type="dcterms:W3CDTF">2023-03-28T21:28:00Z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