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E189A" w14:textId="77777777" w:rsidR="009C7CE4" w:rsidRDefault="00337389" w:rsidP="008D6B2D">
      <w:pPr>
        <w:pStyle w:val="BodyText"/>
        <w:jc w:val="center"/>
        <w:rPr>
          <w:b/>
        </w:rPr>
      </w:pPr>
      <w:r w:rsidRPr="00337389">
        <w:rPr>
          <w:b/>
        </w:rPr>
        <w:t>CHILD NUTRITION PROGRAM</w:t>
      </w:r>
    </w:p>
    <w:p w14:paraId="1A82BF43" w14:textId="77777777" w:rsidR="00337389" w:rsidRPr="00337389" w:rsidRDefault="00337389" w:rsidP="008D6B2D">
      <w:pPr>
        <w:pStyle w:val="BodyText"/>
        <w:jc w:val="center"/>
        <w:rPr>
          <w:b/>
        </w:rPr>
      </w:pPr>
      <w:r w:rsidRPr="00337389">
        <w:rPr>
          <w:b/>
        </w:rPr>
        <w:t>STATE WAIVER REQUEST TEMPLATE</w:t>
      </w:r>
    </w:p>
    <w:p w14:paraId="24F035B9" w14:textId="77777777" w:rsidR="00717F7C" w:rsidRDefault="00717F7C" w:rsidP="008D6B2D">
      <w:pPr>
        <w:pStyle w:val="BodyText"/>
        <w:spacing w:before="7"/>
        <w:rPr>
          <w:b/>
          <w:sz w:val="23"/>
        </w:rPr>
      </w:pPr>
    </w:p>
    <w:p w14:paraId="2E49BF84" w14:textId="77777777" w:rsidR="00717F7C" w:rsidRDefault="00717F7C" w:rsidP="008D6B2D">
      <w:pPr>
        <w:pStyle w:val="BodyText"/>
      </w:pPr>
      <w:r>
        <w:t>Child Nutrition Programs are expected to be administered according to all statutory and regulatory requirements; waivers to the requirements are exceptions. However, Section 12(l) of the Richard B. Russell National School Lunch Act, 42 U.S.C. 1760(l), provides authority for USDA to waive requirements for State agencies or eligible service providers under certain circumstances. When requesting the waiver of statutory or regulatory requirements for the Child Nutrition Programs (CNPs), including the Child and Adult Care Food Program (CACFP), the Summer Food Service Program (SFSP), the National School Lunch Program (NSLP), the Fresh Fruit and Vegetable Program (FFVP), the Special Milk Program (SMP), and the School Breakfast Program (SBP), State agencies and eligible service providers should use this template. State agencies and eligible service providers should consult with their FNS Regional Offices when developing waiver requests to ensure a well-reasoned, thorough request is submitted. State agencies and eligible service providers are encouraged to submit complete waiver requests at least 60 calendar days prior to the anticipated implementation date. Requests submitted less than 60 calendar days prior to the anticipated implementation should be accompanied by an explanation of extenuating circumstances.</w:t>
      </w:r>
    </w:p>
    <w:p w14:paraId="5E450577" w14:textId="77777777" w:rsidR="00717F7C" w:rsidRDefault="00717F7C" w:rsidP="008D6B2D">
      <w:pPr>
        <w:pStyle w:val="BodyText"/>
        <w:spacing w:before="10"/>
        <w:rPr>
          <w:sz w:val="23"/>
        </w:rPr>
      </w:pPr>
    </w:p>
    <w:p w14:paraId="18EF9042" w14:textId="77777777" w:rsidR="00717F7C" w:rsidRDefault="00717F7C" w:rsidP="008D6B2D">
      <w:pPr>
        <w:pStyle w:val="BodyText"/>
      </w:pPr>
      <w:r>
        <w:t>For more information on requests for waiving Program requirements, refer to</w:t>
      </w:r>
    </w:p>
    <w:p w14:paraId="397DE847" w14:textId="77777777" w:rsidR="00717F7C" w:rsidRDefault="00717F7C" w:rsidP="008D6B2D">
      <w:pPr>
        <w:ind w:right="1945"/>
        <w:rPr>
          <w:sz w:val="24"/>
        </w:rPr>
      </w:pPr>
      <w:r>
        <w:rPr>
          <w:sz w:val="24"/>
        </w:rPr>
        <w:t xml:space="preserve">SP 15-2018, CACFP 12-2018, SFSP 05-2018, </w:t>
      </w:r>
      <w:r>
        <w:rPr>
          <w:i/>
          <w:sz w:val="24"/>
        </w:rPr>
        <w:t>Child Nutrition Program Waiver Request Guidance and Protocol- Revised</w:t>
      </w:r>
      <w:r>
        <w:rPr>
          <w:sz w:val="24"/>
        </w:rPr>
        <w:t>, May 24, 2018.</w:t>
      </w:r>
    </w:p>
    <w:p w14:paraId="2E44BD64" w14:textId="77777777" w:rsidR="00717F7C" w:rsidRDefault="00717F7C" w:rsidP="008D6B2D">
      <w:pPr>
        <w:pStyle w:val="BodyText"/>
        <w:spacing w:before="5"/>
      </w:pPr>
    </w:p>
    <w:p w14:paraId="1E2277C0" w14:textId="77777777" w:rsidR="00717F7C" w:rsidRDefault="00717F7C" w:rsidP="008D6B2D">
      <w:pPr>
        <w:pStyle w:val="Heading1"/>
        <w:numPr>
          <w:ilvl w:val="0"/>
          <w:numId w:val="1"/>
        </w:numPr>
        <w:tabs>
          <w:tab w:val="left" w:pos="1641"/>
        </w:tabs>
        <w:spacing w:before="1"/>
        <w:ind w:right="90"/>
      </w:pPr>
      <w:r>
        <w:t>State agency submitting waiver request and responsible State agency staff</w:t>
      </w:r>
      <w:r>
        <w:rPr>
          <w:spacing w:val="-19"/>
        </w:rPr>
        <w:t xml:space="preserve"> </w:t>
      </w:r>
      <w:r>
        <w:t>contact information:</w:t>
      </w:r>
    </w:p>
    <w:p w14:paraId="2B58D319" w14:textId="77777777" w:rsidR="00337389" w:rsidRDefault="00337389" w:rsidP="008D6B2D">
      <w:pPr>
        <w:pStyle w:val="Heading1"/>
        <w:tabs>
          <w:tab w:val="left" w:pos="1641"/>
          <w:tab w:val="left" w:pos="9360"/>
        </w:tabs>
        <w:spacing w:before="1"/>
        <w:ind w:right="90" w:firstLine="0"/>
      </w:pPr>
    </w:p>
    <w:p w14:paraId="09A73177" w14:textId="77777777" w:rsidR="00337389" w:rsidRDefault="00337389" w:rsidP="008D6B2D">
      <w:pPr>
        <w:pStyle w:val="Heading1"/>
        <w:tabs>
          <w:tab w:val="left" w:pos="1641"/>
          <w:tab w:val="left" w:pos="9360"/>
        </w:tabs>
        <w:spacing w:before="1"/>
        <w:ind w:left="720" w:right="90" w:firstLine="0"/>
        <w:rPr>
          <w:b w:val="0"/>
        </w:rPr>
      </w:pPr>
      <w:r>
        <w:rPr>
          <w:b w:val="0"/>
        </w:rPr>
        <w:t>Oregon Department of Education</w:t>
      </w:r>
    </w:p>
    <w:p w14:paraId="6E214B5D" w14:textId="77777777" w:rsidR="00337389" w:rsidRDefault="00337389" w:rsidP="008D6B2D">
      <w:pPr>
        <w:pStyle w:val="Heading1"/>
        <w:tabs>
          <w:tab w:val="left" w:pos="1641"/>
          <w:tab w:val="left" w:pos="9360"/>
        </w:tabs>
        <w:spacing w:before="1"/>
        <w:ind w:left="720" w:right="90" w:firstLine="0"/>
        <w:rPr>
          <w:b w:val="0"/>
        </w:rPr>
      </w:pPr>
      <w:r>
        <w:rPr>
          <w:b w:val="0"/>
        </w:rPr>
        <w:t>Child Nutrition Programs</w:t>
      </w:r>
    </w:p>
    <w:p w14:paraId="0E552447" w14:textId="209D5296" w:rsidR="00337389" w:rsidRDefault="006F74F4" w:rsidP="008D6B2D">
      <w:pPr>
        <w:pStyle w:val="Heading1"/>
        <w:tabs>
          <w:tab w:val="left" w:pos="1641"/>
          <w:tab w:val="left" w:pos="9360"/>
        </w:tabs>
        <w:spacing w:before="1"/>
        <w:ind w:left="720" w:right="90" w:firstLine="0"/>
        <w:rPr>
          <w:b w:val="0"/>
        </w:rPr>
      </w:pPr>
      <w:r>
        <w:rPr>
          <w:b w:val="0"/>
        </w:rPr>
        <w:t>Dustin Melton</w:t>
      </w:r>
    </w:p>
    <w:p w14:paraId="1813DFA4" w14:textId="5856FC91" w:rsidR="006F74F4" w:rsidRPr="006F74F4" w:rsidRDefault="006F74F4" w:rsidP="006F74F4">
      <w:pPr>
        <w:pStyle w:val="Heading1"/>
        <w:tabs>
          <w:tab w:val="left" w:pos="1641"/>
          <w:tab w:val="left" w:pos="9360"/>
        </w:tabs>
        <w:spacing w:before="1"/>
        <w:ind w:left="720" w:right="90" w:firstLine="0"/>
        <w:rPr>
          <w:b w:val="0"/>
          <w:bCs w:val="0"/>
        </w:rPr>
      </w:pPr>
      <w:r w:rsidRPr="006F74F4">
        <w:rPr>
          <w:b w:val="0"/>
          <w:bCs w:val="0"/>
        </w:rPr>
        <w:t>Director Child Nutrition Programs, Pupil Transportation and the Fingerprinting Unit</w:t>
      </w:r>
    </w:p>
    <w:p w14:paraId="60D51427" w14:textId="77777777" w:rsidR="00337389" w:rsidRDefault="00337389" w:rsidP="008D6B2D">
      <w:pPr>
        <w:pStyle w:val="Heading1"/>
        <w:tabs>
          <w:tab w:val="left" w:pos="1641"/>
          <w:tab w:val="left" w:pos="9360"/>
        </w:tabs>
        <w:spacing w:before="1"/>
        <w:ind w:left="720" w:right="90" w:firstLine="0"/>
        <w:rPr>
          <w:b w:val="0"/>
        </w:rPr>
      </w:pPr>
      <w:r>
        <w:rPr>
          <w:b w:val="0"/>
        </w:rPr>
        <w:t>255 Capitol Street NE</w:t>
      </w:r>
    </w:p>
    <w:p w14:paraId="697301B2" w14:textId="77777777" w:rsidR="00337389" w:rsidRDefault="00337389" w:rsidP="008D6B2D">
      <w:pPr>
        <w:pStyle w:val="Heading1"/>
        <w:tabs>
          <w:tab w:val="left" w:pos="1641"/>
          <w:tab w:val="left" w:pos="9360"/>
        </w:tabs>
        <w:spacing w:before="1"/>
        <w:ind w:left="720" w:right="90" w:firstLine="0"/>
        <w:rPr>
          <w:b w:val="0"/>
        </w:rPr>
      </w:pPr>
      <w:r>
        <w:rPr>
          <w:b w:val="0"/>
        </w:rPr>
        <w:t>Salem, OR 97310</w:t>
      </w:r>
    </w:p>
    <w:p w14:paraId="7C14E838" w14:textId="007D246E" w:rsidR="00337389" w:rsidRPr="00337389" w:rsidRDefault="006F74F4" w:rsidP="008D6B2D">
      <w:pPr>
        <w:pStyle w:val="Heading1"/>
        <w:tabs>
          <w:tab w:val="left" w:pos="1641"/>
          <w:tab w:val="left" w:pos="9360"/>
        </w:tabs>
        <w:spacing w:before="1"/>
        <w:ind w:left="720" w:right="90" w:firstLine="0"/>
        <w:rPr>
          <w:b w:val="0"/>
        </w:rPr>
      </w:pPr>
      <w:r>
        <w:rPr>
          <w:b w:val="0"/>
        </w:rPr>
        <w:t>Dustin.melton@ode.oregon.gov</w:t>
      </w:r>
    </w:p>
    <w:p w14:paraId="491DB563" w14:textId="77777777" w:rsidR="00717F7C" w:rsidRDefault="00717F7C" w:rsidP="008D6B2D">
      <w:pPr>
        <w:pStyle w:val="BodyText"/>
        <w:tabs>
          <w:tab w:val="left" w:pos="9360"/>
        </w:tabs>
        <w:spacing w:before="8"/>
        <w:ind w:right="90"/>
        <w:rPr>
          <w:b/>
          <w:sz w:val="27"/>
        </w:rPr>
      </w:pPr>
    </w:p>
    <w:p w14:paraId="13C47959" w14:textId="77777777" w:rsidR="00717F7C" w:rsidRDefault="00717F7C" w:rsidP="008D6B2D">
      <w:pPr>
        <w:pStyle w:val="ListParagraph"/>
        <w:numPr>
          <w:ilvl w:val="0"/>
          <w:numId w:val="1"/>
        </w:numPr>
        <w:tabs>
          <w:tab w:val="left" w:pos="1641"/>
          <w:tab w:val="left" w:pos="9360"/>
        </w:tabs>
        <w:ind w:right="90" w:hanging="361"/>
        <w:rPr>
          <w:b/>
          <w:sz w:val="24"/>
        </w:rPr>
      </w:pPr>
      <w:r>
        <w:rPr>
          <w:b/>
          <w:sz w:val="24"/>
        </w:rPr>
        <w:t>Region:</w:t>
      </w:r>
    </w:p>
    <w:p w14:paraId="737011C3" w14:textId="77777777" w:rsidR="00337389" w:rsidRPr="00337389" w:rsidRDefault="00337389" w:rsidP="008D6B2D">
      <w:pPr>
        <w:pStyle w:val="ListParagraph"/>
        <w:tabs>
          <w:tab w:val="left" w:pos="1641"/>
          <w:tab w:val="left" w:pos="9360"/>
        </w:tabs>
        <w:ind w:left="360" w:right="90" w:firstLine="0"/>
        <w:rPr>
          <w:sz w:val="24"/>
        </w:rPr>
      </w:pPr>
      <w:r>
        <w:rPr>
          <w:sz w:val="24"/>
        </w:rPr>
        <w:t>Western Region</w:t>
      </w:r>
    </w:p>
    <w:p w14:paraId="2D665C27" w14:textId="77777777" w:rsidR="00717F7C" w:rsidRDefault="00717F7C" w:rsidP="008D6B2D">
      <w:pPr>
        <w:pStyle w:val="BodyText"/>
        <w:tabs>
          <w:tab w:val="left" w:pos="9360"/>
        </w:tabs>
        <w:spacing w:before="7"/>
        <w:ind w:right="90"/>
        <w:rPr>
          <w:b/>
          <w:sz w:val="27"/>
        </w:rPr>
      </w:pPr>
    </w:p>
    <w:p w14:paraId="4AEA16D0" w14:textId="77777777" w:rsidR="00717F7C" w:rsidRDefault="00717F7C" w:rsidP="008D6B2D">
      <w:pPr>
        <w:pStyle w:val="ListParagraph"/>
        <w:numPr>
          <w:ilvl w:val="0"/>
          <w:numId w:val="1"/>
        </w:numPr>
        <w:tabs>
          <w:tab w:val="left" w:pos="1641"/>
          <w:tab w:val="left" w:pos="9360"/>
        </w:tabs>
        <w:ind w:right="90"/>
        <w:rPr>
          <w:b/>
          <w:sz w:val="24"/>
        </w:rPr>
      </w:pPr>
      <w:r>
        <w:rPr>
          <w:b/>
          <w:sz w:val="24"/>
        </w:rPr>
        <w:t>Eligible service providers particip</w:t>
      </w:r>
      <w:r w:rsidR="009725B1">
        <w:rPr>
          <w:b/>
          <w:sz w:val="24"/>
        </w:rPr>
        <w:t xml:space="preserve">ating in waiver and affirmation </w:t>
      </w:r>
      <w:r>
        <w:rPr>
          <w:b/>
          <w:sz w:val="24"/>
        </w:rPr>
        <w:t>that they</w:t>
      </w:r>
      <w:r>
        <w:rPr>
          <w:b/>
          <w:spacing w:val="-20"/>
          <w:sz w:val="24"/>
        </w:rPr>
        <w:t xml:space="preserve"> </w:t>
      </w:r>
      <w:r>
        <w:rPr>
          <w:b/>
          <w:sz w:val="24"/>
        </w:rPr>
        <w:t>are in good</w:t>
      </w:r>
      <w:r>
        <w:rPr>
          <w:b/>
          <w:spacing w:val="1"/>
          <w:sz w:val="24"/>
        </w:rPr>
        <w:t xml:space="preserve"> </w:t>
      </w:r>
      <w:r>
        <w:rPr>
          <w:b/>
          <w:sz w:val="24"/>
        </w:rPr>
        <w:t>standing:</w:t>
      </w:r>
    </w:p>
    <w:p w14:paraId="12E3E0F2" w14:textId="0EF11477" w:rsidR="00337389" w:rsidRPr="00337389" w:rsidRDefault="00337389" w:rsidP="008D6B2D">
      <w:pPr>
        <w:pStyle w:val="ListParagraph"/>
        <w:tabs>
          <w:tab w:val="left" w:pos="1641"/>
          <w:tab w:val="left" w:pos="9360"/>
        </w:tabs>
        <w:ind w:left="360" w:right="90" w:firstLine="0"/>
        <w:rPr>
          <w:sz w:val="24"/>
        </w:rPr>
      </w:pPr>
      <w:r>
        <w:rPr>
          <w:sz w:val="24"/>
        </w:rPr>
        <w:t xml:space="preserve">Statewide waiver request for all participating </w:t>
      </w:r>
      <w:r w:rsidR="00160000" w:rsidRPr="00160000">
        <w:rPr>
          <w:sz w:val="24"/>
        </w:rPr>
        <w:t>National School Lunch Program (NSLP) School Food Authorities and Child and Adult Care Food Program (CACFP) Sponsors</w:t>
      </w:r>
      <w:r>
        <w:rPr>
          <w:sz w:val="24"/>
        </w:rPr>
        <w:t xml:space="preserve"> and institutions in good standing. </w:t>
      </w:r>
    </w:p>
    <w:p w14:paraId="4B394E2C" w14:textId="77777777" w:rsidR="00717F7C" w:rsidRDefault="00717F7C" w:rsidP="008D6B2D">
      <w:pPr>
        <w:pStyle w:val="BodyText"/>
        <w:tabs>
          <w:tab w:val="left" w:pos="9360"/>
        </w:tabs>
        <w:ind w:right="90"/>
        <w:rPr>
          <w:b/>
        </w:rPr>
      </w:pPr>
    </w:p>
    <w:p w14:paraId="67261DD6" w14:textId="77777777" w:rsidR="00717F7C" w:rsidRDefault="00717F7C" w:rsidP="008D6B2D">
      <w:pPr>
        <w:pStyle w:val="ListParagraph"/>
        <w:numPr>
          <w:ilvl w:val="0"/>
          <w:numId w:val="1"/>
        </w:numPr>
        <w:tabs>
          <w:tab w:val="left" w:pos="1641"/>
          <w:tab w:val="left" w:pos="9360"/>
        </w:tabs>
        <w:ind w:right="90"/>
        <w:rPr>
          <w:b/>
          <w:sz w:val="24"/>
        </w:rPr>
      </w:pPr>
      <w:r>
        <w:rPr>
          <w:b/>
          <w:sz w:val="24"/>
        </w:rPr>
        <w:t>Description of the challenge the State agency is seeking to solve, the goal of the waiver to improve services under the Program, and the expected outcomes if the waiver is granted. [Section 12(l)(2)(A)(iii) and 12(l)(2)(A)(iv) of the</w:t>
      </w:r>
      <w:r>
        <w:rPr>
          <w:b/>
          <w:spacing w:val="-10"/>
          <w:sz w:val="24"/>
        </w:rPr>
        <w:t xml:space="preserve"> </w:t>
      </w:r>
      <w:r>
        <w:rPr>
          <w:b/>
          <w:sz w:val="24"/>
        </w:rPr>
        <w:t>NSLA]:</w:t>
      </w:r>
    </w:p>
    <w:p w14:paraId="564D822C" w14:textId="77777777" w:rsidR="00160000" w:rsidRDefault="00160000" w:rsidP="00160000">
      <w:pPr>
        <w:pStyle w:val="ListParagraph"/>
        <w:tabs>
          <w:tab w:val="left" w:pos="1641"/>
          <w:tab w:val="left" w:pos="9360"/>
        </w:tabs>
        <w:ind w:left="360" w:right="90" w:firstLine="0"/>
        <w:rPr>
          <w:b/>
          <w:sz w:val="24"/>
        </w:rPr>
      </w:pPr>
    </w:p>
    <w:p w14:paraId="476B67E1" w14:textId="77777777" w:rsidR="00160000" w:rsidRDefault="00160000" w:rsidP="00160000">
      <w:pPr>
        <w:pStyle w:val="BodyText"/>
        <w:tabs>
          <w:tab w:val="left" w:pos="9360"/>
        </w:tabs>
        <w:ind w:left="360"/>
        <w:rPr>
          <w:bCs/>
          <w:szCs w:val="22"/>
        </w:rPr>
      </w:pPr>
      <w:r w:rsidRPr="00160000">
        <w:rPr>
          <w:bCs/>
          <w:szCs w:val="22"/>
        </w:rPr>
        <w:lastRenderedPageBreak/>
        <w:t xml:space="preserve">The National School Lunch Act and NSLP regulations require schools to operate a congregate lunch service between the hours of 10:00 am and 2:00 pm, and breakfast to be served at the beginning of the school day. CACFP regulations require that meals are consumed on the premises of the facility. </w:t>
      </w:r>
    </w:p>
    <w:p w14:paraId="1C825BFA" w14:textId="77777777" w:rsidR="00160000" w:rsidRDefault="00160000" w:rsidP="00160000">
      <w:pPr>
        <w:pStyle w:val="BodyText"/>
        <w:tabs>
          <w:tab w:val="left" w:pos="9360"/>
        </w:tabs>
        <w:ind w:left="360"/>
        <w:rPr>
          <w:bCs/>
          <w:szCs w:val="22"/>
        </w:rPr>
      </w:pPr>
    </w:p>
    <w:p w14:paraId="7DE0CAE9" w14:textId="2C794584" w:rsidR="00160000" w:rsidRDefault="00160000" w:rsidP="00160000">
      <w:pPr>
        <w:pStyle w:val="BodyText"/>
        <w:tabs>
          <w:tab w:val="left" w:pos="9360"/>
        </w:tabs>
        <w:ind w:left="360"/>
        <w:rPr>
          <w:bCs/>
          <w:szCs w:val="22"/>
        </w:rPr>
      </w:pPr>
      <w:r w:rsidRPr="00160000">
        <w:rPr>
          <w:bCs/>
          <w:szCs w:val="22"/>
        </w:rPr>
        <w:t xml:space="preserve">In the state of </w:t>
      </w:r>
      <w:r>
        <w:rPr>
          <w:bCs/>
          <w:szCs w:val="22"/>
        </w:rPr>
        <w:t>Oregon</w:t>
      </w:r>
      <w:r w:rsidRPr="00160000">
        <w:rPr>
          <w:bCs/>
          <w:szCs w:val="22"/>
        </w:rPr>
        <w:t>, there is a population of children that observe Ramadan. During the month of Ramadan, the Muslim community fasts from sunrise to sunset from March 10 through April 9, 202</w:t>
      </w:r>
      <w:r w:rsidR="007A0F78">
        <w:rPr>
          <w:bCs/>
          <w:szCs w:val="22"/>
        </w:rPr>
        <w:t>5</w:t>
      </w:r>
      <w:r w:rsidRPr="00160000">
        <w:rPr>
          <w:bCs/>
          <w:szCs w:val="22"/>
        </w:rPr>
        <w:t xml:space="preserve">. Accordingly, children participating in the fast will not have the ability to consume their breakfast and lunch during traditional mealtimes during this fasting period. The waiver will allow sponsors choosing to participate in the waiver to send meals home with children who are fasting for consuming breakfast before sunrise and eating their lunch meal after sunset. </w:t>
      </w:r>
    </w:p>
    <w:p w14:paraId="15A7B88D" w14:textId="77777777" w:rsidR="00160000" w:rsidRDefault="00160000" w:rsidP="00160000">
      <w:pPr>
        <w:pStyle w:val="BodyText"/>
        <w:tabs>
          <w:tab w:val="left" w:pos="9360"/>
        </w:tabs>
        <w:ind w:left="360"/>
        <w:rPr>
          <w:bCs/>
          <w:szCs w:val="22"/>
        </w:rPr>
      </w:pPr>
    </w:p>
    <w:p w14:paraId="3C5387C3" w14:textId="32449EFC" w:rsidR="00717F7C" w:rsidRDefault="00160000" w:rsidP="00160000">
      <w:pPr>
        <w:pStyle w:val="BodyText"/>
        <w:tabs>
          <w:tab w:val="left" w:pos="9360"/>
        </w:tabs>
        <w:ind w:left="360"/>
        <w:rPr>
          <w:bCs/>
          <w:szCs w:val="22"/>
        </w:rPr>
      </w:pPr>
      <w:r w:rsidRPr="00160000">
        <w:rPr>
          <w:bCs/>
          <w:szCs w:val="22"/>
        </w:rPr>
        <w:t>Sponsors that serve meals to children that observe Ramadan experience a drop in meal service participation and would benefit from having alternative meal service options. This waiver would allow sponsors to offer meal service options where meals can be taken offsite and consumed after the typical daylight hours. This waiver would provide children that observe Ramadan access to healthy and wholesome meals throughout the month of observation.</w:t>
      </w:r>
    </w:p>
    <w:p w14:paraId="7F4D816C" w14:textId="77777777" w:rsidR="00160000" w:rsidRDefault="00160000" w:rsidP="008D6B2D">
      <w:pPr>
        <w:pStyle w:val="BodyText"/>
        <w:tabs>
          <w:tab w:val="left" w:pos="9360"/>
        </w:tabs>
        <w:rPr>
          <w:b/>
        </w:rPr>
      </w:pPr>
    </w:p>
    <w:p w14:paraId="6B8C28B1" w14:textId="77777777" w:rsidR="00717F7C" w:rsidRDefault="00717F7C" w:rsidP="008D6B2D">
      <w:pPr>
        <w:pStyle w:val="ListParagraph"/>
        <w:numPr>
          <w:ilvl w:val="0"/>
          <w:numId w:val="1"/>
        </w:numPr>
        <w:tabs>
          <w:tab w:val="left" w:pos="1641"/>
          <w:tab w:val="left" w:pos="9360"/>
        </w:tabs>
        <w:spacing w:before="1"/>
        <w:ind w:right="90"/>
        <w:rPr>
          <w:b/>
          <w:sz w:val="24"/>
        </w:rPr>
      </w:pPr>
      <w:r>
        <w:rPr>
          <w:b/>
          <w:sz w:val="24"/>
        </w:rPr>
        <w:t>Specific Program requirements to be waived (include statutory and regulatory citations). [Section 12(l)(2)(A)(</w:t>
      </w:r>
      <w:proofErr w:type="spellStart"/>
      <w:r>
        <w:rPr>
          <w:b/>
          <w:sz w:val="24"/>
        </w:rPr>
        <w:t>i</w:t>
      </w:r>
      <w:proofErr w:type="spellEnd"/>
      <w:r>
        <w:rPr>
          <w:b/>
          <w:sz w:val="24"/>
        </w:rPr>
        <w:t>) of the</w:t>
      </w:r>
      <w:r>
        <w:rPr>
          <w:b/>
          <w:spacing w:val="-2"/>
          <w:sz w:val="24"/>
        </w:rPr>
        <w:t xml:space="preserve"> </w:t>
      </w:r>
      <w:r>
        <w:rPr>
          <w:b/>
          <w:sz w:val="24"/>
        </w:rPr>
        <w:t>NSLA]:</w:t>
      </w:r>
    </w:p>
    <w:p w14:paraId="0522671F" w14:textId="77777777" w:rsidR="00160000" w:rsidRDefault="00160000" w:rsidP="00160000">
      <w:pPr>
        <w:pStyle w:val="ListParagraph"/>
        <w:tabs>
          <w:tab w:val="left" w:pos="1641"/>
          <w:tab w:val="left" w:pos="9360"/>
        </w:tabs>
        <w:spacing w:before="1"/>
        <w:ind w:left="360" w:right="90" w:firstLine="0"/>
        <w:rPr>
          <w:b/>
          <w:sz w:val="24"/>
        </w:rPr>
      </w:pPr>
    </w:p>
    <w:p w14:paraId="2B9DBEF3" w14:textId="77777777" w:rsidR="00160000" w:rsidRPr="00160000" w:rsidRDefault="00160000" w:rsidP="00160000">
      <w:pPr>
        <w:pStyle w:val="ListParagraph"/>
        <w:numPr>
          <w:ilvl w:val="0"/>
          <w:numId w:val="3"/>
        </w:numPr>
        <w:tabs>
          <w:tab w:val="left" w:pos="1641"/>
          <w:tab w:val="left" w:pos="9360"/>
        </w:tabs>
        <w:spacing w:before="1"/>
        <w:ind w:right="90"/>
        <w:rPr>
          <w:bCs/>
          <w:sz w:val="24"/>
        </w:rPr>
      </w:pPr>
      <w:r w:rsidRPr="00160000">
        <w:rPr>
          <w:bCs/>
          <w:sz w:val="24"/>
        </w:rPr>
        <w:t>Non-Congregate Meal Service (NSLP and SBP)</w:t>
      </w:r>
    </w:p>
    <w:p w14:paraId="5DB33F1A" w14:textId="77777777"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 xml:space="preserve">Under the NSLA, 42 U.S.C. 1753(b)(1)(A), and the Child Nutrition Act, 42 U.S.C. </w:t>
      </w:r>
    </w:p>
    <w:p w14:paraId="55451680" w14:textId="3AD8CF50" w:rsidR="00160000" w:rsidRDefault="00160000" w:rsidP="00160000">
      <w:pPr>
        <w:pStyle w:val="ListParagraph"/>
        <w:tabs>
          <w:tab w:val="left" w:pos="1641"/>
          <w:tab w:val="left" w:pos="9360"/>
        </w:tabs>
        <w:spacing w:before="1"/>
        <w:ind w:left="1080" w:right="90" w:firstLine="0"/>
        <w:rPr>
          <w:bCs/>
          <w:sz w:val="24"/>
        </w:rPr>
      </w:pPr>
      <w:r w:rsidRPr="00160000">
        <w:rPr>
          <w:bCs/>
          <w:sz w:val="24"/>
        </w:rPr>
        <w:t>1773(b)(1)(A), NSLP and SBP meals must be served in a congregate setting and must be consumed by participants on site.</w:t>
      </w:r>
    </w:p>
    <w:p w14:paraId="55F8D7C4" w14:textId="77777777" w:rsidR="00160000" w:rsidRPr="00160000" w:rsidRDefault="00160000" w:rsidP="00160000">
      <w:pPr>
        <w:pStyle w:val="ListParagraph"/>
        <w:tabs>
          <w:tab w:val="left" w:pos="1641"/>
          <w:tab w:val="left" w:pos="9360"/>
        </w:tabs>
        <w:spacing w:before="1"/>
        <w:ind w:left="1080" w:right="90" w:firstLine="0"/>
        <w:rPr>
          <w:bCs/>
          <w:sz w:val="24"/>
        </w:rPr>
      </w:pPr>
    </w:p>
    <w:p w14:paraId="567D1061" w14:textId="1E795E1E" w:rsidR="00160000" w:rsidRPr="00160000" w:rsidRDefault="00160000" w:rsidP="00160000">
      <w:pPr>
        <w:pStyle w:val="ListParagraph"/>
        <w:numPr>
          <w:ilvl w:val="0"/>
          <w:numId w:val="3"/>
        </w:numPr>
        <w:tabs>
          <w:tab w:val="left" w:pos="1641"/>
          <w:tab w:val="left" w:pos="9360"/>
        </w:tabs>
        <w:spacing w:before="1"/>
        <w:ind w:right="90"/>
        <w:rPr>
          <w:bCs/>
          <w:sz w:val="24"/>
        </w:rPr>
      </w:pPr>
      <w:r w:rsidRPr="00160000">
        <w:rPr>
          <w:bCs/>
          <w:sz w:val="24"/>
        </w:rPr>
        <w:t>Meal Service Times (CACFP, NSLP, and SBP)</w:t>
      </w:r>
    </w:p>
    <w:p w14:paraId="3B394E78" w14:textId="4AC8F2A9"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Under program regulations at 7 CFR 226.20(k), 7 CFR 226.17a(m), 7 CFR 210.10(l) and 7</w:t>
      </w:r>
      <w:r>
        <w:rPr>
          <w:bCs/>
          <w:sz w:val="24"/>
        </w:rPr>
        <w:t xml:space="preserve"> </w:t>
      </w:r>
      <w:r w:rsidRPr="00160000">
        <w:rPr>
          <w:bCs/>
          <w:sz w:val="24"/>
        </w:rPr>
        <w:t xml:space="preserve">CFR 220.8(l), meals and snacks served in the CACFP, NSLP, and SBP must follow </w:t>
      </w:r>
      <w:proofErr w:type="gramStart"/>
      <w:r w:rsidRPr="00160000">
        <w:rPr>
          <w:bCs/>
          <w:sz w:val="24"/>
        </w:rPr>
        <w:t>time period</w:t>
      </w:r>
      <w:proofErr w:type="gramEnd"/>
      <w:r w:rsidRPr="00160000">
        <w:rPr>
          <w:bCs/>
          <w:sz w:val="24"/>
        </w:rPr>
        <w:t xml:space="preserve"> requirements for snacks and meals.</w:t>
      </w:r>
    </w:p>
    <w:p w14:paraId="46EBC291" w14:textId="77777777" w:rsidR="00160000" w:rsidRDefault="00160000" w:rsidP="00160000">
      <w:pPr>
        <w:tabs>
          <w:tab w:val="left" w:pos="1641"/>
          <w:tab w:val="left" w:pos="9360"/>
        </w:tabs>
        <w:spacing w:before="1"/>
        <w:ind w:right="90"/>
        <w:rPr>
          <w:bCs/>
          <w:sz w:val="24"/>
        </w:rPr>
      </w:pPr>
    </w:p>
    <w:p w14:paraId="2084382C" w14:textId="3F802B2F" w:rsidR="00160000" w:rsidRPr="00160000" w:rsidRDefault="00160000" w:rsidP="00160000">
      <w:pPr>
        <w:pStyle w:val="ListParagraph"/>
        <w:numPr>
          <w:ilvl w:val="0"/>
          <w:numId w:val="3"/>
        </w:numPr>
        <w:tabs>
          <w:tab w:val="left" w:pos="1641"/>
          <w:tab w:val="left" w:pos="9360"/>
        </w:tabs>
        <w:spacing w:before="1"/>
        <w:ind w:right="90"/>
        <w:rPr>
          <w:bCs/>
          <w:sz w:val="24"/>
        </w:rPr>
      </w:pPr>
      <w:r w:rsidRPr="00160000">
        <w:rPr>
          <w:bCs/>
          <w:sz w:val="24"/>
        </w:rPr>
        <w:t>Offer Versus Serve (NSLP)</w:t>
      </w:r>
    </w:p>
    <w:p w14:paraId="6BDB0F3C" w14:textId="349D5279"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Under the NSLA, 42 U.S.C. 1758(a)(3), and program regulations at 7 CFR 210.10(e), Program operators of senior high schools (as defined by the State education agency) must participate in offer versus serve at lunch.</w:t>
      </w:r>
    </w:p>
    <w:p w14:paraId="1447821C" w14:textId="77777777" w:rsidR="00160000" w:rsidRDefault="00160000" w:rsidP="00160000">
      <w:pPr>
        <w:tabs>
          <w:tab w:val="left" w:pos="1641"/>
          <w:tab w:val="left" w:pos="9360"/>
        </w:tabs>
        <w:spacing w:before="1"/>
        <w:ind w:right="90"/>
        <w:rPr>
          <w:bCs/>
          <w:sz w:val="24"/>
        </w:rPr>
      </w:pPr>
    </w:p>
    <w:p w14:paraId="4DE4720C" w14:textId="567F6AEC" w:rsidR="00160000" w:rsidRPr="00160000" w:rsidRDefault="00160000" w:rsidP="00160000">
      <w:pPr>
        <w:pStyle w:val="ListParagraph"/>
        <w:numPr>
          <w:ilvl w:val="0"/>
          <w:numId w:val="3"/>
        </w:numPr>
        <w:tabs>
          <w:tab w:val="left" w:pos="1641"/>
          <w:tab w:val="left" w:pos="9360"/>
        </w:tabs>
        <w:spacing w:before="1"/>
        <w:ind w:right="90"/>
        <w:rPr>
          <w:bCs/>
          <w:sz w:val="24"/>
        </w:rPr>
      </w:pPr>
      <w:r w:rsidRPr="00160000">
        <w:rPr>
          <w:bCs/>
          <w:sz w:val="24"/>
        </w:rPr>
        <w:t>Parent and Guardian Meal Pick Up (NSLP and SBP)</w:t>
      </w:r>
    </w:p>
    <w:p w14:paraId="4FF81CF0" w14:textId="77777777"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 xml:space="preserve">Under program regulations at 7 CFR 210.10(a), 7 CFR 220.2 (Breakfast), and 7 CFR </w:t>
      </w:r>
    </w:p>
    <w:p w14:paraId="7C7AF036" w14:textId="77777777"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220.8(a), meals must be served to eligible children.</w:t>
      </w:r>
    </w:p>
    <w:p w14:paraId="07865434" w14:textId="77777777" w:rsidR="00160000" w:rsidRDefault="00160000" w:rsidP="00160000">
      <w:pPr>
        <w:tabs>
          <w:tab w:val="left" w:pos="1641"/>
          <w:tab w:val="left" w:pos="9360"/>
        </w:tabs>
        <w:spacing w:before="1"/>
        <w:ind w:right="90"/>
        <w:rPr>
          <w:bCs/>
          <w:sz w:val="24"/>
        </w:rPr>
      </w:pPr>
    </w:p>
    <w:p w14:paraId="69CCD3AF" w14:textId="77777777" w:rsidR="00160000" w:rsidRDefault="00160000" w:rsidP="00160000">
      <w:pPr>
        <w:pStyle w:val="ListParagraph"/>
        <w:numPr>
          <w:ilvl w:val="0"/>
          <w:numId w:val="3"/>
        </w:numPr>
        <w:tabs>
          <w:tab w:val="left" w:pos="1641"/>
          <w:tab w:val="left" w:pos="9360"/>
        </w:tabs>
        <w:spacing w:before="1"/>
        <w:ind w:right="90"/>
        <w:rPr>
          <w:bCs/>
          <w:sz w:val="24"/>
        </w:rPr>
      </w:pPr>
      <w:r w:rsidRPr="00160000">
        <w:rPr>
          <w:bCs/>
          <w:sz w:val="24"/>
        </w:rPr>
        <w:t>Child Care Center Provisions (CACFP)</w:t>
      </w:r>
    </w:p>
    <w:p w14:paraId="2163A725" w14:textId="5B80731C"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 xml:space="preserve">All </w:t>
      </w:r>
      <w:proofErr w:type="gramStart"/>
      <w:r w:rsidRPr="00160000">
        <w:rPr>
          <w:bCs/>
          <w:sz w:val="24"/>
        </w:rPr>
        <w:t>child care</w:t>
      </w:r>
      <w:proofErr w:type="gramEnd"/>
      <w:r w:rsidRPr="00160000">
        <w:rPr>
          <w:bCs/>
          <w:sz w:val="24"/>
        </w:rPr>
        <w:t xml:space="preserve"> centers are required to provide meals and snacks pursuant to 7 CFR </w:t>
      </w:r>
    </w:p>
    <w:p w14:paraId="0FC76522" w14:textId="0EBECB12" w:rsidR="00160000" w:rsidRPr="00160000" w:rsidRDefault="00160000" w:rsidP="00160000">
      <w:pPr>
        <w:pStyle w:val="ListParagraph"/>
        <w:tabs>
          <w:tab w:val="left" w:pos="1641"/>
          <w:tab w:val="left" w:pos="9360"/>
        </w:tabs>
        <w:spacing w:before="1"/>
        <w:ind w:left="1080" w:right="90" w:firstLine="0"/>
        <w:rPr>
          <w:bCs/>
          <w:sz w:val="24"/>
        </w:rPr>
      </w:pPr>
      <w:r w:rsidRPr="00160000">
        <w:rPr>
          <w:bCs/>
          <w:sz w:val="24"/>
        </w:rPr>
        <w:t>226.19(b)(6)(iii) (meals are to be consumed on the premises of the centers. This includes at-risk centers identified under 7 CFR 226.17a.</w:t>
      </w:r>
    </w:p>
    <w:p w14:paraId="7B01FADE" w14:textId="77777777" w:rsidR="00717F7C" w:rsidRDefault="00717F7C" w:rsidP="008D6B2D">
      <w:pPr>
        <w:pStyle w:val="BodyText"/>
        <w:tabs>
          <w:tab w:val="left" w:pos="9360"/>
        </w:tabs>
        <w:spacing w:before="11"/>
        <w:ind w:right="90"/>
        <w:rPr>
          <w:b/>
          <w:sz w:val="23"/>
        </w:rPr>
      </w:pPr>
    </w:p>
    <w:p w14:paraId="16021E7F" w14:textId="77777777" w:rsidR="00717F7C" w:rsidRDefault="00717F7C" w:rsidP="008D6B2D">
      <w:pPr>
        <w:pStyle w:val="ListParagraph"/>
        <w:numPr>
          <w:ilvl w:val="0"/>
          <w:numId w:val="1"/>
        </w:numPr>
        <w:tabs>
          <w:tab w:val="left" w:pos="1641"/>
          <w:tab w:val="left" w:pos="9360"/>
        </w:tabs>
        <w:ind w:right="90"/>
        <w:rPr>
          <w:b/>
          <w:sz w:val="24"/>
        </w:rPr>
      </w:pPr>
      <w:r>
        <w:rPr>
          <w:b/>
          <w:sz w:val="24"/>
        </w:rPr>
        <w:lastRenderedPageBreak/>
        <w:t>Detailed description of alternative procedures and anticipated impact on Program operations, including technology, State systems, and</w:t>
      </w:r>
      <w:r>
        <w:rPr>
          <w:b/>
          <w:spacing w:val="-17"/>
          <w:sz w:val="24"/>
        </w:rPr>
        <w:t xml:space="preserve"> </w:t>
      </w:r>
      <w:r>
        <w:rPr>
          <w:b/>
          <w:sz w:val="24"/>
        </w:rPr>
        <w:t>monitoring:</w:t>
      </w:r>
    </w:p>
    <w:p w14:paraId="209AB7EA" w14:textId="55A675FB" w:rsidR="00160000" w:rsidRPr="00160000" w:rsidRDefault="00160000" w:rsidP="00160000">
      <w:pPr>
        <w:pStyle w:val="ListParagraph"/>
        <w:tabs>
          <w:tab w:val="left" w:pos="1641"/>
          <w:tab w:val="left" w:pos="9360"/>
        </w:tabs>
        <w:ind w:left="360" w:right="90" w:firstLine="0"/>
        <w:rPr>
          <w:bCs/>
          <w:sz w:val="24"/>
        </w:rPr>
      </w:pPr>
      <w:r w:rsidRPr="00160000">
        <w:rPr>
          <w:bCs/>
          <w:sz w:val="24"/>
        </w:rPr>
        <w:t>There are no expected impacts on technology, State systems, or monitoring</w:t>
      </w:r>
      <w:r>
        <w:rPr>
          <w:bCs/>
          <w:sz w:val="24"/>
        </w:rPr>
        <w:t>.</w:t>
      </w:r>
    </w:p>
    <w:p w14:paraId="6A58ADC0" w14:textId="77777777" w:rsidR="00717F7C" w:rsidRDefault="00717F7C" w:rsidP="008D6B2D">
      <w:pPr>
        <w:pStyle w:val="BodyText"/>
        <w:tabs>
          <w:tab w:val="left" w:pos="9360"/>
        </w:tabs>
        <w:ind w:right="90"/>
        <w:rPr>
          <w:sz w:val="20"/>
        </w:rPr>
      </w:pPr>
    </w:p>
    <w:p w14:paraId="670E80C1" w14:textId="77777777" w:rsidR="00717F7C" w:rsidRDefault="00717F7C" w:rsidP="008D6B2D">
      <w:pPr>
        <w:pStyle w:val="Heading1"/>
        <w:numPr>
          <w:ilvl w:val="0"/>
          <w:numId w:val="1"/>
        </w:numPr>
        <w:tabs>
          <w:tab w:val="left" w:pos="1641"/>
          <w:tab w:val="left" w:pos="9360"/>
        </w:tabs>
        <w:spacing w:line="237" w:lineRule="auto"/>
        <w:ind w:right="90"/>
      </w:pPr>
      <w:r>
        <w:t>Description of any steps the State has taken to address regulatory barriers at</w:t>
      </w:r>
      <w:r>
        <w:rPr>
          <w:spacing w:val="-16"/>
        </w:rPr>
        <w:t xml:space="preserve"> </w:t>
      </w:r>
      <w:r>
        <w:t>the State level. [Section 12(l)(2)(A)(ii) of the</w:t>
      </w:r>
      <w:r>
        <w:rPr>
          <w:spacing w:val="-3"/>
        </w:rPr>
        <w:t xml:space="preserve"> </w:t>
      </w:r>
      <w:r>
        <w:t>NSLA]:</w:t>
      </w:r>
    </w:p>
    <w:p w14:paraId="18584961" w14:textId="6E090DAD" w:rsidR="00160000" w:rsidRPr="00160000" w:rsidRDefault="00160000" w:rsidP="00160000">
      <w:pPr>
        <w:pStyle w:val="Heading1"/>
        <w:tabs>
          <w:tab w:val="left" w:pos="1641"/>
          <w:tab w:val="left" w:pos="9360"/>
        </w:tabs>
        <w:spacing w:line="237" w:lineRule="auto"/>
        <w:ind w:left="360" w:right="90" w:firstLine="0"/>
        <w:rPr>
          <w:b w:val="0"/>
          <w:bCs w:val="0"/>
        </w:rPr>
      </w:pPr>
      <w:r w:rsidRPr="00160000">
        <w:rPr>
          <w:b w:val="0"/>
          <w:bCs w:val="0"/>
        </w:rPr>
        <w:t>There are no regulatory barriers at the State level to provide the requested waiver.</w:t>
      </w:r>
    </w:p>
    <w:p w14:paraId="326E5C6F" w14:textId="77777777" w:rsidR="00717F7C" w:rsidRDefault="00717F7C" w:rsidP="008D6B2D">
      <w:pPr>
        <w:pStyle w:val="BodyText"/>
        <w:tabs>
          <w:tab w:val="left" w:pos="9360"/>
        </w:tabs>
        <w:spacing w:before="10"/>
        <w:ind w:right="90"/>
        <w:rPr>
          <w:b/>
          <w:sz w:val="27"/>
        </w:rPr>
      </w:pPr>
    </w:p>
    <w:p w14:paraId="4EDCCC84" w14:textId="77777777" w:rsidR="00717F7C" w:rsidRDefault="00717F7C" w:rsidP="008D6B2D">
      <w:pPr>
        <w:pStyle w:val="ListParagraph"/>
        <w:numPr>
          <w:ilvl w:val="0"/>
          <w:numId w:val="1"/>
        </w:numPr>
        <w:tabs>
          <w:tab w:val="left" w:pos="1641"/>
          <w:tab w:val="left" w:pos="9360"/>
        </w:tabs>
        <w:ind w:right="90"/>
        <w:rPr>
          <w:b/>
          <w:sz w:val="24"/>
        </w:rPr>
      </w:pPr>
      <w:r>
        <w:rPr>
          <w:b/>
          <w:sz w:val="24"/>
        </w:rPr>
        <w:t>Anticipated challenges State or eligible service providers may face with</w:t>
      </w:r>
      <w:r>
        <w:rPr>
          <w:b/>
          <w:spacing w:val="-14"/>
          <w:sz w:val="24"/>
        </w:rPr>
        <w:t xml:space="preserve"> </w:t>
      </w:r>
      <w:r>
        <w:rPr>
          <w:b/>
          <w:sz w:val="24"/>
        </w:rPr>
        <w:t>the waiver</w:t>
      </w:r>
      <w:r>
        <w:rPr>
          <w:b/>
          <w:spacing w:val="-3"/>
          <w:sz w:val="24"/>
        </w:rPr>
        <w:t xml:space="preserve"> </w:t>
      </w:r>
      <w:r>
        <w:rPr>
          <w:b/>
          <w:sz w:val="24"/>
        </w:rPr>
        <w:t>implementation:</w:t>
      </w:r>
    </w:p>
    <w:p w14:paraId="61C950BB" w14:textId="6FB08418" w:rsidR="006A1586" w:rsidRPr="006A1586" w:rsidRDefault="006F74F4" w:rsidP="006A1586">
      <w:pPr>
        <w:pStyle w:val="ListParagraph"/>
        <w:tabs>
          <w:tab w:val="left" w:pos="1641"/>
          <w:tab w:val="left" w:pos="9360"/>
        </w:tabs>
        <w:ind w:left="360" w:right="90" w:firstLine="0"/>
        <w:rPr>
          <w:bCs/>
          <w:sz w:val="24"/>
        </w:rPr>
      </w:pPr>
      <w:r>
        <w:rPr>
          <w:bCs/>
          <w:sz w:val="24"/>
        </w:rPr>
        <w:t>There are no anticipated challenges state or eligible service providers may face with the waiver implementation</w:t>
      </w:r>
      <w:r w:rsidR="006A1586" w:rsidRPr="006A1586">
        <w:rPr>
          <w:bCs/>
          <w:sz w:val="24"/>
        </w:rPr>
        <w:t>.</w:t>
      </w:r>
    </w:p>
    <w:p w14:paraId="079EB4A8" w14:textId="77777777" w:rsidR="00717F7C" w:rsidRDefault="00717F7C" w:rsidP="008D6B2D">
      <w:pPr>
        <w:pStyle w:val="BodyText"/>
        <w:tabs>
          <w:tab w:val="left" w:pos="9360"/>
        </w:tabs>
        <w:spacing w:before="6"/>
        <w:ind w:right="90"/>
        <w:rPr>
          <w:b/>
          <w:sz w:val="27"/>
        </w:rPr>
      </w:pPr>
    </w:p>
    <w:p w14:paraId="6E853631" w14:textId="77777777" w:rsidR="00717F7C" w:rsidRDefault="00717F7C" w:rsidP="008D6B2D">
      <w:pPr>
        <w:pStyle w:val="ListParagraph"/>
        <w:numPr>
          <w:ilvl w:val="0"/>
          <w:numId w:val="1"/>
        </w:numPr>
        <w:tabs>
          <w:tab w:val="left" w:pos="1641"/>
          <w:tab w:val="left" w:pos="9360"/>
        </w:tabs>
        <w:ind w:right="90"/>
        <w:rPr>
          <w:b/>
          <w:sz w:val="24"/>
        </w:rPr>
      </w:pPr>
      <w:r>
        <w:rPr>
          <w:b/>
          <w:sz w:val="24"/>
        </w:rPr>
        <w:t>Description of how the waiver will not increase the overall cost of the Program</w:t>
      </w:r>
      <w:r>
        <w:rPr>
          <w:b/>
          <w:spacing w:val="-16"/>
          <w:sz w:val="24"/>
        </w:rPr>
        <w:t xml:space="preserve"> </w:t>
      </w:r>
      <w:r>
        <w:rPr>
          <w:b/>
          <w:sz w:val="24"/>
        </w:rPr>
        <w:t>to the Federal Government. If there are anticipated increases, confirm that the costs will be paid from non-Federal funds. [Section 12(l)(1)(A)(iii) of the</w:t>
      </w:r>
      <w:r>
        <w:rPr>
          <w:b/>
          <w:spacing w:val="-17"/>
          <w:sz w:val="24"/>
        </w:rPr>
        <w:t xml:space="preserve"> </w:t>
      </w:r>
      <w:r>
        <w:rPr>
          <w:b/>
          <w:sz w:val="24"/>
        </w:rPr>
        <w:t>NSLA]:</w:t>
      </w:r>
    </w:p>
    <w:p w14:paraId="03E7BD6F" w14:textId="741EAB6D" w:rsidR="006A1586" w:rsidRPr="006A1586" w:rsidRDefault="006A1586" w:rsidP="006A1586">
      <w:pPr>
        <w:pStyle w:val="ListParagraph"/>
        <w:tabs>
          <w:tab w:val="left" w:pos="1641"/>
          <w:tab w:val="left" w:pos="9360"/>
        </w:tabs>
        <w:ind w:left="360" w:right="90" w:firstLine="0"/>
        <w:rPr>
          <w:bCs/>
          <w:sz w:val="24"/>
        </w:rPr>
      </w:pPr>
      <w:r w:rsidRPr="006A1586">
        <w:rPr>
          <w:bCs/>
          <w:sz w:val="24"/>
        </w:rPr>
        <w:t>The waiver will not increase the overall cost of the Program to the Federal Government.</w:t>
      </w:r>
    </w:p>
    <w:p w14:paraId="077CF99A" w14:textId="77777777" w:rsidR="00717F7C" w:rsidRDefault="00717F7C" w:rsidP="008D6B2D">
      <w:pPr>
        <w:pStyle w:val="BodyText"/>
        <w:tabs>
          <w:tab w:val="left" w:pos="9360"/>
        </w:tabs>
        <w:ind w:right="90"/>
        <w:rPr>
          <w:b/>
        </w:rPr>
      </w:pPr>
    </w:p>
    <w:p w14:paraId="60804FE7" w14:textId="77777777" w:rsidR="00717F7C" w:rsidRDefault="00717F7C" w:rsidP="008D6B2D">
      <w:pPr>
        <w:pStyle w:val="ListParagraph"/>
        <w:numPr>
          <w:ilvl w:val="0"/>
          <w:numId w:val="1"/>
        </w:numPr>
        <w:tabs>
          <w:tab w:val="left" w:pos="1641"/>
          <w:tab w:val="left" w:pos="9360"/>
        </w:tabs>
        <w:spacing w:before="1"/>
        <w:ind w:right="90" w:hanging="361"/>
        <w:rPr>
          <w:b/>
          <w:sz w:val="24"/>
        </w:rPr>
      </w:pPr>
      <w:r>
        <w:rPr>
          <w:b/>
          <w:sz w:val="24"/>
        </w:rPr>
        <w:t xml:space="preserve">Anticipated waiver implementation date and </w:t>
      </w:r>
      <w:proofErr w:type="gramStart"/>
      <w:r>
        <w:rPr>
          <w:b/>
          <w:sz w:val="24"/>
        </w:rPr>
        <w:t>time</w:t>
      </w:r>
      <w:r>
        <w:rPr>
          <w:b/>
          <w:spacing w:val="-5"/>
          <w:sz w:val="24"/>
        </w:rPr>
        <w:t xml:space="preserve"> </w:t>
      </w:r>
      <w:r>
        <w:rPr>
          <w:b/>
          <w:sz w:val="24"/>
        </w:rPr>
        <w:t>period</w:t>
      </w:r>
      <w:proofErr w:type="gramEnd"/>
      <w:r>
        <w:rPr>
          <w:b/>
          <w:sz w:val="24"/>
        </w:rPr>
        <w:t>:</w:t>
      </w:r>
    </w:p>
    <w:p w14:paraId="1D4B2169" w14:textId="2F31A9C3" w:rsidR="006A1586" w:rsidRDefault="006A1586" w:rsidP="006A1586">
      <w:pPr>
        <w:pStyle w:val="BodyText"/>
        <w:tabs>
          <w:tab w:val="left" w:pos="9360"/>
        </w:tabs>
        <w:spacing w:before="6"/>
        <w:ind w:right="90" w:firstLine="360"/>
        <w:rPr>
          <w:bCs/>
        </w:rPr>
      </w:pPr>
      <w:r w:rsidRPr="006A1586">
        <w:rPr>
          <w:bCs/>
        </w:rPr>
        <w:t xml:space="preserve">Waiver implementation would start </w:t>
      </w:r>
      <w:r w:rsidRPr="006F74F4">
        <w:rPr>
          <w:bCs/>
          <w:highlight w:val="yellow"/>
        </w:rPr>
        <w:t>immediately</w:t>
      </w:r>
      <w:r w:rsidRPr="006A1586">
        <w:rPr>
          <w:bCs/>
        </w:rPr>
        <w:t xml:space="preserve"> and expire </w:t>
      </w:r>
      <w:r>
        <w:rPr>
          <w:bCs/>
        </w:rPr>
        <w:t>at the end of Ramadan</w:t>
      </w:r>
      <w:r w:rsidRPr="006A1586">
        <w:rPr>
          <w:bCs/>
        </w:rPr>
        <w:t>.</w:t>
      </w:r>
    </w:p>
    <w:p w14:paraId="35862B48" w14:textId="5C680315" w:rsidR="00717F7C" w:rsidRPr="006A1586" w:rsidRDefault="006A1586" w:rsidP="006A1586">
      <w:pPr>
        <w:pStyle w:val="BodyText"/>
        <w:tabs>
          <w:tab w:val="left" w:pos="9360"/>
        </w:tabs>
        <w:spacing w:before="6"/>
        <w:ind w:right="90" w:firstLine="360"/>
        <w:rPr>
          <w:bCs/>
        </w:rPr>
      </w:pPr>
      <w:r w:rsidRPr="006A1586">
        <w:rPr>
          <w:bCs/>
        </w:rPr>
        <w:tab/>
      </w:r>
    </w:p>
    <w:p w14:paraId="7737453D" w14:textId="77777777" w:rsidR="00717F7C" w:rsidRDefault="00717F7C" w:rsidP="008D6B2D">
      <w:pPr>
        <w:pStyle w:val="ListParagraph"/>
        <w:numPr>
          <w:ilvl w:val="0"/>
          <w:numId w:val="1"/>
        </w:numPr>
        <w:tabs>
          <w:tab w:val="left" w:pos="1641"/>
          <w:tab w:val="left" w:pos="9360"/>
        </w:tabs>
        <w:ind w:right="90" w:hanging="361"/>
        <w:rPr>
          <w:b/>
          <w:sz w:val="24"/>
        </w:rPr>
      </w:pPr>
      <w:r>
        <w:rPr>
          <w:b/>
          <w:sz w:val="24"/>
        </w:rPr>
        <w:t>Proposed monitoring and review</w:t>
      </w:r>
      <w:r>
        <w:rPr>
          <w:b/>
          <w:spacing w:val="2"/>
          <w:sz w:val="24"/>
        </w:rPr>
        <w:t xml:space="preserve"> </w:t>
      </w:r>
      <w:r>
        <w:rPr>
          <w:b/>
          <w:sz w:val="24"/>
        </w:rPr>
        <w:t>procedures:</w:t>
      </w:r>
    </w:p>
    <w:p w14:paraId="03AAE4BF" w14:textId="2407CDAB" w:rsidR="006A1586" w:rsidRPr="006A1586" w:rsidRDefault="006A1586" w:rsidP="006A1586">
      <w:pPr>
        <w:pStyle w:val="ListParagraph"/>
        <w:tabs>
          <w:tab w:val="left" w:pos="1641"/>
          <w:tab w:val="left" w:pos="9360"/>
        </w:tabs>
        <w:ind w:left="360" w:right="90" w:firstLine="0"/>
        <w:rPr>
          <w:bCs/>
          <w:sz w:val="24"/>
        </w:rPr>
      </w:pPr>
      <w:r w:rsidRPr="006A1586">
        <w:rPr>
          <w:bCs/>
          <w:sz w:val="24"/>
        </w:rPr>
        <w:t>Current NSLP, SBP, and CACFP monitoring of sponsors would continue during the administrative review and technical assistance calls. This practice will continue as it is consistent with 7 CFR 210.18 and 7 CFR 226.6(m) requirements.</w:t>
      </w:r>
    </w:p>
    <w:p w14:paraId="1E683E6E" w14:textId="77777777" w:rsidR="00717F7C" w:rsidRDefault="00717F7C" w:rsidP="008D6B2D">
      <w:pPr>
        <w:pStyle w:val="BodyText"/>
        <w:tabs>
          <w:tab w:val="left" w:pos="9360"/>
        </w:tabs>
        <w:spacing w:before="7"/>
        <w:ind w:right="90"/>
        <w:rPr>
          <w:b/>
          <w:sz w:val="27"/>
        </w:rPr>
      </w:pPr>
    </w:p>
    <w:p w14:paraId="202FD2D0" w14:textId="77777777" w:rsidR="00717F7C" w:rsidRDefault="00717F7C" w:rsidP="008D6B2D">
      <w:pPr>
        <w:pStyle w:val="ListParagraph"/>
        <w:numPr>
          <w:ilvl w:val="0"/>
          <w:numId w:val="1"/>
        </w:numPr>
        <w:tabs>
          <w:tab w:val="left" w:pos="1641"/>
          <w:tab w:val="left" w:pos="9360"/>
        </w:tabs>
        <w:ind w:right="90" w:hanging="361"/>
        <w:rPr>
          <w:b/>
          <w:sz w:val="24"/>
        </w:rPr>
      </w:pPr>
      <w:r>
        <w:rPr>
          <w:b/>
          <w:sz w:val="24"/>
        </w:rPr>
        <w:t>Proposed reporting requirements (include type of data and due date(s) to</w:t>
      </w:r>
      <w:r>
        <w:rPr>
          <w:b/>
          <w:spacing w:val="-7"/>
          <w:sz w:val="24"/>
        </w:rPr>
        <w:t xml:space="preserve"> </w:t>
      </w:r>
      <w:r>
        <w:rPr>
          <w:b/>
          <w:sz w:val="24"/>
        </w:rPr>
        <w:t>FNS):</w:t>
      </w:r>
    </w:p>
    <w:p w14:paraId="0A5CAC7B" w14:textId="65895C60" w:rsidR="006A1586" w:rsidRPr="006A1586" w:rsidRDefault="006A1586" w:rsidP="006A1586">
      <w:pPr>
        <w:pStyle w:val="ListParagraph"/>
        <w:tabs>
          <w:tab w:val="left" w:pos="1641"/>
          <w:tab w:val="left" w:pos="9360"/>
        </w:tabs>
        <w:ind w:left="360" w:right="90" w:firstLine="0"/>
        <w:rPr>
          <w:bCs/>
          <w:sz w:val="24"/>
        </w:rPr>
      </w:pPr>
      <w:r w:rsidRPr="006A1586">
        <w:rPr>
          <w:bCs/>
          <w:sz w:val="24"/>
        </w:rPr>
        <w:t>No later than December 31, 202</w:t>
      </w:r>
      <w:r w:rsidR="006F74F4">
        <w:rPr>
          <w:bCs/>
          <w:sz w:val="24"/>
        </w:rPr>
        <w:t>5</w:t>
      </w:r>
      <w:r w:rsidRPr="006A1586">
        <w:rPr>
          <w:bCs/>
          <w:sz w:val="24"/>
        </w:rPr>
        <w:t xml:space="preserve">, </w:t>
      </w:r>
      <w:r w:rsidR="006F74F4">
        <w:rPr>
          <w:bCs/>
          <w:sz w:val="24"/>
        </w:rPr>
        <w:t>ODE CNP</w:t>
      </w:r>
      <w:r w:rsidRPr="006A1586">
        <w:rPr>
          <w:bCs/>
          <w:sz w:val="24"/>
        </w:rPr>
        <w:t xml:space="preserve"> will report to USDA the number of sponsors that used this waiver.</w:t>
      </w:r>
    </w:p>
    <w:p w14:paraId="65B728A9" w14:textId="1F802322" w:rsidR="00717F7C" w:rsidRDefault="006A1586" w:rsidP="008D6B2D">
      <w:pPr>
        <w:pStyle w:val="BodyText"/>
        <w:tabs>
          <w:tab w:val="left" w:pos="9360"/>
        </w:tabs>
        <w:ind w:right="90"/>
        <w:rPr>
          <w:b/>
        </w:rPr>
      </w:pPr>
      <w:r>
        <w:rPr>
          <w:b/>
        </w:rPr>
        <w:tab/>
      </w:r>
    </w:p>
    <w:p w14:paraId="3E9FD6F4" w14:textId="77777777" w:rsidR="00717F7C" w:rsidRDefault="00717F7C" w:rsidP="008D6B2D">
      <w:pPr>
        <w:pStyle w:val="ListParagraph"/>
        <w:numPr>
          <w:ilvl w:val="0"/>
          <w:numId w:val="1"/>
        </w:numPr>
        <w:tabs>
          <w:tab w:val="left" w:pos="1641"/>
          <w:tab w:val="left" w:pos="9360"/>
        </w:tabs>
        <w:ind w:right="90"/>
        <w:rPr>
          <w:b/>
          <w:sz w:val="24"/>
        </w:rPr>
      </w:pPr>
      <w:r>
        <w:rPr>
          <w:b/>
          <w:sz w:val="24"/>
        </w:rPr>
        <w:t>Link to or a copy of the public notice informing the public about the</w:t>
      </w:r>
      <w:r>
        <w:rPr>
          <w:b/>
          <w:spacing w:val="-22"/>
          <w:sz w:val="24"/>
        </w:rPr>
        <w:t xml:space="preserve"> </w:t>
      </w:r>
      <w:r>
        <w:rPr>
          <w:b/>
          <w:sz w:val="24"/>
        </w:rPr>
        <w:t>proposed waiver [Section 12(l)(1)(A)(ii) of the</w:t>
      </w:r>
      <w:r>
        <w:rPr>
          <w:b/>
          <w:spacing w:val="-3"/>
          <w:sz w:val="24"/>
        </w:rPr>
        <w:t xml:space="preserve"> </w:t>
      </w:r>
      <w:r>
        <w:rPr>
          <w:b/>
          <w:sz w:val="24"/>
        </w:rPr>
        <w:t>NSLA]:</w:t>
      </w:r>
    </w:p>
    <w:p w14:paraId="4A772411" w14:textId="254CDF52" w:rsidR="006F74F4" w:rsidRDefault="008C3034" w:rsidP="006F74F4">
      <w:pPr>
        <w:pStyle w:val="ListParagraph"/>
        <w:tabs>
          <w:tab w:val="left" w:pos="1641"/>
          <w:tab w:val="left" w:pos="9360"/>
        </w:tabs>
        <w:ind w:left="360" w:right="90" w:firstLine="0"/>
        <w:rPr>
          <w:b/>
          <w:sz w:val="24"/>
        </w:rPr>
      </w:pPr>
      <w:hyperlink r:id="rId8" w:history="1">
        <w:r w:rsidR="006F74F4" w:rsidRPr="006A172E">
          <w:rPr>
            <w:rStyle w:val="Hyperlink"/>
            <w:b/>
            <w:sz w:val="24"/>
          </w:rPr>
          <w:t xml:space="preserve">Oregon Department of </w:t>
        </w:r>
        <w:proofErr w:type="gramStart"/>
        <w:r w:rsidR="006F74F4" w:rsidRPr="006A172E">
          <w:rPr>
            <w:rStyle w:val="Hyperlink"/>
            <w:b/>
            <w:sz w:val="24"/>
          </w:rPr>
          <w:t>Education :</w:t>
        </w:r>
        <w:proofErr w:type="gramEnd"/>
        <w:r w:rsidR="006F74F4" w:rsidRPr="006A172E">
          <w:rPr>
            <w:rStyle w:val="Hyperlink"/>
            <w:b/>
            <w:sz w:val="24"/>
          </w:rPr>
          <w:t xml:space="preserve"> Waivers and State Discretion : Child Nutrition : State of Oregon</w:t>
        </w:r>
      </w:hyperlink>
    </w:p>
    <w:p w14:paraId="15061646" w14:textId="77777777" w:rsidR="00717F7C" w:rsidRDefault="00717F7C" w:rsidP="008D6B2D">
      <w:pPr>
        <w:pStyle w:val="BodyText"/>
        <w:tabs>
          <w:tab w:val="left" w:pos="9360"/>
        </w:tabs>
        <w:ind w:right="90"/>
        <w:rPr>
          <w:b/>
        </w:rPr>
      </w:pPr>
    </w:p>
    <w:p w14:paraId="259147C9" w14:textId="0567896C" w:rsidR="00717F7C" w:rsidRDefault="00717F7C" w:rsidP="008D6B2D">
      <w:pPr>
        <w:pStyle w:val="ListParagraph"/>
        <w:numPr>
          <w:ilvl w:val="0"/>
          <w:numId w:val="1"/>
        </w:numPr>
        <w:tabs>
          <w:tab w:val="left" w:pos="1641"/>
          <w:tab w:val="left" w:pos="9360"/>
        </w:tabs>
        <w:ind w:right="90" w:hanging="361"/>
        <w:rPr>
          <w:b/>
          <w:sz w:val="24"/>
        </w:rPr>
      </w:pPr>
      <w:r>
        <w:rPr>
          <w:b/>
          <w:sz w:val="24"/>
        </w:rPr>
        <w:t>Signature and title of requesting official:</w:t>
      </w:r>
    </w:p>
    <w:p w14:paraId="517BA104" w14:textId="11BB1654" w:rsidR="00717F7C" w:rsidRDefault="008C3034" w:rsidP="008D6B2D">
      <w:pPr>
        <w:pStyle w:val="BodyText"/>
        <w:tabs>
          <w:tab w:val="left" w:pos="9360"/>
        </w:tabs>
        <w:ind w:right="90"/>
        <w:rPr>
          <w:b/>
          <w:sz w:val="20"/>
        </w:rPr>
      </w:pPr>
      <w:r>
        <w:rPr>
          <w:noProof/>
          <w:lang w:bidi="ar-SA"/>
        </w:rPr>
        <mc:AlternateContent>
          <mc:Choice Requires="wps">
            <w:drawing>
              <wp:anchor distT="0" distB="0" distL="0" distR="0" simplePos="0" relativeHeight="251659264" behindDoc="1" locked="0" layoutInCell="1" allowOverlap="1" wp14:anchorId="1346EBE1" wp14:editId="0A299498">
                <wp:simplePos x="0" y="0"/>
                <wp:positionH relativeFrom="page">
                  <wp:posOffset>934720</wp:posOffset>
                </wp:positionH>
                <wp:positionV relativeFrom="paragraph">
                  <wp:posOffset>502450</wp:posOffset>
                </wp:positionV>
                <wp:extent cx="4267200" cy="1270"/>
                <wp:effectExtent l="10795" t="10160" r="8255" b="7620"/>
                <wp:wrapTopAndBottom/>
                <wp:docPr id="2" name="Freeform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2612 2612"/>
                            <a:gd name="T1" fmla="*/ T0 w 6720"/>
                            <a:gd name="T2" fmla="+- 0 9332 2612"/>
                            <a:gd name="T3" fmla="*/ T2 w 6720"/>
                          </a:gdLst>
                          <a:ahLst/>
                          <a:cxnLst>
                            <a:cxn ang="0">
                              <a:pos x="T1" y="0"/>
                            </a:cxn>
                            <a:cxn ang="0">
                              <a:pos x="T3" y="0"/>
                            </a:cxn>
                          </a:cxnLst>
                          <a:rect l="0" t="0" r="r" b="b"/>
                          <a:pathLst>
                            <a:path w="6720">
                              <a:moveTo>
                                <a:pt x="0" y="0"/>
                              </a:moveTo>
                              <a:lnTo>
                                <a:pt x="672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AF8D3" id="Freeform 2" o:spid="_x0000_s1026" alt="&quot;&quot;" style="position:absolute;margin-left:73.6pt;margin-top:39.55pt;width:33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" path="m,l6720,e" filled="f" strokeweight=".26669mm">
                <v:path arrowok="t" o:connecttype="custom" o:connectlocs="0,0;4267200,0" o:connectangles="0,0"/>
                <w10:wrap type="topAndBottom" anchorx="page"/>
              </v:shape>
            </w:pict>
          </mc:Fallback>
        </mc:AlternateContent>
      </w:r>
      <w:r>
        <w:rPr>
          <w:noProof/>
        </w:rPr>
        <w:drawing>
          <wp:inline distT="0" distB="0" distL="0" distR="0" wp14:anchorId="25F69077" wp14:editId="7F10DB66">
            <wp:extent cx="1504950" cy="407766"/>
            <wp:effectExtent l="0" t="0" r="0" b="0"/>
            <wp:docPr id="1660793747" name="Picture 1660793747" descr="cid:image003.jpg@01D60299.1CB08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60299.1CB082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504950" cy="407766"/>
                    </a:xfrm>
                    <a:prstGeom prst="rect">
                      <a:avLst/>
                    </a:prstGeom>
                    <a:noFill/>
                    <a:ln>
                      <a:noFill/>
                    </a:ln>
                  </pic:spPr>
                </pic:pic>
              </a:graphicData>
            </a:graphic>
          </wp:inline>
        </w:drawing>
      </w:r>
    </w:p>
    <w:p w14:paraId="4ED86973" w14:textId="5BF2EEAC" w:rsidR="00337389" w:rsidRDefault="00337389" w:rsidP="006A172E">
      <w:pPr>
        <w:pStyle w:val="BodyText"/>
        <w:tabs>
          <w:tab w:val="left" w:pos="9360"/>
        </w:tabs>
        <w:spacing w:before="4"/>
      </w:pPr>
      <w:r>
        <w:t>Name:</w:t>
      </w:r>
      <w:r w:rsidR="00E66488">
        <w:t xml:space="preserve"> Dustin Melton</w:t>
      </w:r>
    </w:p>
    <w:p w14:paraId="5F52409C" w14:textId="1AB61281" w:rsidR="00717F7C" w:rsidRDefault="00717F7C" w:rsidP="006A172E">
      <w:pPr>
        <w:pStyle w:val="BodyText"/>
        <w:tabs>
          <w:tab w:val="left" w:pos="9360"/>
        </w:tabs>
        <w:spacing w:line="242" w:lineRule="exact"/>
      </w:pPr>
      <w:r>
        <w:t>Title:</w:t>
      </w:r>
      <w:r w:rsidR="00E66488">
        <w:t xml:space="preserve"> Director Child Nutrition Programs, Pupil Transportation and the Fingerprinting Unit</w:t>
      </w:r>
    </w:p>
    <w:p w14:paraId="718586B9" w14:textId="33320162" w:rsidR="00717F7C" w:rsidRDefault="00717F7C" w:rsidP="006A172E">
      <w:pPr>
        <w:pStyle w:val="BodyText"/>
        <w:tabs>
          <w:tab w:val="left" w:pos="9360"/>
        </w:tabs>
      </w:pPr>
      <w:r>
        <w:t>Requesting official’s email address for transmission of response:</w:t>
      </w:r>
      <w:r w:rsidR="00E66488">
        <w:t xml:space="preserve"> dustin.melton@ode.oregon.gov</w:t>
      </w:r>
    </w:p>
    <w:p w14:paraId="2A8E502F" w14:textId="206BE5D8" w:rsidR="00717F7C" w:rsidRDefault="008C3034" w:rsidP="008D6B2D">
      <w:pPr>
        <w:pStyle w:val="BodyText"/>
        <w:tabs>
          <w:tab w:val="left" w:pos="9360"/>
        </w:tabs>
        <w:spacing w:before="5"/>
      </w:pPr>
      <w:r>
        <w:rPr>
          <w:noProof/>
          <w:lang w:bidi="ar-SA"/>
        </w:rPr>
        <mc:AlternateContent>
          <mc:Choice Requires="wps">
            <w:drawing>
              <wp:anchor distT="0" distB="0" distL="114300" distR="114300" simplePos="0" relativeHeight="251660288" behindDoc="0" locked="0" layoutInCell="1" allowOverlap="1" wp14:anchorId="35DB654B" wp14:editId="10F5C91E">
                <wp:simplePos x="0" y="0"/>
                <wp:positionH relativeFrom="page">
                  <wp:posOffset>827598</wp:posOffset>
                </wp:positionH>
                <wp:positionV relativeFrom="paragraph">
                  <wp:posOffset>50165</wp:posOffset>
                </wp:positionV>
                <wp:extent cx="6690360" cy="0"/>
                <wp:effectExtent l="15240" t="9525" r="9525" b="952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0360"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B3C48" id="Straight Connector 1" o:spid="_x0000_s1026" alt="&quot;&quot;"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5.15pt,3.95pt" to="591.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" strokeweight="1pt">
                <w10:wrap anchorx="page"/>
              </v:line>
            </w:pict>
          </mc:Fallback>
        </mc:AlternateContent>
      </w:r>
    </w:p>
    <w:p w14:paraId="30A6E0FC" w14:textId="77777777" w:rsidR="00717F7C" w:rsidRDefault="00717F7C" w:rsidP="008D6B2D">
      <w:pPr>
        <w:pStyle w:val="Heading1"/>
        <w:tabs>
          <w:tab w:val="left" w:pos="9360"/>
        </w:tabs>
        <w:ind w:left="0" w:firstLine="0"/>
        <w:jc w:val="both"/>
      </w:pPr>
      <w:r>
        <w:t>TO BE COMPLETED BY FNS REGIONAL OFFICE:</w:t>
      </w:r>
    </w:p>
    <w:p w14:paraId="0D11E915" w14:textId="77777777" w:rsidR="00717F7C" w:rsidRDefault="00717F7C" w:rsidP="008D6B2D">
      <w:pPr>
        <w:pStyle w:val="BodyText"/>
        <w:tabs>
          <w:tab w:val="left" w:pos="9360"/>
        </w:tabs>
        <w:spacing w:before="7"/>
        <w:rPr>
          <w:b/>
          <w:sz w:val="23"/>
        </w:rPr>
      </w:pPr>
    </w:p>
    <w:p w14:paraId="032793B0" w14:textId="77777777" w:rsidR="00717F7C" w:rsidRDefault="00717F7C" w:rsidP="008D6B2D">
      <w:pPr>
        <w:tabs>
          <w:tab w:val="left" w:pos="9360"/>
        </w:tabs>
        <w:ind w:right="1222"/>
        <w:jc w:val="both"/>
        <w:rPr>
          <w:i/>
          <w:sz w:val="24"/>
        </w:rPr>
      </w:pPr>
      <w:r>
        <w:rPr>
          <w:i/>
          <w:sz w:val="24"/>
        </w:rPr>
        <w:t>FNS Regional Offices are requested to ensure the questions have been adequately addressed by the State agency and formulate an opinion and justification for a response to the waiver</w:t>
      </w:r>
      <w:r>
        <w:rPr>
          <w:i/>
          <w:spacing w:val="-13"/>
          <w:sz w:val="24"/>
        </w:rPr>
        <w:t xml:space="preserve"> </w:t>
      </w:r>
      <w:r>
        <w:rPr>
          <w:i/>
          <w:sz w:val="24"/>
        </w:rPr>
        <w:t>request based on their knowledge, experience and work with the</w:t>
      </w:r>
      <w:r>
        <w:rPr>
          <w:i/>
          <w:spacing w:val="-3"/>
          <w:sz w:val="24"/>
        </w:rPr>
        <w:t xml:space="preserve"> </w:t>
      </w:r>
      <w:r>
        <w:rPr>
          <w:i/>
          <w:sz w:val="24"/>
        </w:rPr>
        <w:t>State.</w:t>
      </w:r>
    </w:p>
    <w:p w14:paraId="20597E3D" w14:textId="77777777" w:rsidR="00717F7C" w:rsidRDefault="00717F7C" w:rsidP="008D6B2D">
      <w:pPr>
        <w:pStyle w:val="BodyText"/>
        <w:tabs>
          <w:tab w:val="left" w:pos="9360"/>
        </w:tabs>
        <w:spacing w:before="4"/>
        <w:rPr>
          <w:i/>
        </w:rPr>
      </w:pPr>
    </w:p>
    <w:p w14:paraId="244C9F97" w14:textId="77777777" w:rsidR="00717F7C" w:rsidRDefault="00717F7C" w:rsidP="008D6B2D">
      <w:pPr>
        <w:pStyle w:val="Heading1"/>
        <w:tabs>
          <w:tab w:val="left" w:pos="9360"/>
        </w:tabs>
        <w:spacing w:before="1"/>
        <w:ind w:left="360" w:firstLine="0"/>
        <w:jc w:val="both"/>
      </w:pPr>
      <w:r>
        <w:t>Date request was received at Regional Office:</w:t>
      </w:r>
    </w:p>
    <w:p w14:paraId="2A931B87" w14:textId="77777777" w:rsidR="00717F7C" w:rsidRDefault="00717F7C" w:rsidP="008D6B2D">
      <w:pPr>
        <w:pStyle w:val="ListParagraph"/>
        <w:numPr>
          <w:ilvl w:val="1"/>
          <w:numId w:val="1"/>
        </w:numPr>
        <w:tabs>
          <w:tab w:val="left" w:pos="2000"/>
          <w:tab w:val="left" w:pos="2001"/>
          <w:tab w:val="left" w:pos="9360"/>
        </w:tabs>
        <w:spacing w:before="4" w:line="237" w:lineRule="auto"/>
        <w:ind w:right="1851"/>
        <w:rPr>
          <w:b/>
          <w:sz w:val="24"/>
        </w:rPr>
      </w:pPr>
      <w:r>
        <w:rPr>
          <w:b/>
          <w:sz w:val="24"/>
        </w:rPr>
        <w:t>Check this box to confirm that the State agency has provided public notice</w:t>
      </w:r>
      <w:r>
        <w:rPr>
          <w:b/>
          <w:spacing w:val="-22"/>
          <w:sz w:val="24"/>
        </w:rPr>
        <w:t xml:space="preserve"> </w:t>
      </w:r>
      <w:r>
        <w:rPr>
          <w:b/>
          <w:sz w:val="24"/>
        </w:rPr>
        <w:t>in accordance with Section 12(l)(1)(A)(ii) of the</w:t>
      </w:r>
      <w:r>
        <w:rPr>
          <w:b/>
          <w:spacing w:val="-4"/>
          <w:sz w:val="24"/>
        </w:rPr>
        <w:t xml:space="preserve"> </w:t>
      </w:r>
      <w:r>
        <w:rPr>
          <w:b/>
          <w:sz w:val="24"/>
        </w:rPr>
        <w:t>NSLA</w:t>
      </w:r>
    </w:p>
    <w:p w14:paraId="6893E24E" w14:textId="77777777" w:rsidR="00717F7C" w:rsidRDefault="00717F7C" w:rsidP="008D6B2D">
      <w:pPr>
        <w:pStyle w:val="BodyText"/>
        <w:tabs>
          <w:tab w:val="left" w:pos="9360"/>
        </w:tabs>
        <w:spacing w:before="8"/>
        <w:rPr>
          <w:b/>
          <w:sz w:val="27"/>
        </w:rPr>
      </w:pPr>
    </w:p>
    <w:p w14:paraId="74B88A5A" w14:textId="48A7C66D" w:rsidR="008D6B2D" w:rsidRPr="008D6B2D" w:rsidRDefault="00717F7C" w:rsidP="008D6B2D">
      <w:pPr>
        <w:pStyle w:val="ListParagraph"/>
        <w:numPr>
          <w:ilvl w:val="0"/>
          <w:numId w:val="2"/>
        </w:numPr>
        <w:tabs>
          <w:tab w:val="left" w:pos="1640"/>
          <w:tab w:val="left" w:pos="1641"/>
          <w:tab w:val="left" w:pos="9360"/>
        </w:tabs>
        <w:ind w:hanging="361"/>
        <w:rPr>
          <w:b/>
          <w:sz w:val="20"/>
        </w:rPr>
      </w:pPr>
      <w:r w:rsidRPr="008D6B2D">
        <w:rPr>
          <w:b/>
          <w:sz w:val="24"/>
        </w:rPr>
        <w:t>Regional Office Analysis and</w:t>
      </w:r>
      <w:r w:rsidRPr="008D6B2D">
        <w:rPr>
          <w:b/>
          <w:spacing w:val="-3"/>
          <w:sz w:val="24"/>
        </w:rPr>
        <w:t xml:space="preserve"> </w:t>
      </w:r>
      <w:r w:rsidRPr="008D6B2D">
        <w:rPr>
          <w:b/>
          <w:sz w:val="24"/>
        </w:rPr>
        <w:t>Recommendations</w:t>
      </w:r>
      <w:r w:rsidR="008D6B2D">
        <w:rPr>
          <w:b/>
          <w:sz w:val="24"/>
        </w:rPr>
        <w:t>:</w:t>
      </w:r>
    </w:p>
    <w:p w14:paraId="6F222612" w14:textId="77777777" w:rsidR="00717F7C" w:rsidRDefault="00717F7C" w:rsidP="008D6B2D">
      <w:pPr>
        <w:pStyle w:val="BodyText"/>
        <w:tabs>
          <w:tab w:val="left" w:pos="9360"/>
        </w:tabs>
        <w:rPr>
          <w:b/>
          <w:sz w:val="20"/>
        </w:rPr>
      </w:pPr>
    </w:p>
    <w:p w14:paraId="0C1B6D90" w14:textId="77777777" w:rsidR="00B00F77" w:rsidRDefault="00B00F77" w:rsidP="008D6B2D">
      <w:pPr>
        <w:tabs>
          <w:tab w:val="left" w:pos="9360"/>
        </w:tabs>
      </w:pPr>
    </w:p>
    <w:sectPr w:rsidR="00B00F77" w:rsidSect="006A1586">
      <w:headerReference w:type="default" r:id="rId11"/>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723DBF" w14:textId="77777777" w:rsidR="008D6B2D" w:rsidRDefault="008D6B2D">
      <w:r>
        <w:separator/>
      </w:r>
    </w:p>
  </w:endnote>
  <w:endnote w:type="continuationSeparator" w:id="0">
    <w:p w14:paraId="042E1B65" w14:textId="77777777" w:rsidR="008D6B2D" w:rsidRDefault="008D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9162B" w14:textId="77777777" w:rsidR="008D6B2D" w:rsidRDefault="008D6B2D">
      <w:r>
        <w:separator/>
      </w:r>
    </w:p>
  </w:footnote>
  <w:footnote w:type="continuationSeparator" w:id="0">
    <w:p w14:paraId="722EEC98" w14:textId="77777777" w:rsidR="008D6B2D" w:rsidRDefault="008D6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876AE" w14:textId="77777777" w:rsidR="008D6B2D" w:rsidRDefault="008D6B2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1E7318"/>
    <w:multiLevelType w:val="hybridMultilevel"/>
    <w:tmpl w:val="4950E4BC"/>
    <w:lvl w:ilvl="0" w:tplc="9744722C">
      <w:numFmt w:val="bullet"/>
      <w:lvlText w:val=""/>
      <w:lvlJc w:val="left"/>
      <w:pPr>
        <w:ind w:left="1640" w:hanging="360"/>
      </w:pPr>
      <w:rPr>
        <w:rFonts w:ascii="Symbol" w:eastAsia="Symbol" w:hAnsi="Symbol" w:cs="Symbol" w:hint="default"/>
        <w:w w:val="100"/>
        <w:sz w:val="24"/>
        <w:szCs w:val="24"/>
        <w:lang w:val="en-US" w:eastAsia="en-US" w:bidi="en-US"/>
      </w:rPr>
    </w:lvl>
    <w:lvl w:ilvl="1" w:tplc="6116E98C">
      <w:numFmt w:val="bullet"/>
      <w:lvlText w:val="•"/>
      <w:lvlJc w:val="left"/>
      <w:pPr>
        <w:ind w:left="2648" w:hanging="360"/>
      </w:pPr>
      <w:rPr>
        <w:rFonts w:hint="default"/>
        <w:lang w:val="en-US" w:eastAsia="en-US" w:bidi="en-US"/>
      </w:rPr>
    </w:lvl>
    <w:lvl w:ilvl="2" w:tplc="5CEE877C">
      <w:numFmt w:val="bullet"/>
      <w:lvlText w:val="•"/>
      <w:lvlJc w:val="left"/>
      <w:pPr>
        <w:ind w:left="3656" w:hanging="360"/>
      </w:pPr>
      <w:rPr>
        <w:rFonts w:hint="default"/>
        <w:lang w:val="en-US" w:eastAsia="en-US" w:bidi="en-US"/>
      </w:rPr>
    </w:lvl>
    <w:lvl w:ilvl="3" w:tplc="18AE33E8">
      <w:numFmt w:val="bullet"/>
      <w:lvlText w:val="•"/>
      <w:lvlJc w:val="left"/>
      <w:pPr>
        <w:ind w:left="4664" w:hanging="360"/>
      </w:pPr>
      <w:rPr>
        <w:rFonts w:hint="default"/>
        <w:lang w:val="en-US" w:eastAsia="en-US" w:bidi="en-US"/>
      </w:rPr>
    </w:lvl>
    <w:lvl w:ilvl="4" w:tplc="A98CDC0C">
      <w:numFmt w:val="bullet"/>
      <w:lvlText w:val="•"/>
      <w:lvlJc w:val="left"/>
      <w:pPr>
        <w:ind w:left="5672" w:hanging="360"/>
      </w:pPr>
      <w:rPr>
        <w:rFonts w:hint="default"/>
        <w:lang w:val="en-US" w:eastAsia="en-US" w:bidi="en-US"/>
      </w:rPr>
    </w:lvl>
    <w:lvl w:ilvl="5" w:tplc="407E73C2">
      <w:numFmt w:val="bullet"/>
      <w:lvlText w:val="•"/>
      <w:lvlJc w:val="left"/>
      <w:pPr>
        <w:ind w:left="6680" w:hanging="360"/>
      </w:pPr>
      <w:rPr>
        <w:rFonts w:hint="default"/>
        <w:lang w:val="en-US" w:eastAsia="en-US" w:bidi="en-US"/>
      </w:rPr>
    </w:lvl>
    <w:lvl w:ilvl="6" w:tplc="6898EE36">
      <w:numFmt w:val="bullet"/>
      <w:lvlText w:val="•"/>
      <w:lvlJc w:val="left"/>
      <w:pPr>
        <w:ind w:left="7688" w:hanging="360"/>
      </w:pPr>
      <w:rPr>
        <w:rFonts w:hint="default"/>
        <w:lang w:val="en-US" w:eastAsia="en-US" w:bidi="en-US"/>
      </w:rPr>
    </w:lvl>
    <w:lvl w:ilvl="7" w:tplc="298C2646">
      <w:numFmt w:val="bullet"/>
      <w:lvlText w:val="•"/>
      <w:lvlJc w:val="left"/>
      <w:pPr>
        <w:ind w:left="8696" w:hanging="360"/>
      </w:pPr>
      <w:rPr>
        <w:rFonts w:hint="default"/>
        <w:lang w:val="en-US" w:eastAsia="en-US" w:bidi="en-US"/>
      </w:rPr>
    </w:lvl>
    <w:lvl w:ilvl="8" w:tplc="CE147F68">
      <w:numFmt w:val="bullet"/>
      <w:lvlText w:val="•"/>
      <w:lvlJc w:val="left"/>
      <w:pPr>
        <w:ind w:left="9704" w:hanging="360"/>
      </w:pPr>
      <w:rPr>
        <w:rFonts w:hint="default"/>
        <w:lang w:val="en-US" w:eastAsia="en-US" w:bidi="en-US"/>
      </w:rPr>
    </w:lvl>
  </w:abstractNum>
  <w:abstractNum w:abstractNumId="1" w15:restartNumberingAfterBreak="0">
    <w:nsid w:val="31A539DF"/>
    <w:multiLevelType w:val="hybridMultilevel"/>
    <w:tmpl w:val="BEA08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F1B7171"/>
    <w:multiLevelType w:val="hybridMultilevel"/>
    <w:tmpl w:val="8B4A062E"/>
    <w:lvl w:ilvl="0" w:tplc="6158E5F2">
      <w:start w:val="1"/>
      <w:numFmt w:val="decimal"/>
      <w:lvlText w:val="%1."/>
      <w:lvlJc w:val="left"/>
      <w:pPr>
        <w:ind w:left="360" w:hanging="360"/>
      </w:pPr>
      <w:rPr>
        <w:rFonts w:ascii="Times New Roman" w:eastAsia="Times New Roman" w:hAnsi="Times New Roman" w:cs="Times New Roman" w:hint="default"/>
        <w:b/>
        <w:bCs/>
        <w:spacing w:val="-4"/>
        <w:w w:val="99"/>
        <w:sz w:val="24"/>
        <w:szCs w:val="24"/>
        <w:lang w:val="en-US" w:eastAsia="en-US" w:bidi="en-US"/>
      </w:rPr>
    </w:lvl>
    <w:lvl w:ilvl="1" w:tplc="3990A3F0">
      <w:numFmt w:val="bullet"/>
      <w:lvlText w:val="◻"/>
      <w:lvlJc w:val="left"/>
      <w:pPr>
        <w:ind w:left="720" w:hanging="360"/>
      </w:pPr>
      <w:rPr>
        <w:rFonts w:ascii="Symbol" w:eastAsia="Symbol" w:hAnsi="Symbol" w:cs="Symbol" w:hint="default"/>
        <w:w w:val="100"/>
        <w:sz w:val="24"/>
        <w:szCs w:val="24"/>
        <w:lang w:val="en-US" w:eastAsia="en-US" w:bidi="en-US"/>
      </w:rPr>
    </w:lvl>
    <w:lvl w:ilvl="2" w:tplc="B360F0F4">
      <w:numFmt w:val="bullet"/>
      <w:lvlText w:val="•"/>
      <w:lvlJc w:val="left"/>
      <w:pPr>
        <w:ind w:left="1800" w:hanging="360"/>
      </w:pPr>
      <w:rPr>
        <w:rFonts w:hint="default"/>
        <w:lang w:val="en-US" w:eastAsia="en-US" w:bidi="en-US"/>
      </w:rPr>
    </w:lvl>
    <w:lvl w:ilvl="3" w:tplc="63566E96">
      <w:numFmt w:val="bullet"/>
      <w:lvlText w:val="•"/>
      <w:lvlJc w:val="left"/>
      <w:pPr>
        <w:ind w:left="2880" w:hanging="360"/>
      </w:pPr>
      <w:rPr>
        <w:rFonts w:hint="default"/>
        <w:lang w:val="en-US" w:eastAsia="en-US" w:bidi="en-US"/>
      </w:rPr>
    </w:lvl>
    <w:lvl w:ilvl="4" w:tplc="E2B24F90">
      <w:numFmt w:val="bullet"/>
      <w:lvlText w:val="•"/>
      <w:lvlJc w:val="left"/>
      <w:pPr>
        <w:ind w:left="3960" w:hanging="360"/>
      </w:pPr>
      <w:rPr>
        <w:rFonts w:hint="default"/>
        <w:lang w:val="en-US" w:eastAsia="en-US" w:bidi="en-US"/>
      </w:rPr>
    </w:lvl>
    <w:lvl w:ilvl="5" w:tplc="BA4463E2">
      <w:numFmt w:val="bullet"/>
      <w:lvlText w:val="•"/>
      <w:lvlJc w:val="left"/>
      <w:pPr>
        <w:ind w:left="5040" w:hanging="360"/>
      </w:pPr>
      <w:rPr>
        <w:rFonts w:hint="default"/>
        <w:lang w:val="en-US" w:eastAsia="en-US" w:bidi="en-US"/>
      </w:rPr>
    </w:lvl>
    <w:lvl w:ilvl="6" w:tplc="6576B9B0">
      <w:numFmt w:val="bullet"/>
      <w:lvlText w:val="•"/>
      <w:lvlJc w:val="left"/>
      <w:pPr>
        <w:ind w:left="6120" w:hanging="360"/>
      </w:pPr>
      <w:rPr>
        <w:rFonts w:hint="default"/>
        <w:lang w:val="en-US" w:eastAsia="en-US" w:bidi="en-US"/>
      </w:rPr>
    </w:lvl>
    <w:lvl w:ilvl="7" w:tplc="0EF6730E">
      <w:numFmt w:val="bullet"/>
      <w:lvlText w:val="•"/>
      <w:lvlJc w:val="left"/>
      <w:pPr>
        <w:ind w:left="7200" w:hanging="360"/>
      </w:pPr>
      <w:rPr>
        <w:rFonts w:hint="default"/>
        <w:lang w:val="en-US" w:eastAsia="en-US" w:bidi="en-US"/>
      </w:rPr>
    </w:lvl>
    <w:lvl w:ilvl="8" w:tplc="81E81D8E">
      <w:numFmt w:val="bullet"/>
      <w:lvlText w:val="•"/>
      <w:lvlJc w:val="left"/>
      <w:pPr>
        <w:ind w:left="8280" w:hanging="360"/>
      </w:pPr>
      <w:rPr>
        <w:rFonts w:hint="default"/>
        <w:lang w:val="en-US" w:eastAsia="en-US" w:bidi="en-US"/>
      </w:rPr>
    </w:lvl>
  </w:abstractNum>
  <w:num w:numId="1" w16cid:durableId="2045905687">
    <w:abstractNumId w:val="2"/>
  </w:num>
  <w:num w:numId="2" w16cid:durableId="402027766">
    <w:abstractNumId w:val="0"/>
  </w:num>
  <w:num w:numId="3" w16cid:durableId="1083719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F7C"/>
    <w:rsid w:val="00057FD8"/>
    <w:rsid w:val="0009345E"/>
    <w:rsid w:val="000A5756"/>
    <w:rsid w:val="000C14A2"/>
    <w:rsid w:val="000D36B7"/>
    <w:rsid w:val="000E7BC7"/>
    <w:rsid w:val="00160000"/>
    <w:rsid w:val="0017339C"/>
    <w:rsid w:val="00187FD9"/>
    <w:rsid w:val="0022037B"/>
    <w:rsid w:val="00223DAF"/>
    <w:rsid w:val="00295954"/>
    <w:rsid w:val="002D37BB"/>
    <w:rsid w:val="00300E2F"/>
    <w:rsid w:val="003367CC"/>
    <w:rsid w:val="00337389"/>
    <w:rsid w:val="00346621"/>
    <w:rsid w:val="0038567A"/>
    <w:rsid w:val="003A5E26"/>
    <w:rsid w:val="003E5AD4"/>
    <w:rsid w:val="003F6983"/>
    <w:rsid w:val="004024D8"/>
    <w:rsid w:val="004159AA"/>
    <w:rsid w:val="00465BAE"/>
    <w:rsid w:val="004B38C1"/>
    <w:rsid w:val="005110C4"/>
    <w:rsid w:val="00532D27"/>
    <w:rsid w:val="00532FB2"/>
    <w:rsid w:val="00617A1A"/>
    <w:rsid w:val="006A1586"/>
    <w:rsid w:val="006A172E"/>
    <w:rsid w:val="006F74F4"/>
    <w:rsid w:val="00712E0C"/>
    <w:rsid w:val="00717F7C"/>
    <w:rsid w:val="00775CEF"/>
    <w:rsid w:val="007A0F78"/>
    <w:rsid w:val="00884622"/>
    <w:rsid w:val="008C3034"/>
    <w:rsid w:val="008D6B2D"/>
    <w:rsid w:val="009725B1"/>
    <w:rsid w:val="009C7CE4"/>
    <w:rsid w:val="00A00D35"/>
    <w:rsid w:val="00A1287D"/>
    <w:rsid w:val="00AB351A"/>
    <w:rsid w:val="00AD1307"/>
    <w:rsid w:val="00B00F77"/>
    <w:rsid w:val="00B01343"/>
    <w:rsid w:val="00B04F92"/>
    <w:rsid w:val="00B3764B"/>
    <w:rsid w:val="00B556B7"/>
    <w:rsid w:val="00B56B6A"/>
    <w:rsid w:val="00B63F88"/>
    <w:rsid w:val="00B82609"/>
    <w:rsid w:val="00C26B6D"/>
    <w:rsid w:val="00C632D7"/>
    <w:rsid w:val="00CB1057"/>
    <w:rsid w:val="00CB56F4"/>
    <w:rsid w:val="00DD212E"/>
    <w:rsid w:val="00E13D62"/>
    <w:rsid w:val="00E66488"/>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99BAB"/>
  <w15:chartTrackingRefBased/>
  <w15:docId w15:val="{00CC388F-D85E-44EA-9FDD-FAB8BAD6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17F7C"/>
    <w:pPr>
      <w:widowControl w:val="0"/>
      <w:autoSpaceDE w:val="0"/>
      <w:autoSpaceDN w:val="0"/>
      <w:spacing w:after="0"/>
    </w:pPr>
    <w:rPr>
      <w:rFonts w:ascii="Times New Roman" w:eastAsia="Times New Roman" w:hAnsi="Times New Roman" w:cs="Times New Roman"/>
      <w:sz w:val="22"/>
      <w:szCs w:val="22"/>
      <w:lang w:bidi="en-US"/>
    </w:rPr>
  </w:style>
  <w:style w:type="paragraph" w:styleId="Heading1">
    <w:name w:val="heading 1"/>
    <w:basedOn w:val="Normal"/>
    <w:link w:val="Heading1Char"/>
    <w:uiPriority w:val="1"/>
    <w:qFormat/>
    <w:rsid w:val="00717F7C"/>
    <w:pPr>
      <w:ind w:left="1640"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7F7C"/>
    <w:rPr>
      <w:rFonts w:ascii="Times New Roman" w:eastAsia="Times New Roman" w:hAnsi="Times New Roman" w:cs="Times New Roman"/>
      <w:b/>
      <w:bCs/>
      <w:lang w:bidi="en-US"/>
    </w:rPr>
  </w:style>
  <w:style w:type="paragraph" w:styleId="BodyText">
    <w:name w:val="Body Text"/>
    <w:basedOn w:val="Normal"/>
    <w:link w:val="BodyTextChar"/>
    <w:uiPriority w:val="1"/>
    <w:qFormat/>
    <w:rsid w:val="00717F7C"/>
    <w:rPr>
      <w:sz w:val="24"/>
      <w:szCs w:val="24"/>
    </w:rPr>
  </w:style>
  <w:style w:type="character" w:customStyle="1" w:styleId="BodyTextChar">
    <w:name w:val="Body Text Char"/>
    <w:basedOn w:val="DefaultParagraphFont"/>
    <w:link w:val="BodyText"/>
    <w:uiPriority w:val="1"/>
    <w:rsid w:val="00717F7C"/>
    <w:rPr>
      <w:rFonts w:ascii="Times New Roman" w:eastAsia="Times New Roman" w:hAnsi="Times New Roman" w:cs="Times New Roman"/>
      <w:lang w:bidi="en-US"/>
    </w:rPr>
  </w:style>
  <w:style w:type="paragraph" w:styleId="ListParagraph">
    <w:name w:val="List Paragraph"/>
    <w:basedOn w:val="Normal"/>
    <w:uiPriority w:val="1"/>
    <w:qFormat/>
    <w:rsid w:val="00717F7C"/>
    <w:pPr>
      <w:ind w:left="1640" w:hanging="360"/>
    </w:pPr>
  </w:style>
  <w:style w:type="character" w:styleId="PlaceholderText">
    <w:name w:val="Placeholder Text"/>
    <w:basedOn w:val="DefaultParagraphFont"/>
    <w:uiPriority w:val="99"/>
    <w:semiHidden/>
    <w:rsid w:val="009C7CE4"/>
    <w:rPr>
      <w:color w:val="808080"/>
    </w:rPr>
  </w:style>
  <w:style w:type="character" w:styleId="Hyperlink">
    <w:name w:val="Hyperlink"/>
    <w:basedOn w:val="DefaultParagraphFont"/>
    <w:uiPriority w:val="99"/>
    <w:unhideWhenUsed/>
    <w:rsid w:val="006F74F4"/>
    <w:rPr>
      <w:color w:val="0000FF" w:themeColor="hyperlink"/>
      <w:u w:val="single"/>
    </w:rPr>
  </w:style>
  <w:style w:type="character" w:styleId="UnresolvedMention">
    <w:name w:val="Unresolved Mention"/>
    <w:basedOn w:val="DefaultParagraphFont"/>
    <w:uiPriority w:val="99"/>
    <w:semiHidden/>
    <w:unhideWhenUsed/>
    <w:rsid w:val="006F74F4"/>
    <w:rPr>
      <w:color w:val="605E5C"/>
      <w:shd w:val="clear" w:color="auto" w:fill="E1DFDD"/>
    </w:rPr>
  </w:style>
  <w:style w:type="paragraph" w:styleId="Revision">
    <w:name w:val="Revision"/>
    <w:hidden/>
    <w:uiPriority w:val="99"/>
    <w:semiHidden/>
    <w:rsid w:val="007A0F78"/>
    <w:pPr>
      <w:spacing w:after="0"/>
    </w:pPr>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4659">
      <w:bodyDiv w:val="1"/>
      <w:marLeft w:val="0"/>
      <w:marRight w:val="0"/>
      <w:marTop w:val="0"/>
      <w:marBottom w:val="0"/>
      <w:divBdr>
        <w:top w:val="none" w:sz="0" w:space="0" w:color="auto"/>
        <w:left w:val="none" w:sz="0" w:space="0" w:color="auto"/>
        <w:bottom w:val="none" w:sz="0" w:space="0" w:color="auto"/>
        <w:right w:val="none" w:sz="0" w:space="0" w:color="auto"/>
      </w:divBdr>
    </w:div>
    <w:div w:id="91301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students-and-family/childnutrition/Pages/Waivers.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cid:image003.jpg@01D60299.1CB082B0"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2024-11-25T08:00:00+00:00</Remediation_x0020_Dat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47ADAD-598F-45B0-ABAC-F13A32967809}">
  <ds:schemaRefs>
    <ds:schemaRef ds:uri="http://schemas.openxmlformats.org/officeDocument/2006/bibliography"/>
  </ds:schemaRefs>
</ds:datastoreItem>
</file>

<file path=customXml/itemProps2.xml><?xml version="1.0" encoding="utf-8"?>
<ds:datastoreItem xmlns:ds="http://schemas.openxmlformats.org/officeDocument/2006/customXml" ds:itemID="{82B3E3E9-F1D7-43C9-98FA-A6CBCECA681B}"/>
</file>

<file path=customXml/itemProps3.xml><?xml version="1.0" encoding="utf-8"?>
<ds:datastoreItem xmlns:ds="http://schemas.openxmlformats.org/officeDocument/2006/customXml" ds:itemID="{84CF168C-B79D-47E8-BC87-6DA10F8886B3}"/>
</file>

<file path=customXml/itemProps4.xml><?xml version="1.0" encoding="utf-8"?>
<ds:datastoreItem xmlns:ds="http://schemas.openxmlformats.org/officeDocument/2006/customXml" ds:itemID="{6E962D31-E563-47AA-8D16-F8FDCB7A4EA0}"/>
</file>

<file path=docProps/app.xml><?xml version="1.0" encoding="utf-8"?>
<Properties xmlns="http://schemas.openxmlformats.org/officeDocument/2006/extended-properties" xmlns:vt="http://schemas.openxmlformats.org/officeDocument/2006/docPropsVTypes">
  <Template>Normal</Template>
  <TotalTime>8</TotalTime>
  <Pages>4</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Ramadan Non-Congregate Waiver</dc:title>
  <dc:subject/>
  <dc:creator>TSCHIDA Meghan * ODE</dc:creator>
  <cp:keywords/>
  <dc:description/>
  <cp:lastModifiedBy>FLEENER Michelle * ODE</cp:lastModifiedBy>
  <cp:revision>3</cp:revision>
  <dcterms:created xsi:type="dcterms:W3CDTF">2024-11-20T18:15:00Z</dcterms:created>
  <dcterms:modified xsi:type="dcterms:W3CDTF">2024-11-20T18:18:00Z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2024-04-24T19:19:09Z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3463e5dd-e38d-4da4-9ca4-6bbb3c72e5a5</vt:lpwstr>
  </property>
  <property fmtid="{D5CDD505-2E9C-101B-9397-08002B2CF9AE}" pid="8" name="MSIP_Label_7730ea53-6f5e-4160-81a5-992a9105450a_ContentBits">
    <vt:lpwstr>0</vt:lpwstr>
  </property>
  <property fmtid="{D5CDD505-2E9C-101B-9397-08002B2CF9AE}" pid="9" name="ContentTypeId">
    <vt:lpwstr>0x010100FC7457C9221D0340B8D5CA9726A131CC</vt:lpwstr>
  </property>
</Properties>
</file>