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987233" w14:textId="77777777" w:rsidR="007C0CB7" w:rsidRPr="00315ED5" w:rsidRDefault="007C0CB7" w:rsidP="007C0CB7">
      <w:pPr>
        <w:rPr>
          <w:sz w:val="24"/>
          <w:szCs w:val="24"/>
        </w:rPr>
      </w:pPr>
      <w:r>
        <w:rPr>
          <w:sz w:val="24"/>
          <w:szCs w:val="24"/>
        </w:rPr>
        <w:t>April 24, 2023</w:t>
      </w:r>
    </w:p>
    <w:p w14:paraId="6D61EB36" w14:textId="77777777" w:rsidR="007C0CB7" w:rsidRPr="00315ED5" w:rsidRDefault="007C0CB7" w:rsidP="007C0CB7">
      <w:pPr>
        <w:rPr>
          <w:sz w:val="24"/>
          <w:szCs w:val="24"/>
        </w:rPr>
      </w:pPr>
    </w:p>
    <w:p w14:paraId="60896AE7" w14:textId="77777777" w:rsidR="007C0CB7" w:rsidRDefault="007C0CB7" w:rsidP="007C0CB7">
      <w:pPr>
        <w:spacing w:after="0"/>
        <w:rPr>
          <w:sz w:val="24"/>
          <w:szCs w:val="24"/>
        </w:rPr>
      </w:pPr>
      <w:r w:rsidRPr="00315ED5">
        <w:rPr>
          <w:sz w:val="24"/>
          <w:szCs w:val="24"/>
        </w:rPr>
        <w:t>TO:</w:t>
      </w:r>
      <w:r w:rsidRPr="00315ED5">
        <w:rPr>
          <w:sz w:val="24"/>
          <w:szCs w:val="24"/>
        </w:rPr>
        <w:tab/>
        <w:t>Sponsors of the National School Lunch and School Breakfast Programs</w:t>
      </w:r>
    </w:p>
    <w:p w14:paraId="12D71C87" w14:textId="77777777" w:rsidR="007C0CB7" w:rsidRPr="00315ED5" w:rsidRDefault="007C0CB7" w:rsidP="007C0CB7">
      <w:pPr>
        <w:spacing w:after="0"/>
        <w:rPr>
          <w:sz w:val="24"/>
          <w:szCs w:val="24"/>
        </w:rPr>
      </w:pPr>
    </w:p>
    <w:p w14:paraId="616E1D24" w14:textId="14D6D63F" w:rsidR="007C0CB7" w:rsidRDefault="007C0CB7" w:rsidP="007C0CB7">
      <w:pPr>
        <w:spacing w:after="0"/>
        <w:rPr>
          <w:bCs/>
          <w:sz w:val="24"/>
          <w:szCs w:val="24"/>
        </w:rPr>
      </w:pPr>
      <w:r w:rsidRPr="00315ED5">
        <w:rPr>
          <w:sz w:val="24"/>
          <w:szCs w:val="24"/>
        </w:rPr>
        <w:t>RE:</w:t>
      </w:r>
      <w:r w:rsidRPr="00315ED5">
        <w:rPr>
          <w:sz w:val="24"/>
          <w:szCs w:val="24"/>
        </w:rPr>
        <w:tab/>
      </w:r>
      <w:r w:rsidR="00555379" w:rsidRPr="00C624E7">
        <w:rPr>
          <w:b/>
          <w:sz w:val="24"/>
          <w:szCs w:val="24"/>
        </w:rPr>
        <w:t>Revised</w:t>
      </w:r>
      <w:r w:rsidR="00555379">
        <w:rPr>
          <w:sz w:val="24"/>
          <w:szCs w:val="24"/>
        </w:rPr>
        <w:t xml:space="preserve"> - SY 2021</w:t>
      </w:r>
      <w:r w:rsidRPr="00315ED5">
        <w:rPr>
          <w:sz w:val="24"/>
          <w:szCs w:val="24"/>
        </w:rPr>
        <w:t>-2</w:t>
      </w:r>
      <w:r w:rsidR="00555379">
        <w:rPr>
          <w:sz w:val="24"/>
          <w:szCs w:val="24"/>
        </w:rPr>
        <w:t>2</w:t>
      </w:r>
      <w:r w:rsidRPr="00315ED5">
        <w:rPr>
          <w:sz w:val="24"/>
          <w:szCs w:val="24"/>
        </w:rPr>
        <w:t xml:space="preserve"> Revenue from </w:t>
      </w:r>
      <w:proofErr w:type="spellStart"/>
      <w:r w:rsidRPr="00315ED5">
        <w:rPr>
          <w:bCs/>
          <w:sz w:val="24"/>
          <w:szCs w:val="24"/>
        </w:rPr>
        <w:t>Nonprogram</w:t>
      </w:r>
      <w:proofErr w:type="spellEnd"/>
      <w:r w:rsidRPr="00315ED5">
        <w:rPr>
          <w:bCs/>
          <w:sz w:val="24"/>
          <w:szCs w:val="24"/>
        </w:rPr>
        <w:t xml:space="preserve"> Food and Adult Meal Prices</w:t>
      </w:r>
    </w:p>
    <w:p w14:paraId="5860CD76" w14:textId="77777777" w:rsidR="007C0CB7" w:rsidRPr="00315ED5" w:rsidRDefault="007C0CB7" w:rsidP="007C0CB7">
      <w:pPr>
        <w:spacing w:after="0"/>
        <w:rPr>
          <w:bCs/>
          <w:sz w:val="24"/>
          <w:szCs w:val="24"/>
        </w:rPr>
      </w:pPr>
      <w:r w:rsidRPr="00315ED5">
        <w:rPr>
          <w:bCs/>
          <w:sz w:val="24"/>
          <w:szCs w:val="24"/>
        </w:rPr>
        <w:tab/>
      </w:r>
      <w:r w:rsidRPr="00315ED5">
        <w:rPr>
          <w:b/>
          <w:bCs/>
          <w:sz w:val="24"/>
          <w:szCs w:val="24"/>
        </w:rPr>
        <w:t xml:space="preserve">Response Due:  </w:t>
      </w:r>
      <w:r>
        <w:rPr>
          <w:b/>
          <w:bCs/>
          <w:sz w:val="24"/>
          <w:szCs w:val="24"/>
        </w:rPr>
        <w:t>May 19, 2023</w:t>
      </w:r>
    </w:p>
    <w:p w14:paraId="14B70A7A" w14:textId="77777777" w:rsidR="007C0CB7" w:rsidRDefault="007C0CB7" w:rsidP="007C0CB7">
      <w:pPr>
        <w:spacing w:after="0"/>
        <w:ind w:firstLine="720"/>
        <w:rPr>
          <w:b/>
          <w:bCs/>
          <w:sz w:val="24"/>
          <w:szCs w:val="24"/>
        </w:rPr>
      </w:pPr>
      <w:r w:rsidRPr="00315ED5">
        <w:rPr>
          <w:b/>
          <w:bCs/>
          <w:sz w:val="24"/>
          <w:szCs w:val="24"/>
        </w:rPr>
        <w:t>Action Required</w:t>
      </w:r>
    </w:p>
    <w:p w14:paraId="4D199F4B" w14:textId="77777777" w:rsidR="007C0CB7" w:rsidRPr="00315ED5" w:rsidRDefault="007C0CB7" w:rsidP="007C0CB7">
      <w:pPr>
        <w:spacing w:after="0"/>
        <w:rPr>
          <w:b/>
          <w:sz w:val="24"/>
          <w:szCs w:val="24"/>
        </w:rPr>
      </w:pPr>
    </w:p>
    <w:p w14:paraId="6B00EA31" w14:textId="40B29DE4" w:rsidR="007C0CB7" w:rsidRDefault="007C0CB7" w:rsidP="007C0CB7">
      <w:pPr>
        <w:spacing w:after="0"/>
        <w:rPr>
          <w:color w:val="000000" w:themeColor="text1"/>
          <w:sz w:val="24"/>
          <w:szCs w:val="24"/>
        </w:rPr>
      </w:pPr>
      <w:r w:rsidRPr="006E4871">
        <w:rPr>
          <w:color w:val="000000" w:themeColor="text1"/>
          <w:sz w:val="24"/>
          <w:szCs w:val="24"/>
        </w:rPr>
        <w:t xml:space="preserve">The U.S. Department </w:t>
      </w:r>
      <w:r>
        <w:rPr>
          <w:color w:val="000000" w:themeColor="text1"/>
          <w:sz w:val="24"/>
          <w:szCs w:val="24"/>
        </w:rPr>
        <w:t>of Agriculture (USDA) requires s</w:t>
      </w:r>
      <w:r w:rsidRPr="006E4871">
        <w:rPr>
          <w:color w:val="000000" w:themeColor="text1"/>
          <w:sz w:val="24"/>
          <w:szCs w:val="24"/>
        </w:rPr>
        <w:t>tate agencies to ensure that revenues generated by a sponsor’s sale of non</w:t>
      </w:r>
      <w:r>
        <w:rPr>
          <w:color w:val="000000" w:themeColor="text1"/>
          <w:sz w:val="24"/>
          <w:szCs w:val="24"/>
        </w:rPr>
        <w:t>-</w:t>
      </w:r>
      <w:r w:rsidRPr="006E4871">
        <w:rPr>
          <w:color w:val="000000" w:themeColor="text1"/>
          <w:sz w:val="24"/>
          <w:szCs w:val="24"/>
        </w:rPr>
        <w:t xml:space="preserve">program foods comply with the requirements set forth in </w:t>
      </w:r>
      <w:hyperlink r:id="rId11" w:history="1">
        <w:r w:rsidRPr="002D79A8">
          <w:rPr>
            <w:rStyle w:val="Hyperlink"/>
            <w:sz w:val="24"/>
            <w:szCs w:val="24"/>
          </w:rPr>
          <w:t>7 CFR § 210.14(f)</w:t>
        </w:r>
      </w:hyperlink>
      <w:r w:rsidRPr="006E4871">
        <w:rPr>
          <w:color w:val="000000" w:themeColor="text1"/>
          <w:sz w:val="24"/>
          <w:szCs w:val="24"/>
        </w:rPr>
        <w:t>.</w:t>
      </w:r>
      <w:r>
        <w:rPr>
          <w:color w:val="000000" w:themeColor="text1"/>
          <w:sz w:val="24"/>
          <w:szCs w:val="24"/>
        </w:rPr>
        <w:t xml:space="preserve"> </w:t>
      </w:r>
      <w:r w:rsidRPr="006E4871">
        <w:rPr>
          <w:color w:val="000000" w:themeColor="text1"/>
          <w:sz w:val="24"/>
          <w:szCs w:val="24"/>
        </w:rPr>
        <w:t>“Non</w:t>
      </w:r>
      <w:r>
        <w:rPr>
          <w:color w:val="000000" w:themeColor="text1"/>
          <w:sz w:val="24"/>
          <w:szCs w:val="24"/>
        </w:rPr>
        <w:t>-</w:t>
      </w:r>
      <w:r w:rsidRPr="006E4871">
        <w:rPr>
          <w:color w:val="000000" w:themeColor="text1"/>
          <w:sz w:val="24"/>
          <w:szCs w:val="24"/>
        </w:rPr>
        <w:t xml:space="preserve">program foods” are foods and beverages, other than those sold as part of a reimbursable meal, purchased with funds from a sponsor’s nonprofit food service account. </w:t>
      </w:r>
    </w:p>
    <w:p w14:paraId="1D2553DD" w14:textId="77777777" w:rsidR="007C0CB7" w:rsidRPr="006E4871" w:rsidRDefault="007C0CB7" w:rsidP="007C0CB7">
      <w:pPr>
        <w:spacing w:after="0"/>
        <w:rPr>
          <w:color w:val="000000" w:themeColor="text1"/>
          <w:sz w:val="24"/>
          <w:szCs w:val="24"/>
        </w:rPr>
      </w:pPr>
    </w:p>
    <w:p w14:paraId="3C0EF4B7" w14:textId="482CF792" w:rsidR="007C0CB7" w:rsidRDefault="007C0CB7" w:rsidP="007C0CB7">
      <w:pPr>
        <w:spacing w:after="0"/>
        <w:rPr>
          <w:rFonts w:cs="Calibri"/>
          <w:color w:val="000000" w:themeColor="text1"/>
          <w:sz w:val="24"/>
          <w:szCs w:val="24"/>
          <w:shd w:val="clear" w:color="auto" w:fill="FFFFFF"/>
        </w:rPr>
      </w:pPr>
      <w:r w:rsidRPr="006E4871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Sponsors are required to determine if the percent of total revenue generated from nonprogram food sales is equal to</w:t>
      </w:r>
      <w:r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,</w:t>
      </w:r>
      <w:r w:rsidRPr="006E4871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or greater than</w:t>
      </w:r>
      <w:r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,</w:t>
      </w:r>
      <w:r w:rsidRPr="006E4871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the percent of total food costs that are attributable to the sponsor’s purchase of non</w:t>
      </w:r>
      <w:r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-program foods. </w:t>
      </w:r>
      <w:r w:rsidRPr="006E4871">
        <w:rPr>
          <w:rFonts w:cs="Calibri"/>
          <w:color w:val="000000" w:themeColor="text1"/>
          <w:sz w:val="24"/>
          <w:szCs w:val="24"/>
          <w:shd w:val="clear" w:color="auto" w:fill="FFFFFF"/>
        </w:rPr>
        <w:t xml:space="preserve">Sponsors must ensure that nonprogram foods are priced sufficiently to meet the nonprogram foods requirement, or secure </w:t>
      </w:r>
      <w:r>
        <w:rPr>
          <w:rFonts w:cs="Calibri"/>
          <w:color w:val="000000" w:themeColor="text1"/>
          <w:sz w:val="24"/>
          <w:szCs w:val="24"/>
          <w:shd w:val="clear" w:color="auto" w:fill="FFFFFF"/>
        </w:rPr>
        <w:t>non</w:t>
      </w:r>
      <w:r w:rsidR="00E875E3">
        <w:rPr>
          <w:rFonts w:cs="Calibri"/>
          <w:color w:val="000000" w:themeColor="text1"/>
          <w:sz w:val="24"/>
          <w:szCs w:val="24"/>
          <w:shd w:val="clear" w:color="auto" w:fill="FFFFFF"/>
        </w:rPr>
        <w:t>-</w:t>
      </w:r>
      <w:r w:rsidRPr="006E4871">
        <w:rPr>
          <w:rFonts w:cs="Calibri"/>
          <w:color w:val="000000" w:themeColor="text1"/>
          <w:sz w:val="24"/>
          <w:szCs w:val="24"/>
          <w:shd w:val="clear" w:color="auto" w:fill="FFFFFF"/>
        </w:rPr>
        <w:t xml:space="preserve">federal funding to make up </w:t>
      </w:r>
      <w:r>
        <w:rPr>
          <w:rFonts w:cs="Calibri"/>
          <w:color w:val="000000" w:themeColor="text1"/>
          <w:sz w:val="24"/>
          <w:szCs w:val="24"/>
          <w:shd w:val="clear" w:color="auto" w:fill="FFFFFF"/>
        </w:rPr>
        <w:t>the shortfall</w:t>
      </w:r>
      <w:r w:rsidRPr="006E4871">
        <w:rPr>
          <w:rFonts w:cs="Calibri"/>
          <w:color w:val="000000" w:themeColor="text1"/>
          <w:sz w:val="24"/>
          <w:szCs w:val="24"/>
          <w:shd w:val="clear" w:color="auto" w:fill="FFFFFF"/>
        </w:rPr>
        <w:t xml:space="preserve"> in the nonprofit school food service account. Sponsors are required to retain records to document compliance with Revenue from </w:t>
      </w:r>
      <w:r w:rsidR="002D79A8" w:rsidRPr="006E4871">
        <w:rPr>
          <w:rFonts w:cs="Calibri"/>
          <w:color w:val="000000" w:themeColor="text1"/>
          <w:sz w:val="24"/>
          <w:szCs w:val="24"/>
          <w:shd w:val="clear" w:color="auto" w:fill="FFFFFF"/>
        </w:rPr>
        <w:t>Non</w:t>
      </w:r>
      <w:r w:rsidR="002D79A8">
        <w:rPr>
          <w:rFonts w:cs="Calibri"/>
          <w:color w:val="000000" w:themeColor="text1"/>
          <w:sz w:val="24"/>
          <w:szCs w:val="24"/>
          <w:shd w:val="clear" w:color="auto" w:fill="FFFFFF"/>
        </w:rPr>
        <w:t>p</w:t>
      </w:r>
      <w:r w:rsidR="002D79A8" w:rsidRPr="006E4871">
        <w:rPr>
          <w:rFonts w:cs="Calibri"/>
          <w:color w:val="000000" w:themeColor="text1"/>
          <w:sz w:val="24"/>
          <w:szCs w:val="24"/>
          <w:shd w:val="clear" w:color="auto" w:fill="FFFFFF"/>
        </w:rPr>
        <w:t>rogram</w:t>
      </w:r>
      <w:r w:rsidRPr="006E4871">
        <w:rPr>
          <w:rFonts w:cs="Calibri"/>
          <w:color w:val="000000" w:themeColor="text1"/>
          <w:sz w:val="24"/>
          <w:szCs w:val="24"/>
          <w:shd w:val="clear" w:color="auto" w:fill="FFFFFF"/>
        </w:rPr>
        <w:t xml:space="preserve"> Food requirements.</w:t>
      </w:r>
    </w:p>
    <w:p w14:paraId="24CEE97F" w14:textId="77777777" w:rsidR="007C0CB7" w:rsidRPr="006E4871" w:rsidRDefault="007C0CB7" w:rsidP="007C0CB7">
      <w:pPr>
        <w:spacing w:after="0"/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</w:pPr>
    </w:p>
    <w:p w14:paraId="30E07EE2" w14:textId="4AA01AF3" w:rsidR="007C0CB7" w:rsidRDefault="007C0CB7" w:rsidP="007C0CB7">
      <w:pPr>
        <w:spacing w:after="0"/>
        <w:rPr>
          <w:rFonts w:cs="Calibri"/>
          <w:color w:val="000000" w:themeColor="text1"/>
          <w:sz w:val="24"/>
          <w:szCs w:val="24"/>
          <w:shd w:val="clear" w:color="auto" w:fill="FFFFFF"/>
        </w:rPr>
      </w:pPr>
      <w:r w:rsidRPr="006E4871">
        <w:rPr>
          <w:color w:val="000000" w:themeColor="text1"/>
          <w:sz w:val="24"/>
          <w:szCs w:val="24"/>
        </w:rPr>
        <w:t xml:space="preserve">Sponsors must notify ODE CNP of Revenue from Nonprogram Foods status by completing this web based </w:t>
      </w:r>
      <w:hyperlink r:id="rId12" w:history="1">
        <w:r w:rsidR="00E875E3">
          <w:rPr>
            <w:rStyle w:val="Hyperlink"/>
            <w:sz w:val="24"/>
            <w:szCs w:val="24"/>
          </w:rPr>
          <w:t>Revenue from Nonprogram Foods Reporting Form</w:t>
        </w:r>
      </w:hyperlink>
      <w:r w:rsidRPr="006E4871">
        <w:rPr>
          <w:color w:val="000000" w:themeColor="text1"/>
          <w:sz w:val="24"/>
          <w:szCs w:val="24"/>
        </w:rPr>
        <w:t xml:space="preserve">. </w:t>
      </w:r>
      <w:r w:rsidRPr="006E4871">
        <w:rPr>
          <w:rFonts w:cs="Calibri"/>
          <w:color w:val="000000" w:themeColor="text1"/>
          <w:sz w:val="24"/>
          <w:szCs w:val="24"/>
        </w:rPr>
        <w:t>In addition to collecting this information, c</w:t>
      </w:r>
      <w:r w:rsidRPr="006E4871">
        <w:rPr>
          <w:rFonts w:cs="Calibri"/>
          <w:color w:val="000000" w:themeColor="text1"/>
          <w:sz w:val="24"/>
          <w:szCs w:val="24"/>
          <w:shd w:val="clear" w:color="auto" w:fill="FFFFFF"/>
        </w:rPr>
        <w:t xml:space="preserve">ompliance with Revenue from Nonprogram Food requirements </w:t>
      </w:r>
      <w:r>
        <w:rPr>
          <w:rFonts w:cs="Calibri"/>
          <w:color w:val="000000" w:themeColor="text1"/>
          <w:sz w:val="24"/>
          <w:szCs w:val="24"/>
          <w:shd w:val="clear" w:color="auto" w:fill="FFFFFF"/>
        </w:rPr>
        <w:t xml:space="preserve">are </w:t>
      </w:r>
      <w:r w:rsidRPr="006E4871">
        <w:rPr>
          <w:rFonts w:cs="Calibri"/>
          <w:color w:val="000000" w:themeColor="text1"/>
          <w:sz w:val="24"/>
          <w:szCs w:val="24"/>
          <w:shd w:val="clear" w:color="auto" w:fill="FFFFFF"/>
        </w:rPr>
        <w:t xml:space="preserve">reviewed </w:t>
      </w:r>
      <w:r>
        <w:rPr>
          <w:rFonts w:cs="Calibri"/>
          <w:color w:val="000000" w:themeColor="text1"/>
          <w:sz w:val="24"/>
          <w:szCs w:val="24"/>
          <w:shd w:val="clear" w:color="auto" w:fill="FFFFFF"/>
        </w:rPr>
        <w:t>during the</w:t>
      </w:r>
      <w:r w:rsidRPr="006E4871">
        <w:rPr>
          <w:rFonts w:cs="Calibri"/>
          <w:color w:val="000000" w:themeColor="text1"/>
          <w:sz w:val="24"/>
          <w:szCs w:val="24"/>
          <w:shd w:val="clear" w:color="auto" w:fill="FFFFFF"/>
        </w:rPr>
        <w:t xml:space="preserve"> Administrative Review. </w:t>
      </w:r>
    </w:p>
    <w:p w14:paraId="2F708476" w14:textId="77777777" w:rsidR="007C0CB7" w:rsidRPr="006E4871" w:rsidRDefault="007C0CB7" w:rsidP="007C0CB7">
      <w:pPr>
        <w:spacing w:after="0"/>
        <w:rPr>
          <w:rFonts w:cs="Calibri"/>
          <w:color w:val="000000" w:themeColor="text1"/>
          <w:sz w:val="24"/>
          <w:szCs w:val="24"/>
          <w:shd w:val="clear" w:color="auto" w:fill="FFFFFF"/>
        </w:rPr>
      </w:pPr>
    </w:p>
    <w:p w14:paraId="0A966CFA" w14:textId="7B36CA32" w:rsidR="007C0CB7" w:rsidRDefault="007C0CB7" w:rsidP="007C0CB7">
      <w:pPr>
        <w:spacing w:after="0"/>
        <w:rPr>
          <w:rFonts w:cs="Calibri"/>
          <w:color w:val="000000" w:themeColor="text1"/>
          <w:sz w:val="24"/>
          <w:szCs w:val="24"/>
          <w:shd w:val="clear" w:color="auto" w:fill="FFFFFF"/>
        </w:rPr>
      </w:pPr>
      <w:r w:rsidRPr="006E4871">
        <w:rPr>
          <w:rFonts w:cs="Calibri"/>
          <w:color w:val="000000" w:themeColor="text1"/>
          <w:sz w:val="24"/>
          <w:szCs w:val="24"/>
          <w:shd w:val="clear" w:color="auto" w:fill="FFFFFF"/>
        </w:rPr>
        <w:t>Several tools are available to assist sponsors with determining Revenue from Nonprogram Food</w:t>
      </w:r>
      <w:r>
        <w:rPr>
          <w:rFonts w:cs="Calibri"/>
          <w:color w:val="000000" w:themeColor="text1"/>
          <w:sz w:val="24"/>
          <w:szCs w:val="24"/>
          <w:shd w:val="clear" w:color="auto" w:fill="FFFFFF"/>
        </w:rPr>
        <w:t>s</w:t>
      </w:r>
      <w:r w:rsidRPr="006E4871">
        <w:rPr>
          <w:rFonts w:cs="Calibri"/>
          <w:color w:val="000000" w:themeColor="text1"/>
          <w:sz w:val="24"/>
          <w:szCs w:val="24"/>
          <w:shd w:val="clear" w:color="auto" w:fill="FFFFFF"/>
        </w:rPr>
        <w:t xml:space="preserve"> and assessing compliance with requirements.</w:t>
      </w:r>
    </w:p>
    <w:p w14:paraId="47DF5896" w14:textId="77777777" w:rsidR="007C0CB7" w:rsidRPr="006E4871" w:rsidRDefault="007C0CB7" w:rsidP="007C0CB7">
      <w:pPr>
        <w:spacing w:after="0"/>
        <w:rPr>
          <w:rFonts w:cs="Calibri"/>
          <w:color w:val="000000" w:themeColor="text1"/>
          <w:sz w:val="24"/>
          <w:szCs w:val="24"/>
          <w:shd w:val="clear" w:color="auto" w:fill="FFFFFF"/>
        </w:rPr>
      </w:pPr>
    </w:p>
    <w:p w14:paraId="5E563AF2" w14:textId="3C5F2C26" w:rsidR="007C0CB7" w:rsidRPr="006E4871" w:rsidRDefault="007C0CB7" w:rsidP="007C0CB7">
      <w:pPr>
        <w:rPr>
          <w:rFonts w:cs="Calibri"/>
          <w:color w:val="000000" w:themeColor="text1"/>
          <w:sz w:val="24"/>
          <w:szCs w:val="24"/>
        </w:rPr>
      </w:pPr>
      <w:r w:rsidRPr="006E4871">
        <w:rPr>
          <w:rFonts w:cs="Calibri"/>
          <w:color w:val="000000" w:themeColor="text1"/>
          <w:sz w:val="24"/>
          <w:szCs w:val="24"/>
        </w:rPr>
        <w:t xml:space="preserve">The </w:t>
      </w:r>
      <w:hyperlink r:id="rId13" w:history="1">
        <w:r w:rsidR="00E875E3" w:rsidRPr="002D79A8">
          <w:rPr>
            <w:rStyle w:val="Hyperlink"/>
            <w:rFonts w:cs="Calibri"/>
            <w:sz w:val="24"/>
            <w:szCs w:val="24"/>
          </w:rPr>
          <w:t>USDA Nonprogram Revenue Tool</w:t>
        </w:r>
      </w:hyperlink>
      <w:r w:rsidRPr="006E4871">
        <w:rPr>
          <w:rFonts w:cs="Calibri"/>
          <w:color w:val="000000" w:themeColor="text1"/>
          <w:sz w:val="24"/>
          <w:szCs w:val="24"/>
        </w:rPr>
        <w:t xml:space="preserve"> helps sponsors calculate the amount of revenue required to meet requirements. </w:t>
      </w:r>
      <w:r>
        <w:rPr>
          <w:rFonts w:cs="Calibri"/>
          <w:color w:val="000000" w:themeColor="text1"/>
          <w:sz w:val="24"/>
          <w:szCs w:val="24"/>
        </w:rPr>
        <w:t xml:space="preserve"> </w:t>
      </w:r>
      <w:r w:rsidRPr="006E4871">
        <w:rPr>
          <w:rFonts w:cs="Calibri"/>
          <w:color w:val="000000" w:themeColor="text1"/>
          <w:sz w:val="24"/>
          <w:szCs w:val="24"/>
        </w:rPr>
        <w:t xml:space="preserve">To use the tool, the sponsor must collect the cost of both program and nonprogram food and the total revenue from the previous school year. </w:t>
      </w:r>
      <w:r>
        <w:rPr>
          <w:rFonts w:cs="Calibri"/>
          <w:color w:val="000000" w:themeColor="text1"/>
          <w:sz w:val="24"/>
          <w:szCs w:val="24"/>
        </w:rPr>
        <w:t xml:space="preserve"> </w:t>
      </w:r>
      <w:r w:rsidRPr="006E4871">
        <w:rPr>
          <w:rFonts w:cs="Calibri"/>
          <w:color w:val="000000" w:themeColor="text1"/>
          <w:sz w:val="24"/>
          <w:szCs w:val="24"/>
        </w:rPr>
        <w:t xml:space="preserve">Based on these amounts, the tool will calculate the minimum amount of revenue from nonprogram foods that is required to meet this requirement. </w:t>
      </w:r>
      <w:r>
        <w:rPr>
          <w:rFonts w:cs="Calibri"/>
          <w:color w:val="000000" w:themeColor="text1"/>
          <w:sz w:val="24"/>
          <w:szCs w:val="24"/>
        </w:rPr>
        <w:t xml:space="preserve"> </w:t>
      </w:r>
      <w:r w:rsidRPr="006E4871">
        <w:rPr>
          <w:rFonts w:cs="Calibri"/>
          <w:color w:val="000000" w:themeColor="text1"/>
          <w:sz w:val="24"/>
          <w:szCs w:val="24"/>
        </w:rPr>
        <w:t>The tool will also calculate the additional revenue, if any, needed to comply.</w:t>
      </w:r>
    </w:p>
    <w:p w14:paraId="2D20488E" w14:textId="77777777" w:rsidR="007C0CB7" w:rsidRDefault="007C0CB7" w:rsidP="007C0CB7">
      <w:pPr>
        <w:rPr>
          <w:rFonts w:cs="Calibri"/>
          <w:color w:val="000000" w:themeColor="text1"/>
          <w:sz w:val="24"/>
          <w:szCs w:val="24"/>
        </w:rPr>
      </w:pPr>
    </w:p>
    <w:p w14:paraId="4A8C45FA" w14:textId="54EEE773" w:rsidR="007C0CB7" w:rsidRDefault="00CF02A8" w:rsidP="007C0CB7">
      <w:pPr>
        <w:spacing w:after="0"/>
        <w:rPr>
          <w:bCs/>
          <w:sz w:val="24"/>
          <w:szCs w:val="24"/>
        </w:rPr>
      </w:pPr>
      <w:r>
        <w:rPr>
          <w:sz w:val="24"/>
          <w:szCs w:val="24"/>
        </w:rPr>
        <w:lastRenderedPageBreak/>
        <w:t>SY 2021-22</w:t>
      </w:r>
      <w:r w:rsidR="007C0CB7" w:rsidRPr="00315ED5">
        <w:rPr>
          <w:sz w:val="24"/>
          <w:szCs w:val="24"/>
        </w:rPr>
        <w:t xml:space="preserve"> Revenue from </w:t>
      </w:r>
      <w:r w:rsidR="007C0CB7" w:rsidRPr="00315ED5">
        <w:rPr>
          <w:bCs/>
          <w:sz w:val="24"/>
          <w:szCs w:val="24"/>
        </w:rPr>
        <w:t>Non</w:t>
      </w:r>
      <w:r w:rsidR="007C0CB7">
        <w:rPr>
          <w:bCs/>
          <w:sz w:val="24"/>
          <w:szCs w:val="24"/>
        </w:rPr>
        <w:t>-</w:t>
      </w:r>
      <w:r w:rsidR="007C0CB7" w:rsidRPr="00315ED5">
        <w:rPr>
          <w:bCs/>
          <w:sz w:val="24"/>
          <w:szCs w:val="24"/>
        </w:rPr>
        <w:t>program Food and Adult Meal Prices</w:t>
      </w:r>
    </w:p>
    <w:p w14:paraId="02657239" w14:textId="5C592BD5" w:rsidR="007C0CB7" w:rsidRDefault="007C0CB7" w:rsidP="007C0CB7">
      <w:pPr>
        <w:spacing w:after="0"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color w:val="000000" w:themeColor="text1"/>
          <w:sz w:val="24"/>
          <w:szCs w:val="24"/>
        </w:rPr>
        <w:t>Page 2</w:t>
      </w:r>
    </w:p>
    <w:p w14:paraId="08DBA57D" w14:textId="77777777" w:rsidR="007C0CB7" w:rsidRDefault="007C0CB7" w:rsidP="007C0CB7">
      <w:pPr>
        <w:spacing w:after="0"/>
        <w:rPr>
          <w:rFonts w:cs="Calibri"/>
          <w:color w:val="000000" w:themeColor="text1"/>
          <w:sz w:val="24"/>
          <w:szCs w:val="24"/>
        </w:rPr>
      </w:pPr>
    </w:p>
    <w:p w14:paraId="6D686967" w14:textId="77777777" w:rsidR="007C0CB7" w:rsidRDefault="007C0CB7" w:rsidP="007C0CB7">
      <w:pPr>
        <w:spacing w:after="0"/>
        <w:rPr>
          <w:rFonts w:cs="Calibri"/>
          <w:color w:val="000000" w:themeColor="text1"/>
          <w:sz w:val="24"/>
          <w:szCs w:val="24"/>
        </w:rPr>
      </w:pPr>
    </w:p>
    <w:p w14:paraId="59A07FB4" w14:textId="47FA8223" w:rsidR="007C0CB7" w:rsidRDefault="007C0CB7" w:rsidP="007C0CB7">
      <w:pPr>
        <w:spacing w:after="0"/>
        <w:rPr>
          <w:rFonts w:cs="Calibri"/>
          <w:color w:val="000000" w:themeColor="text1"/>
          <w:sz w:val="24"/>
          <w:szCs w:val="24"/>
        </w:rPr>
      </w:pPr>
      <w:r w:rsidRPr="006E4871">
        <w:rPr>
          <w:rFonts w:cs="Calibri"/>
          <w:color w:val="000000" w:themeColor="text1"/>
          <w:sz w:val="24"/>
          <w:szCs w:val="24"/>
        </w:rPr>
        <w:t>The</w:t>
      </w:r>
      <w:r w:rsidRPr="002D79A8">
        <w:rPr>
          <w:rFonts w:cs="Calibri"/>
          <w:sz w:val="24"/>
          <w:szCs w:val="24"/>
        </w:rPr>
        <w:t xml:space="preserve"> </w:t>
      </w:r>
      <w:hyperlink r:id="rId14" w:history="1">
        <w:r w:rsidRPr="002D79A8">
          <w:rPr>
            <w:rStyle w:val="Hyperlink"/>
            <w:rFonts w:cs="Calibri"/>
            <w:sz w:val="24"/>
            <w:szCs w:val="24"/>
          </w:rPr>
          <w:t>ODE Nonprogram Cost and Revenue Proportion Calculator</w:t>
        </w:r>
      </w:hyperlink>
      <w:r w:rsidRPr="002D79A8">
        <w:rPr>
          <w:rFonts w:cs="Calibri"/>
          <w:sz w:val="24"/>
          <w:szCs w:val="24"/>
        </w:rPr>
        <w:t xml:space="preserve"> </w:t>
      </w:r>
      <w:r w:rsidRPr="006E4871">
        <w:rPr>
          <w:rFonts w:cs="Calibri"/>
          <w:color w:val="000000" w:themeColor="text1"/>
          <w:sz w:val="24"/>
          <w:szCs w:val="24"/>
        </w:rPr>
        <w:t>assists sponsors in calculating the proportion of program/nonprogram revenue and food costs.</w:t>
      </w:r>
      <w:r w:rsidRPr="006E4871">
        <w:rPr>
          <w:color w:val="000000" w:themeColor="text1"/>
          <w:sz w:val="24"/>
          <w:szCs w:val="24"/>
        </w:rPr>
        <w:t xml:space="preserve"> </w:t>
      </w:r>
      <w:r w:rsidRPr="006E4871">
        <w:rPr>
          <w:rFonts w:cs="Calibri"/>
          <w:color w:val="000000" w:themeColor="text1"/>
          <w:sz w:val="24"/>
          <w:szCs w:val="24"/>
        </w:rPr>
        <w:t>To use the tool, the sponsor must collect either the cost of both program and non</w:t>
      </w:r>
      <w:r>
        <w:rPr>
          <w:rFonts w:cs="Calibri"/>
          <w:color w:val="000000" w:themeColor="text1"/>
          <w:sz w:val="24"/>
          <w:szCs w:val="24"/>
        </w:rPr>
        <w:t>-</w:t>
      </w:r>
      <w:r w:rsidRPr="006E4871">
        <w:rPr>
          <w:rFonts w:cs="Calibri"/>
          <w:color w:val="000000" w:themeColor="text1"/>
          <w:sz w:val="24"/>
          <w:szCs w:val="24"/>
        </w:rPr>
        <w:t xml:space="preserve">program food and nonprogram revenue and total revenue from the previous school year, or, the cost of </w:t>
      </w:r>
      <w:r>
        <w:rPr>
          <w:rFonts w:cs="Calibri"/>
          <w:color w:val="000000" w:themeColor="text1"/>
          <w:sz w:val="24"/>
          <w:szCs w:val="24"/>
        </w:rPr>
        <w:t>n</w:t>
      </w:r>
      <w:r w:rsidRPr="006E4871">
        <w:rPr>
          <w:rFonts w:cs="Calibri"/>
          <w:color w:val="000000" w:themeColor="text1"/>
          <w:sz w:val="24"/>
          <w:szCs w:val="24"/>
        </w:rPr>
        <w:t>onprogram food and total food costs and non</w:t>
      </w:r>
      <w:r>
        <w:rPr>
          <w:rFonts w:cs="Calibri"/>
          <w:color w:val="000000" w:themeColor="text1"/>
          <w:sz w:val="24"/>
          <w:szCs w:val="24"/>
        </w:rPr>
        <w:t>-</w:t>
      </w:r>
      <w:r w:rsidRPr="006E4871">
        <w:rPr>
          <w:rFonts w:cs="Calibri"/>
          <w:color w:val="000000" w:themeColor="text1"/>
          <w:sz w:val="24"/>
          <w:szCs w:val="24"/>
        </w:rPr>
        <w:t>program revenue and total revenue from the previous school year.</w:t>
      </w:r>
    </w:p>
    <w:p w14:paraId="7D5011A6" w14:textId="77777777" w:rsidR="007C0CB7" w:rsidRPr="006E4871" w:rsidRDefault="007C0CB7" w:rsidP="007C0CB7">
      <w:pPr>
        <w:spacing w:after="0"/>
        <w:rPr>
          <w:rFonts w:cs="Calibri"/>
          <w:color w:val="000000" w:themeColor="text1"/>
          <w:sz w:val="24"/>
          <w:szCs w:val="24"/>
        </w:rPr>
      </w:pPr>
    </w:p>
    <w:p w14:paraId="03C217C7" w14:textId="4F0ED20E" w:rsidR="007C0CB7" w:rsidRPr="006E4871" w:rsidRDefault="007C0CB7" w:rsidP="007C0CB7">
      <w:pPr>
        <w:spacing w:after="0"/>
        <w:rPr>
          <w:color w:val="000000" w:themeColor="text1"/>
          <w:sz w:val="24"/>
          <w:szCs w:val="24"/>
        </w:rPr>
      </w:pPr>
      <w:r w:rsidRPr="006E4871">
        <w:rPr>
          <w:color w:val="000000" w:themeColor="text1"/>
          <w:sz w:val="24"/>
          <w:szCs w:val="24"/>
        </w:rPr>
        <w:t>Per</w:t>
      </w:r>
      <w:hyperlink r:id="rId15" w:history="1">
        <w:r w:rsidRPr="002D79A8">
          <w:rPr>
            <w:rStyle w:val="Hyperlink"/>
            <w:sz w:val="24"/>
            <w:szCs w:val="24"/>
          </w:rPr>
          <w:t xml:space="preserve"> FNS memo SP 20-2016, pg. 5</w:t>
        </w:r>
      </w:hyperlink>
      <w:r w:rsidRPr="006E4871">
        <w:rPr>
          <w:color w:val="000000" w:themeColor="text1"/>
          <w:sz w:val="24"/>
          <w:szCs w:val="24"/>
        </w:rPr>
        <w:t>, an exception from the Revenue from Nonprogram Foods requirement may be granted to sponsors that offer “a limited number of nonprogram foods with an identifiable per serving cost</w:t>
      </w:r>
      <w:r>
        <w:rPr>
          <w:color w:val="000000" w:themeColor="text1"/>
          <w:sz w:val="24"/>
          <w:szCs w:val="24"/>
        </w:rPr>
        <w:t xml:space="preserve"> </w:t>
      </w:r>
      <w:r w:rsidRPr="006E4871">
        <w:rPr>
          <w:color w:val="000000" w:themeColor="text1"/>
          <w:sz w:val="24"/>
          <w:szCs w:val="24"/>
        </w:rPr>
        <w:t>and are not able to accurately perform the assessment”. Adult meals do not have an identifiable per-serving cost and are not eligible for this exception.</w:t>
      </w:r>
    </w:p>
    <w:p w14:paraId="4816D42E" w14:textId="4BBEE643" w:rsidR="007C0CB7" w:rsidRPr="00950EA0" w:rsidRDefault="007C0CB7" w:rsidP="007C0CB7">
      <w:pPr>
        <w:pStyle w:val="CommentText"/>
        <w:spacing w:after="0"/>
        <w:rPr>
          <w:color w:val="000000" w:themeColor="text1"/>
        </w:rPr>
      </w:pPr>
      <w:r w:rsidRPr="006E4871">
        <w:rPr>
          <w:color w:val="000000" w:themeColor="text1"/>
          <w:sz w:val="24"/>
          <w:szCs w:val="24"/>
        </w:rPr>
        <w:t>Per</w:t>
      </w:r>
      <w:hyperlink r:id="rId16" w:history="1">
        <w:r w:rsidRPr="002D79A8">
          <w:rPr>
            <w:rStyle w:val="Hyperlink"/>
            <w:sz w:val="24"/>
            <w:szCs w:val="24"/>
          </w:rPr>
          <w:t xml:space="preserve"> FNS Instruction 782-5, Rev. 1, </w:t>
        </w:r>
        <w:r w:rsidRPr="002D79A8">
          <w:rPr>
            <w:rStyle w:val="Hyperlink"/>
            <w:i/>
            <w:iCs/>
            <w:sz w:val="24"/>
            <w:szCs w:val="24"/>
          </w:rPr>
          <w:t>Pricing of Adult Meals in the National School Lunch and School Breakfast Programs</w:t>
        </w:r>
        <w:r w:rsidRPr="002D79A8">
          <w:rPr>
            <w:rStyle w:val="Hyperlink"/>
            <w:sz w:val="24"/>
            <w:szCs w:val="24"/>
          </w:rPr>
          <w:t xml:space="preserve"> (June 6, 1988)</w:t>
        </w:r>
      </w:hyperlink>
      <w:r w:rsidRPr="006E4871">
        <w:rPr>
          <w:color w:val="000000" w:themeColor="text1"/>
          <w:sz w:val="24"/>
          <w:szCs w:val="24"/>
        </w:rPr>
        <w:t>, sponsors that sell adult meals must price those meals so revenues are “sufficient to cover the overall cost of the lunch”.</w:t>
      </w:r>
      <w:r w:rsidRPr="006E4871">
        <w:rPr>
          <w:color w:val="000000" w:themeColor="text1"/>
        </w:rPr>
        <w:t xml:space="preserve"> </w:t>
      </w:r>
    </w:p>
    <w:p w14:paraId="2ED6CCF7" w14:textId="77777777" w:rsidR="007C0CB7" w:rsidRPr="000724FE" w:rsidRDefault="007C0CB7" w:rsidP="007C0CB7">
      <w:pPr>
        <w:spacing w:after="0"/>
        <w:rPr>
          <w:rFonts w:cstheme="minorHAnsi"/>
          <w:color w:val="000000" w:themeColor="text1"/>
          <w:sz w:val="24"/>
          <w:szCs w:val="24"/>
          <w:u w:val="single"/>
        </w:rPr>
      </w:pPr>
    </w:p>
    <w:p w14:paraId="0181FAEC" w14:textId="38820C2B" w:rsidR="007C0CB7" w:rsidRDefault="007C0CB7" w:rsidP="007C0CB7">
      <w:pPr>
        <w:spacing w:after="0"/>
        <w:rPr>
          <w:color w:val="000000" w:themeColor="text1"/>
          <w:sz w:val="24"/>
          <w:szCs w:val="24"/>
        </w:rPr>
      </w:pPr>
      <w:r w:rsidRPr="006E4871">
        <w:rPr>
          <w:rFonts w:cstheme="minorHAnsi"/>
          <w:b/>
          <w:color w:val="000000" w:themeColor="text1"/>
          <w:sz w:val="24"/>
          <w:szCs w:val="24"/>
          <w:u w:val="single"/>
        </w:rPr>
        <w:t>All program sponsors</w:t>
      </w:r>
      <w:r w:rsidRPr="006E4871">
        <w:rPr>
          <w:rFonts w:cstheme="minorHAnsi"/>
          <w:color w:val="000000" w:themeColor="text1"/>
          <w:sz w:val="24"/>
          <w:szCs w:val="24"/>
        </w:rPr>
        <w:t xml:space="preserve"> are required to certify one of the following</w:t>
      </w:r>
      <w:r>
        <w:rPr>
          <w:rFonts w:cstheme="minorHAnsi"/>
          <w:color w:val="000000" w:themeColor="text1"/>
          <w:sz w:val="24"/>
          <w:szCs w:val="24"/>
        </w:rPr>
        <w:t>,</w:t>
      </w:r>
      <w:r w:rsidRPr="006E4871">
        <w:rPr>
          <w:rFonts w:cstheme="minorHAnsi"/>
          <w:color w:val="000000" w:themeColor="text1"/>
          <w:sz w:val="24"/>
          <w:szCs w:val="24"/>
        </w:rPr>
        <w:t xml:space="preserve"> using the </w:t>
      </w:r>
      <w:hyperlink r:id="rId17" w:history="1">
        <w:r w:rsidR="00E875E3">
          <w:rPr>
            <w:rStyle w:val="Hyperlink"/>
            <w:sz w:val="24"/>
            <w:szCs w:val="24"/>
          </w:rPr>
          <w:t>Revenue from Nonprogram Foods Reporting Form</w:t>
        </w:r>
      </w:hyperlink>
      <w:r w:rsidRPr="006E4871">
        <w:rPr>
          <w:color w:val="000000" w:themeColor="text1"/>
          <w:sz w:val="24"/>
          <w:szCs w:val="24"/>
        </w:rPr>
        <w:t>:</w:t>
      </w:r>
    </w:p>
    <w:p w14:paraId="7283E561" w14:textId="77777777" w:rsidR="007C0CB7" w:rsidRPr="006E4871" w:rsidRDefault="007C0CB7" w:rsidP="007C0CB7">
      <w:pPr>
        <w:spacing w:after="0"/>
        <w:rPr>
          <w:rFonts w:cstheme="minorHAnsi"/>
          <w:color w:val="000000" w:themeColor="text1"/>
          <w:sz w:val="24"/>
          <w:szCs w:val="24"/>
        </w:rPr>
      </w:pPr>
    </w:p>
    <w:p w14:paraId="4903BC8A" w14:textId="20F585AA" w:rsidR="007C0CB7" w:rsidRPr="000724FE" w:rsidRDefault="007C0CB7" w:rsidP="007C0CB7">
      <w:pPr>
        <w:pStyle w:val="ListParagraph"/>
        <w:numPr>
          <w:ilvl w:val="0"/>
          <w:numId w:val="13"/>
        </w:numPr>
        <w:spacing w:after="0"/>
        <w:rPr>
          <w:rFonts w:cstheme="minorHAnsi"/>
          <w:color w:val="000000" w:themeColor="text1"/>
          <w:sz w:val="24"/>
          <w:szCs w:val="24"/>
        </w:rPr>
      </w:pPr>
      <w:r w:rsidRPr="006E4871">
        <w:rPr>
          <w:rFonts w:cstheme="minorHAnsi"/>
          <w:color w:val="000000" w:themeColor="text1"/>
          <w:sz w:val="24"/>
          <w:szCs w:val="24"/>
        </w:rPr>
        <w:t xml:space="preserve">Certification that </w:t>
      </w:r>
      <w:r>
        <w:rPr>
          <w:rFonts w:cstheme="minorHAnsi"/>
          <w:color w:val="000000" w:themeColor="text1"/>
          <w:sz w:val="24"/>
          <w:szCs w:val="24"/>
        </w:rPr>
        <w:t>Revenue from Nonp</w:t>
      </w:r>
      <w:r w:rsidRPr="006E4871">
        <w:rPr>
          <w:rFonts w:cstheme="minorHAnsi"/>
          <w:color w:val="000000" w:themeColor="text1"/>
          <w:sz w:val="24"/>
          <w:szCs w:val="24"/>
        </w:rPr>
        <w:t>rogram Foods is sufficient and is proportion</w:t>
      </w:r>
      <w:r>
        <w:rPr>
          <w:rFonts w:cstheme="minorHAnsi"/>
          <w:color w:val="000000" w:themeColor="text1"/>
          <w:sz w:val="24"/>
          <w:szCs w:val="24"/>
        </w:rPr>
        <w:t>ally greater or equal that Nonp</w:t>
      </w:r>
      <w:r w:rsidRPr="006E4871">
        <w:rPr>
          <w:rFonts w:cstheme="minorHAnsi"/>
          <w:color w:val="000000" w:themeColor="text1"/>
          <w:sz w:val="24"/>
          <w:szCs w:val="24"/>
        </w:rPr>
        <w:t xml:space="preserve">rogram Food Costs </w:t>
      </w:r>
      <w:r w:rsidRPr="006E4871">
        <w:rPr>
          <w:rFonts w:cstheme="minorHAnsi"/>
          <w:b/>
          <w:i/>
          <w:color w:val="000000" w:themeColor="text1"/>
          <w:sz w:val="24"/>
          <w:szCs w:val="24"/>
        </w:rPr>
        <w:t>OR</w:t>
      </w:r>
    </w:p>
    <w:p w14:paraId="2F64DAB7" w14:textId="77777777" w:rsidR="007C0CB7" w:rsidRPr="006E4871" w:rsidRDefault="007C0CB7" w:rsidP="007C0CB7">
      <w:pPr>
        <w:pStyle w:val="ListParagraph"/>
        <w:spacing w:after="0"/>
        <w:rPr>
          <w:rFonts w:cstheme="minorHAnsi"/>
          <w:color w:val="000000" w:themeColor="text1"/>
          <w:sz w:val="24"/>
          <w:szCs w:val="24"/>
        </w:rPr>
      </w:pPr>
    </w:p>
    <w:p w14:paraId="4B277D7D" w14:textId="5D59E19E" w:rsidR="007C0CB7" w:rsidRPr="000724FE" w:rsidRDefault="007C0CB7" w:rsidP="007C0CB7">
      <w:pPr>
        <w:pStyle w:val="ListParagraph"/>
        <w:numPr>
          <w:ilvl w:val="0"/>
          <w:numId w:val="13"/>
        </w:numPr>
        <w:spacing w:after="0"/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</w:pPr>
      <w:r w:rsidRPr="000724FE">
        <w:rPr>
          <w:rFonts w:cstheme="minorHAnsi"/>
          <w:color w:val="000000" w:themeColor="text1"/>
          <w:sz w:val="24"/>
          <w:szCs w:val="24"/>
        </w:rPr>
        <w:t>Certification that Revenue from Nonprogram Foods is insufficient and is proportionally less that Nonprogram Food Costs, and indicate the plan</w:t>
      </w:r>
      <w:r w:rsidRPr="000724FE">
        <w:rPr>
          <w:rFonts w:cs="Calibri"/>
          <w:color w:val="000000" w:themeColor="text1"/>
          <w:sz w:val="24"/>
          <w:szCs w:val="24"/>
          <w:shd w:val="clear" w:color="auto" w:fill="FFFFFF"/>
        </w:rPr>
        <w:t xml:space="preserve"> to ensure that nonprogram foods are priced sufficiently to meet the nonprogram foods requirement or secure non</w:t>
      </w:r>
      <w:r w:rsidR="00E875E3">
        <w:rPr>
          <w:rFonts w:cs="Calibri"/>
          <w:color w:val="000000" w:themeColor="text1"/>
          <w:sz w:val="24"/>
          <w:szCs w:val="24"/>
          <w:shd w:val="clear" w:color="auto" w:fill="FFFFFF"/>
        </w:rPr>
        <w:t>-</w:t>
      </w:r>
      <w:r w:rsidRPr="000724FE">
        <w:rPr>
          <w:rFonts w:cs="Calibri"/>
          <w:color w:val="000000" w:themeColor="text1"/>
          <w:sz w:val="24"/>
          <w:szCs w:val="24"/>
          <w:shd w:val="clear" w:color="auto" w:fill="FFFFFF"/>
        </w:rPr>
        <w:t xml:space="preserve">federal funding to make up any shortfalls in the nonprofit school food service account </w:t>
      </w:r>
      <w:r w:rsidRPr="000724FE">
        <w:rPr>
          <w:rFonts w:cs="Calibri"/>
          <w:b/>
          <w:i/>
          <w:color w:val="000000" w:themeColor="text1"/>
          <w:sz w:val="24"/>
          <w:szCs w:val="24"/>
          <w:shd w:val="clear" w:color="auto" w:fill="FFFFFF"/>
        </w:rPr>
        <w:t>OR</w:t>
      </w:r>
      <w:r>
        <w:rPr>
          <w:rFonts w:cs="Calibri"/>
          <w:b/>
          <w:i/>
          <w:color w:val="000000" w:themeColor="text1"/>
          <w:sz w:val="24"/>
          <w:szCs w:val="24"/>
          <w:shd w:val="clear" w:color="auto" w:fill="FFFFFF"/>
        </w:rPr>
        <w:br/>
      </w:r>
    </w:p>
    <w:p w14:paraId="45060A8A" w14:textId="6B35D142" w:rsidR="007C0CB7" w:rsidRPr="000724FE" w:rsidRDefault="007C0CB7" w:rsidP="007C0CB7">
      <w:pPr>
        <w:pStyle w:val="ListParagraph"/>
        <w:numPr>
          <w:ilvl w:val="0"/>
          <w:numId w:val="13"/>
        </w:numPr>
        <w:spacing w:after="0"/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</w:pPr>
      <w:r>
        <w:rPr>
          <w:color w:val="000000" w:themeColor="text1"/>
          <w:sz w:val="24"/>
          <w:szCs w:val="24"/>
        </w:rPr>
        <w:t>Certify</w:t>
      </w:r>
      <w:r w:rsidRPr="006E4871">
        <w:rPr>
          <w:color w:val="000000" w:themeColor="text1"/>
          <w:sz w:val="24"/>
          <w:szCs w:val="24"/>
        </w:rPr>
        <w:t xml:space="preserve"> an exception from the nonprogram food revenue requirement due to offering “a limited number of nonprogram foods with an identifiable per serving cost</w:t>
      </w:r>
      <w:r>
        <w:rPr>
          <w:color w:val="000000" w:themeColor="text1"/>
          <w:sz w:val="24"/>
          <w:szCs w:val="24"/>
        </w:rPr>
        <w:t xml:space="preserve">, </w:t>
      </w:r>
      <w:r w:rsidRPr="006E4871">
        <w:rPr>
          <w:color w:val="000000" w:themeColor="text1"/>
          <w:sz w:val="24"/>
          <w:szCs w:val="24"/>
        </w:rPr>
        <w:t>and are not able to accurately perform the assessment.”</w:t>
      </w:r>
    </w:p>
    <w:p w14:paraId="13CF19B7" w14:textId="77777777" w:rsidR="007C0CB7" w:rsidRPr="008C66C1" w:rsidRDefault="007C0CB7" w:rsidP="007C0CB7">
      <w:pPr>
        <w:pStyle w:val="ListParagraph"/>
        <w:spacing w:after="0"/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</w:pPr>
    </w:p>
    <w:p w14:paraId="0B1A4332" w14:textId="0AA9C0FF" w:rsidR="007C0CB7" w:rsidRPr="000724FE" w:rsidRDefault="007C0CB7" w:rsidP="007C0CB7">
      <w:pPr>
        <w:pStyle w:val="ListParagraph"/>
        <w:numPr>
          <w:ilvl w:val="0"/>
          <w:numId w:val="13"/>
        </w:numPr>
        <w:spacing w:after="0"/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</w:pPr>
      <w:r>
        <w:rPr>
          <w:color w:val="000000" w:themeColor="text1"/>
          <w:sz w:val="24"/>
          <w:szCs w:val="24"/>
        </w:rPr>
        <w:t>Certify an exception</w:t>
      </w:r>
      <w:r w:rsidRPr="006E4871">
        <w:rPr>
          <w:color w:val="000000" w:themeColor="text1"/>
          <w:sz w:val="24"/>
          <w:szCs w:val="24"/>
        </w:rPr>
        <w:t xml:space="preserve"> from the nonprogram food revenue requirement due</w:t>
      </w:r>
      <w:r>
        <w:rPr>
          <w:color w:val="000000" w:themeColor="text1"/>
          <w:sz w:val="24"/>
          <w:szCs w:val="24"/>
        </w:rPr>
        <w:t xml:space="preserve"> to not selling non-program foods</w:t>
      </w:r>
    </w:p>
    <w:p w14:paraId="0990941C" w14:textId="77777777" w:rsidR="007C0CB7" w:rsidRPr="000724FE" w:rsidRDefault="007C0CB7" w:rsidP="007C0CB7">
      <w:pPr>
        <w:pStyle w:val="ListParagraph"/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</w:pPr>
    </w:p>
    <w:p w14:paraId="0A8E9977" w14:textId="77777777" w:rsidR="007C0CB7" w:rsidRPr="000724FE" w:rsidRDefault="007C0CB7" w:rsidP="007C0CB7">
      <w:pPr>
        <w:spacing w:after="0"/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</w:pPr>
    </w:p>
    <w:p w14:paraId="1BA232EA" w14:textId="52B07412" w:rsidR="007C0CB7" w:rsidRPr="006E4871" w:rsidRDefault="007C0CB7" w:rsidP="007C0CB7">
      <w:pPr>
        <w:spacing w:after="0"/>
        <w:rPr>
          <w:color w:val="000000" w:themeColor="text1"/>
          <w:sz w:val="24"/>
          <w:szCs w:val="24"/>
        </w:rPr>
      </w:pPr>
      <w:r w:rsidRPr="006E4871">
        <w:rPr>
          <w:bCs/>
          <w:color w:val="000000" w:themeColor="text1"/>
          <w:sz w:val="24"/>
          <w:szCs w:val="24"/>
        </w:rPr>
        <w:t xml:space="preserve">Sponsors must complete the </w:t>
      </w:r>
      <w:hyperlink r:id="rId18" w:history="1">
        <w:r w:rsidRPr="00AB4243">
          <w:rPr>
            <w:rStyle w:val="Hyperlink"/>
            <w:bCs/>
            <w:sz w:val="24"/>
            <w:szCs w:val="24"/>
          </w:rPr>
          <w:t>Revenue from Nonprogram Foods Reporting Form</w:t>
        </w:r>
      </w:hyperlink>
      <w:r>
        <w:rPr>
          <w:bCs/>
          <w:color w:val="000000" w:themeColor="text1"/>
          <w:sz w:val="24"/>
          <w:szCs w:val="24"/>
        </w:rPr>
        <w:t xml:space="preserve"> no later than </w:t>
      </w:r>
      <w:r w:rsidRPr="000724FE">
        <w:rPr>
          <w:b/>
          <w:bCs/>
          <w:color w:val="000000" w:themeColor="text1"/>
          <w:sz w:val="24"/>
          <w:szCs w:val="24"/>
        </w:rPr>
        <w:t xml:space="preserve">05:00 PM, on </w:t>
      </w:r>
      <w:r w:rsidR="00AB4243">
        <w:rPr>
          <w:b/>
          <w:bCs/>
          <w:color w:val="000000" w:themeColor="text1"/>
          <w:sz w:val="24"/>
          <w:szCs w:val="24"/>
        </w:rPr>
        <w:t>May 19</w:t>
      </w:r>
      <w:r>
        <w:rPr>
          <w:b/>
          <w:bCs/>
          <w:color w:val="000000" w:themeColor="text1"/>
          <w:sz w:val="24"/>
          <w:szCs w:val="24"/>
        </w:rPr>
        <w:t>, 2023</w:t>
      </w:r>
      <w:r w:rsidRPr="006E4871">
        <w:rPr>
          <w:color w:val="000000" w:themeColor="text1"/>
          <w:sz w:val="24"/>
          <w:szCs w:val="24"/>
        </w:rPr>
        <w:t>.</w:t>
      </w:r>
    </w:p>
    <w:p w14:paraId="3887F5D4" w14:textId="77777777" w:rsidR="007C0CB7" w:rsidRDefault="007C0CB7" w:rsidP="007C0CB7">
      <w:pPr>
        <w:rPr>
          <w:color w:val="000000" w:themeColor="text1"/>
          <w:sz w:val="24"/>
          <w:szCs w:val="24"/>
        </w:rPr>
      </w:pPr>
    </w:p>
    <w:p w14:paraId="52EE900B" w14:textId="21B5C721" w:rsidR="007C0CB7" w:rsidRDefault="007C0CB7" w:rsidP="007C0CB7">
      <w:pPr>
        <w:spacing w:after="0"/>
        <w:rPr>
          <w:bCs/>
          <w:sz w:val="24"/>
          <w:szCs w:val="24"/>
        </w:rPr>
      </w:pPr>
      <w:r w:rsidRPr="00315ED5">
        <w:rPr>
          <w:sz w:val="24"/>
          <w:szCs w:val="24"/>
        </w:rPr>
        <w:lastRenderedPageBreak/>
        <w:t>SY 202</w:t>
      </w:r>
      <w:r w:rsidR="00CF02A8">
        <w:rPr>
          <w:sz w:val="24"/>
          <w:szCs w:val="24"/>
        </w:rPr>
        <w:t>1</w:t>
      </w:r>
      <w:r w:rsidRPr="00315ED5">
        <w:rPr>
          <w:sz w:val="24"/>
          <w:szCs w:val="24"/>
        </w:rPr>
        <w:t>-2</w:t>
      </w:r>
      <w:r w:rsidR="00CF02A8">
        <w:rPr>
          <w:sz w:val="24"/>
          <w:szCs w:val="24"/>
        </w:rPr>
        <w:t>022</w:t>
      </w:r>
      <w:r w:rsidRPr="00315ED5">
        <w:rPr>
          <w:sz w:val="24"/>
          <w:szCs w:val="24"/>
        </w:rPr>
        <w:t xml:space="preserve"> Revenue from </w:t>
      </w:r>
      <w:r w:rsidRPr="00315ED5">
        <w:rPr>
          <w:bCs/>
          <w:sz w:val="24"/>
          <w:szCs w:val="24"/>
        </w:rPr>
        <w:t>Non</w:t>
      </w:r>
      <w:r>
        <w:rPr>
          <w:bCs/>
          <w:sz w:val="24"/>
          <w:szCs w:val="24"/>
        </w:rPr>
        <w:t>-</w:t>
      </w:r>
      <w:r w:rsidRPr="00315ED5">
        <w:rPr>
          <w:bCs/>
          <w:sz w:val="24"/>
          <w:szCs w:val="24"/>
        </w:rPr>
        <w:t>program Food and Adult Meal Prices</w:t>
      </w:r>
    </w:p>
    <w:p w14:paraId="2518E185" w14:textId="1844073E" w:rsidR="007C0CB7" w:rsidRDefault="007C0CB7" w:rsidP="007C0CB7">
      <w:pPr>
        <w:spacing w:after="0"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color w:val="000000" w:themeColor="text1"/>
          <w:sz w:val="24"/>
          <w:szCs w:val="24"/>
        </w:rPr>
        <w:t>Page 3</w:t>
      </w:r>
    </w:p>
    <w:p w14:paraId="469077E5" w14:textId="77777777" w:rsidR="007C0CB7" w:rsidRDefault="007C0CB7" w:rsidP="007C0CB7">
      <w:pPr>
        <w:spacing w:after="0"/>
        <w:rPr>
          <w:color w:val="000000" w:themeColor="text1"/>
          <w:sz w:val="24"/>
          <w:szCs w:val="24"/>
        </w:rPr>
      </w:pPr>
    </w:p>
    <w:p w14:paraId="2F545818" w14:textId="77777777" w:rsidR="007C0CB7" w:rsidRDefault="007C0CB7" w:rsidP="007C0CB7">
      <w:pPr>
        <w:spacing w:after="0"/>
        <w:rPr>
          <w:color w:val="000000" w:themeColor="text1"/>
          <w:sz w:val="24"/>
          <w:szCs w:val="24"/>
        </w:rPr>
      </w:pPr>
    </w:p>
    <w:p w14:paraId="51C46AA2" w14:textId="77777777" w:rsidR="007C0CB7" w:rsidRPr="006E4871" w:rsidRDefault="007C0CB7" w:rsidP="007C0CB7">
      <w:pPr>
        <w:rPr>
          <w:color w:val="000000" w:themeColor="text1"/>
          <w:sz w:val="24"/>
          <w:szCs w:val="24"/>
        </w:rPr>
      </w:pPr>
      <w:r w:rsidRPr="006E4871">
        <w:rPr>
          <w:color w:val="000000" w:themeColor="text1"/>
          <w:sz w:val="24"/>
          <w:szCs w:val="24"/>
        </w:rPr>
        <w:t xml:space="preserve">For additional information and resources, please visit the </w:t>
      </w:r>
      <w:r>
        <w:rPr>
          <w:color w:val="000000" w:themeColor="text1"/>
          <w:sz w:val="24"/>
          <w:szCs w:val="24"/>
        </w:rPr>
        <w:t xml:space="preserve">Nutrition Programs </w:t>
      </w:r>
      <w:hyperlink r:id="rId19" w:history="1">
        <w:r w:rsidRPr="00391B5D">
          <w:rPr>
            <w:rStyle w:val="Hyperlink"/>
            <w:sz w:val="24"/>
            <w:szCs w:val="24"/>
          </w:rPr>
          <w:t>Resource Management</w:t>
        </w:r>
      </w:hyperlink>
      <w:r>
        <w:rPr>
          <w:color w:val="000000" w:themeColor="text1"/>
          <w:sz w:val="24"/>
          <w:szCs w:val="24"/>
        </w:rPr>
        <w:t xml:space="preserve"> Webpage</w:t>
      </w:r>
      <w:r>
        <w:rPr>
          <w:i/>
          <w:sz w:val="24"/>
          <w:szCs w:val="24"/>
        </w:rPr>
        <w:t>.</w:t>
      </w:r>
    </w:p>
    <w:p w14:paraId="773BA17D" w14:textId="77777777" w:rsidR="007C0CB7" w:rsidRDefault="007C0CB7" w:rsidP="007C0CB7">
      <w:pPr>
        <w:spacing w:after="0"/>
        <w:rPr>
          <w:rFonts w:cstheme="minorHAnsi"/>
          <w:color w:val="000000" w:themeColor="text1"/>
          <w:sz w:val="24"/>
          <w:szCs w:val="24"/>
        </w:rPr>
      </w:pPr>
    </w:p>
    <w:p w14:paraId="45AF340B" w14:textId="77777777" w:rsidR="007C0CB7" w:rsidRPr="006E4871" w:rsidRDefault="007C0CB7" w:rsidP="007C0CB7">
      <w:pPr>
        <w:spacing w:after="0"/>
        <w:rPr>
          <w:rFonts w:cstheme="minorHAnsi"/>
          <w:color w:val="000000" w:themeColor="text1"/>
          <w:sz w:val="24"/>
          <w:szCs w:val="24"/>
        </w:rPr>
      </w:pPr>
      <w:r w:rsidRPr="006E4871">
        <w:rPr>
          <w:rFonts w:cstheme="minorHAnsi"/>
          <w:color w:val="000000" w:themeColor="text1"/>
          <w:sz w:val="24"/>
          <w:szCs w:val="24"/>
        </w:rPr>
        <w:t>If you have any questions regarding the Revenue from Non</w:t>
      </w:r>
      <w:r>
        <w:rPr>
          <w:rFonts w:cstheme="minorHAnsi"/>
          <w:color w:val="000000" w:themeColor="text1"/>
          <w:sz w:val="24"/>
          <w:szCs w:val="24"/>
        </w:rPr>
        <w:t>-</w:t>
      </w:r>
      <w:r w:rsidRPr="006E4871">
        <w:rPr>
          <w:rFonts w:cstheme="minorHAnsi"/>
          <w:color w:val="000000" w:themeColor="text1"/>
          <w:sz w:val="24"/>
          <w:szCs w:val="24"/>
        </w:rPr>
        <w:t xml:space="preserve">program Foods requirement or the Certification Form, please contact your </w:t>
      </w:r>
      <w:hyperlink r:id="rId20" w:history="1">
        <w:r w:rsidRPr="00721437">
          <w:rPr>
            <w:rStyle w:val="Hyperlink"/>
            <w:rFonts w:cstheme="minorHAnsi"/>
            <w:sz w:val="24"/>
            <w:szCs w:val="24"/>
          </w:rPr>
          <w:t>Assigned Child Nutrition Specialist</w:t>
        </w:r>
      </w:hyperlink>
      <w:r w:rsidRPr="006E4871">
        <w:rPr>
          <w:rFonts w:cstheme="minorHAnsi"/>
          <w:color w:val="000000" w:themeColor="text1"/>
          <w:sz w:val="24"/>
          <w:szCs w:val="24"/>
        </w:rPr>
        <w:t xml:space="preserve">. </w:t>
      </w:r>
    </w:p>
    <w:p w14:paraId="6D6C58BE" w14:textId="77777777" w:rsidR="007C0CB7" w:rsidRPr="007026E3" w:rsidRDefault="007C0CB7" w:rsidP="007C0CB7">
      <w:pPr>
        <w:rPr>
          <w:sz w:val="24"/>
          <w:szCs w:val="24"/>
        </w:rPr>
      </w:pPr>
    </w:p>
    <w:p w14:paraId="70956D8D" w14:textId="77777777" w:rsidR="007C0CB7" w:rsidRPr="007026E3" w:rsidRDefault="007C0CB7" w:rsidP="007C0CB7">
      <w:pPr>
        <w:pStyle w:val="NoSpacing"/>
      </w:pPr>
      <w:r w:rsidRPr="007026E3">
        <w:t>Sincerely,</w:t>
      </w:r>
    </w:p>
    <w:p w14:paraId="2F98B63B" w14:textId="77777777" w:rsidR="007C0CB7" w:rsidRDefault="007C0CB7" w:rsidP="007C0CB7">
      <w:pPr>
        <w:pStyle w:val="NoSpacing"/>
      </w:pPr>
    </w:p>
    <w:p w14:paraId="1093C097" w14:textId="77777777" w:rsidR="007C0CB7" w:rsidRPr="007026E3" w:rsidRDefault="007C0CB7" w:rsidP="007C0CB7">
      <w:pPr>
        <w:pStyle w:val="NoSpacing"/>
      </w:pPr>
      <w:r>
        <w:rPr>
          <w:rFonts w:ascii="Calibri" w:eastAsia="Calibri" w:hAnsi="Calibri" w:cs="Calibri"/>
          <w:noProof/>
          <w:color w:val="000000"/>
        </w:rPr>
        <w:drawing>
          <wp:inline distT="0" distB="0" distL="0" distR="0" wp14:anchorId="75DBF690" wp14:editId="128EEBA0">
            <wp:extent cx="1933575" cy="358372"/>
            <wp:effectExtent l="0" t="0" r="0" b="3810"/>
            <wp:docPr id="2" name="Picture 2" descr="Signature of the School Nutrition Manager" title="Michelle Flee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leener.jp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6905" cy="370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501B74" w14:textId="77777777" w:rsidR="007C0CB7" w:rsidRPr="00863045" w:rsidRDefault="007C0CB7" w:rsidP="007C0CB7">
      <w:pPr>
        <w:pStyle w:val="NoSpacing"/>
        <w:rPr>
          <w:noProof/>
        </w:rPr>
      </w:pPr>
      <w:r>
        <w:rPr>
          <w:noProof/>
        </w:rPr>
        <w:t>Michelle Fleener</w:t>
      </w:r>
    </w:p>
    <w:p w14:paraId="0F39E645" w14:textId="77777777" w:rsidR="007C0CB7" w:rsidRPr="00863045" w:rsidRDefault="007C0CB7" w:rsidP="007C0CB7">
      <w:pPr>
        <w:pStyle w:val="NoSpacing"/>
        <w:rPr>
          <w:noProof/>
        </w:rPr>
      </w:pPr>
      <w:r w:rsidRPr="00863045">
        <w:rPr>
          <w:noProof/>
        </w:rPr>
        <w:t xml:space="preserve">Manager, School Nutrition </w:t>
      </w:r>
    </w:p>
    <w:p w14:paraId="3B43903A" w14:textId="77777777" w:rsidR="007C0CB7" w:rsidRPr="00863045" w:rsidRDefault="007C0CB7" w:rsidP="007C0CB7">
      <w:pPr>
        <w:pStyle w:val="NoSpacing"/>
        <w:rPr>
          <w:noProof/>
        </w:rPr>
      </w:pPr>
      <w:r w:rsidRPr="00863045">
        <w:rPr>
          <w:noProof/>
        </w:rPr>
        <w:t>Child Nutrition Programs</w:t>
      </w:r>
    </w:p>
    <w:p w14:paraId="2A00CC86" w14:textId="77777777" w:rsidR="007C0CB7" w:rsidRPr="00863045" w:rsidRDefault="007C0CB7" w:rsidP="007C0CB7">
      <w:pPr>
        <w:pStyle w:val="NoSpacing"/>
        <w:rPr>
          <w:noProof/>
        </w:rPr>
      </w:pPr>
      <w:r w:rsidRPr="001B5190">
        <w:rPr>
          <w:color w:val="000000" w:themeColor="text1"/>
        </w:rPr>
        <w:t>Office of Child Nutrition, Research, Accountability, Fingerprinting and Transportation</w:t>
      </w:r>
    </w:p>
    <w:p w14:paraId="7BB30725" w14:textId="77777777" w:rsidR="007C0CB7" w:rsidRDefault="00C624E7" w:rsidP="007C0CB7">
      <w:pPr>
        <w:pStyle w:val="NoSpacing"/>
        <w:rPr>
          <w:rStyle w:val="Hyperlink"/>
          <w:rFonts w:eastAsia="Calibri" w:cs="Arial"/>
          <w:noProof/>
        </w:rPr>
      </w:pPr>
      <w:hyperlink r:id="rId22" w:history="1">
        <w:r w:rsidR="007C0CB7" w:rsidRPr="009833E0">
          <w:rPr>
            <w:rStyle w:val="Hyperlink"/>
            <w:rFonts w:eastAsia="Calibri" w:cs="Arial"/>
            <w:noProof/>
          </w:rPr>
          <w:t>Michelle.fleener@ode.oregon.gov</w:t>
        </w:r>
      </w:hyperlink>
    </w:p>
    <w:p w14:paraId="1E2607CF" w14:textId="77777777" w:rsidR="007C0CB7" w:rsidRDefault="007C0CB7" w:rsidP="007C0CB7">
      <w:pPr>
        <w:spacing w:after="0"/>
        <w:rPr>
          <w:sz w:val="24"/>
          <w:szCs w:val="24"/>
        </w:rPr>
      </w:pPr>
    </w:p>
    <w:p w14:paraId="3406634C" w14:textId="77777777" w:rsidR="007C0CB7" w:rsidRPr="007026E3" w:rsidRDefault="007C0CB7" w:rsidP="007C0CB7">
      <w:pPr>
        <w:spacing w:after="0"/>
        <w:rPr>
          <w:sz w:val="24"/>
          <w:szCs w:val="24"/>
        </w:rPr>
      </w:pPr>
    </w:p>
    <w:p w14:paraId="741C1EF1" w14:textId="15108363" w:rsidR="007C0CB7" w:rsidRPr="00356798" w:rsidRDefault="00555379" w:rsidP="007C0CB7">
      <w:pPr>
        <w:spacing w:after="0"/>
        <w:rPr>
          <w:sz w:val="18"/>
          <w:szCs w:val="18"/>
        </w:rPr>
      </w:pPr>
      <w:r w:rsidRPr="00555379">
        <w:rPr>
          <w:sz w:val="18"/>
          <w:szCs w:val="18"/>
        </w:rPr>
        <w:t>"K:\~Memos\_SNP\2022-2023\Revenue from Non-Program Foods Reporting Memo - SY 2023.docx"</w:t>
      </w:r>
    </w:p>
    <w:p w14:paraId="672A6659" w14:textId="088FB6AC" w:rsidR="00277DA1" w:rsidRPr="00605B79" w:rsidRDefault="00277DA1" w:rsidP="121F0D0F">
      <w:bookmarkStart w:id="0" w:name="_GoBack"/>
      <w:bookmarkEnd w:id="0"/>
    </w:p>
    <w:sectPr w:rsidR="00277DA1" w:rsidRPr="00605B79" w:rsidSect="00A758C3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2240" w:h="15840"/>
      <w:pgMar w:top="1060" w:right="1440" w:bottom="1350" w:left="1440" w:header="103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DE06EF" w14:textId="77777777" w:rsidR="0033578C" w:rsidRDefault="0033578C" w:rsidP="00CE459D">
      <w:pPr>
        <w:spacing w:after="0"/>
      </w:pPr>
      <w:r>
        <w:separator/>
      </w:r>
    </w:p>
  </w:endnote>
  <w:endnote w:type="continuationSeparator" w:id="0">
    <w:p w14:paraId="3C0FD513" w14:textId="77777777" w:rsidR="0033578C" w:rsidRDefault="0033578C" w:rsidP="00CE459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F2FE1E" w14:textId="77777777" w:rsidR="009F2A1E" w:rsidRDefault="009F2A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0B940D" w14:textId="77777777" w:rsidR="00B321D1" w:rsidRDefault="00B321D1" w:rsidP="00B321D1">
    <w:pPr>
      <w:pStyle w:val="Header"/>
      <w:jc w:val="right"/>
    </w:pPr>
  </w:p>
  <w:p w14:paraId="7D9FA4E7" w14:textId="77777777" w:rsidR="0026344F" w:rsidRDefault="00B25F74" w:rsidP="00B321D1">
    <w:pPr>
      <w:pStyle w:val="Header"/>
      <w:jc w:val="right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1" layoutInCell="1" allowOverlap="1" wp14:anchorId="1E68E6E4" wp14:editId="07777777">
              <wp:simplePos x="0" y="0"/>
              <wp:positionH relativeFrom="column">
                <wp:posOffset>38100</wp:posOffset>
              </wp:positionH>
              <wp:positionV relativeFrom="page">
                <wp:posOffset>9296400</wp:posOffset>
              </wp:positionV>
              <wp:extent cx="6189980" cy="472440"/>
              <wp:effectExtent l="0" t="0" r="0" b="381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89980" cy="4724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0D2EA8C" w14:textId="77777777" w:rsidR="00B321D1" w:rsidRDefault="00456699" w:rsidP="00B25F74">
                          <w:pPr>
                            <w:pStyle w:val="Header"/>
                            <w:jc w:val="center"/>
                          </w:pPr>
                          <w:r w:rsidRPr="00456699">
                            <w:rPr>
                              <w:b/>
                              <w:sz w:val="24"/>
                              <w:szCs w:val="24"/>
                            </w:rPr>
                            <w:t>Oregon Department of Education</w:t>
                          </w:r>
                          <w:r>
                            <w:br/>
                          </w:r>
                          <w:r w:rsidR="00B321D1">
                            <w:t>25</w:t>
                          </w:r>
                          <w:r w:rsidR="00EC4BF6">
                            <w:t xml:space="preserve">5 Capitol St NE, Salem, OR </w:t>
                          </w:r>
                          <w:proofErr w:type="gramStart"/>
                          <w:r w:rsidR="00EC4BF6">
                            <w:t>97310</w:t>
                          </w:r>
                          <w:r w:rsidR="00B25F74">
                            <w:t xml:space="preserve">  |</w:t>
                          </w:r>
                          <w:proofErr w:type="gramEnd"/>
                          <w:r w:rsidR="00B25F74">
                            <w:t xml:space="preserve">  </w:t>
                          </w:r>
                          <w:r w:rsidR="00B321D1">
                            <w:t xml:space="preserve">Voice: 503-947-5600 </w:t>
                          </w:r>
                          <w:r w:rsidR="00B25F74">
                            <w:t xml:space="preserve"> </w:t>
                          </w:r>
                          <w:r w:rsidR="00B321D1">
                            <w:t>|</w:t>
                          </w:r>
                          <w:r w:rsidR="00B25F74">
                            <w:t xml:space="preserve"> </w:t>
                          </w:r>
                          <w:r w:rsidR="00B321D1">
                            <w:t>Fax: 503-378-5156</w:t>
                          </w:r>
                          <w:r w:rsidR="00B25F74">
                            <w:t xml:space="preserve">  |  www.oregon.gov/ode</w:t>
                          </w:r>
                        </w:p>
                        <w:p w14:paraId="0E27B00A" w14:textId="77777777" w:rsidR="00B321D1" w:rsidRDefault="00B321D1" w:rsidP="00B25F74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68E6E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pt;margin-top:732pt;width:487.4pt;height:37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" filled="f" stroked="f">
              <v:textbox>
                <w:txbxContent>
                  <w:p w14:paraId="10D2EA8C" w14:textId="77777777" w:rsidR="00B321D1" w:rsidRDefault="00456699" w:rsidP="00B25F74">
                    <w:pPr>
                      <w:pStyle w:val="Header"/>
                      <w:jc w:val="center"/>
                    </w:pPr>
                    <w:r w:rsidRPr="00456699">
                      <w:rPr>
                        <w:b/>
                        <w:sz w:val="24"/>
                        <w:szCs w:val="24"/>
                      </w:rPr>
                      <w:t>Oregon Department of Education</w:t>
                    </w:r>
                    <w:r>
                      <w:br/>
                    </w:r>
                    <w:r w:rsidR="00B321D1">
                      <w:t>25</w:t>
                    </w:r>
                    <w:r w:rsidR="00EC4BF6">
                      <w:t xml:space="preserve">5 Capitol St NE, Salem, OR </w:t>
                    </w:r>
                    <w:proofErr w:type="gramStart"/>
                    <w:r w:rsidR="00EC4BF6">
                      <w:t>97310</w:t>
                    </w:r>
                    <w:r w:rsidR="00B25F74">
                      <w:t xml:space="preserve">  |</w:t>
                    </w:r>
                    <w:proofErr w:type="gramEnd"/>
                    <w:r w:rsidR="00B25F74">
                      <w:t xml:space="preserve">  </w:t>
                    </w:r>
                    <w:r w:rsidR="00B321D1">
                      <w:t xml:space="preserve">Voice: 503-947-5600 </w:t>
                    </w:r>
                    <w:r w:rsidR="00B25F74">
                      <w:t xml:space="preserve"> </w:t>
                    </w:r>
                    <w:r w:rsidR="00B321D1">
                      <w:t>|</w:t>
                    </w:r>
                    <w:r w:rsidR="00B25F74">
                      <w:t xml:space="preserve"> </w:t>
                    </w:r>
                    <w:r w:rsidR="00B321D1">
                      <w:t>Fax: 503-378-5156</w:t>
                    </w:r>
                    <w:r w:rsidR="00B25F74">
                      <w:t xml:space="preserve">  |  www.oregon.gov/ode</w:t>
                    </w:r>
                  </w:p>
                  <w:p w14:paraId="0E27B00A" w14:textId="77777777" w:rsidR="00B321D1" w:rsidRDefault="00B321D1" w:rsidP="00B25F74">
                    <w:pPr>
                      <w:jc w:val="center"/>
                    </w:pPr>
                  </w:p>
                </w:txbxContent>
              </v:textbox>
              <w10:wrap type="square"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00FF45" w14:textId="77777777" w:rsidR="00277DA1" w:rsidRDefault="00277DA1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73600" behindDoc="0" locked="1" layoutInCell="1" allowOverlap="1" wp14:anchorId="30C5AFE6" wp14:editId="2AF9D03D">
              <wp:simplePos x="0" y="0"/>
              <wp:positionH relativeFrom="column">
                <wp:posOffset>36830</wp:posOffset>
              </wp:positionH>
              <wp:positionV relativeFrom="page">
                <wp:posOffset>9455150</wp:posOffset>
              </wp:positionV>
              <wp:extent cx="6190488" cy="310896"/>
              <wp:effectExtent l="0" t="0" r="0" b="0"/>
              <wp:wrapSquare wrapText="bothSides"/>
              <wp:docPr id="2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90488" cy="310896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AC9782" w14:textId="77777777" w:rsidR="00277DA1" w:rsidRDefault="00277DA1" w:rsidP="00277DA1">
                          <w:pPr>
                            <w:pStyle w:val="Header"/>
                            <w:jc w:val="center"/>
                          </w:pPr>
                          <w:r>
                            <w:t>25</w:t>
                          </w:r>
                          <w:r w:rsidR="00EC4BF6">
                            <w:t xml:space="preserve">5 Capitol St NE, Salem, OR </w:t>
                          </w:r>
                          <w:proofErr w:type="gramStart"/>
                          <w:r w:rsidR="00EC4BF6">
                            <w:t>97310</w:t>
                          </w:r>
                          <w:r>
                            <w:t xml:space="preserve">  |</w:t>
                          </w:r>
                          <w:proofErr w:type="gramEnd"/>
                          <w:r>
                            <w:t xml:space="preserve">  Voice: 503-947-5600  | Fax: 503-378-5156  |  www.oregon.gov/ode</w:t>
                          </w:r>
                        </w:p>
                        <w:p w14:paraId="41C8F396" w14:textId="77777777" w:rsidR="00277DA1" w:rsidRDefault="00277DA1" w:rsidP="00277DA1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C5AFE6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2.9pt;margin-top:744.5pt;width:487.45pt;height:24.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" filled="f" stroked="f">
              <v:textbox>
                <w:txbxContent>
                  <w:p w14:paraId="64AC9782" w14:textId="77777777" w:rsidR="00277DA1" w:rsidRDefault="00277DA1" w:rsidP="00277DA1">
                    <w:pPr>
                      <w:pStyle w:val="Header"/>
                      <w:jc w:val="center"/>
                    </w:pPr>
                    <w:r>
                      <w:t>25</w:t>
                    </w:r>
                    <w:r w:rsidR="00EC4BF6">
                      <w:t xml:space="preserve">5 Capitol St NE, Salem, OR </w:t>
                    </w:r>
                    <w:proofErr w:type="gramStart"/>
                    <w:r w:rsidR="00EC4BF6">
                      <w:t>97310</w:t>
                    </w:r>
                    <w:r>
                      <w:t xml:space="preserve">  |</w:t>
                    </w:r>
                    <w:proofErr w:type="gramEnd"/>
                    <w:r>
                      <w:t xml:space="preserve">  Voice: 503-947-5600  | Fax: 503-378-5156  |  www.oregon.gov/ode</w:t>
                    </w:r>
                  </w:p>
                  <w:p w14:paraId="41C8F396" w14:textId="77777777" w:rsidR="00277DA1" w:rsidRDefault="00277DA1" w:rsidP="00277DA1">
                    <w:pPr>
                      <w:jc w:val="center"/>
                    </w:pPr>
                  </w:p>
                </w:txbxContent>
              </v:textbox>
              <w10:wrap type="squar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F12A6C" w14:textId="77777777" w:rsidR="0033578C" w:rsidRDefault="0033578C" w:rsidP="00CE459D">
      <w:pPr>
        <w:spacing w:after="0"/>
      </w:pPr>
      <w:r>
        <w:separator/>
      </w:r>
    </w:p>
  </w:footnote>
  <w:footnote w:type="continuationSeparator" w:id="0">
    <w:p w14:paraId="7CF781F1" w14:textId="77777777" w:rsidR="0033578C" w:rsidRDefault="0033578C" w:rsidP="00CE459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CB76C4" w14:textId="77777777" w:rsidR="009F2A1E" w:rsidRDefault="009F2A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37501D" w14:textId="77777777" w:rsidR="0026344F" w:rsidRDefault="0026344F" w:rsidP="0026344F">
    <w:pPr>
      <w:pStyle w:val="Header"/>
      <w:tabs>
        <w:tab w:val="clear" w:pos="9360"/>
      </w:tabs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3317E1" w14:textId="0C50B082" w:rsidR="00277DA1" w:rsidRPr="0054305C" w:rsidRDefault="009F2A1E" w:rsidP="00B1325A">
    <w:pPr>
      <w:pStyle w:val="Header"/>
      <w:tabs>
        <w:tab w:val="clear" w:pos="9360"/>
      </w:tabs>
    </w:pPr>
    <w:r>
      <w:rPr>
        <w:noProof/>
      </w:rPr>
      <w:drawing>
        <wp:anchor distT="0" distB="0" distL="114300" distR="114300" simplePos="0" relativeHeight="251657215" behindDoc="1" locked="0" layoutInCell="1" allowOverlap="1" wp14:anchorId="22FCF31F" wp14:editId="42D2ED5D">
          <wp:simplePos x="0" y="0"/>
          <wp:positionH relativeFrom="column">
            <wp:posOffset>3758632</wp:posOffset>
          </wp:positionH>
          <wp:positionV relativeFrom="paragraph">
            <wp:posOffset>-283936</wp:posOffset>
          </wp:positionV>
          <wp:extent cx="2916669" cy="1138454"/>
          <wp:effectExtent l="0" t="0" r="0" b="0"/>
          <wp:wrapNone/>
          <wp:docPr id="9" name="Picture 9" descr="ODE Logo Image" title="Oregon Deprtment of Education Letter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669" cy="1138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39" behindDoc="1" locked="0" layoutInCell="1" allowOverlap="1" wp14:anchorId="0E901CFB" wp14:editId="6717B82A">
              <wp:simplePos x="0" y="0"/>
              <wp:positionH relativeFrom="column">
                <wp:posOffset>3618411</wp:posOffset>
              </wp:positionH>
              <wp:positionV relativeFrom="paragraph">
                <wp:posOffset>613554</wp:posOffset>
              </wp:positionV>
              <wp:extent cx="2867159" cy="428390"/>
              <wp:effectExtent l="0" t="0" r="0" b="0"/>
              <wp:wrapNone/>
              <wp:docPr id="1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7159" cy="4283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B7C5A7" w14:textId="77777777" w:rsidR="00943448" w:rsidRPr="00943448" w:rsidRDefault="00943448" w:rsidP="00943448">
                          <w:pPr>
                            <w:spacing w:after="40"/>
                            <w:jc w:val="right"/>
                            <w:rPr>
                              <w:rFonts w:asciiTheme="majorHAnsi" w:hAnsiTheme="majorHAnsi"/>
                              <w:i/>
                              <w:color w:val="1B75BC" w:themeColor="accent1"/>
                              <w:sz w:val="27"/>
                              <w:szCs w:val="27"/>
                            </w:rPr>
                          </w:pPr>
                          <w:r w:rsidRPr="00943448">
                            <w:rPr>
                              <w:rFonts w:asciiTheme="majorHAnsi" w:hAnsiTheme="majorHAnsi"/>
                              <w:i/>
                              <w:color w:val="1B75BC" w:themeColor="accent1"/>
                              <w:sz w:val="27"/>
                              <w:szCs w:val="27"/>
                            </w:rPr>
                            <w:t>Oregon achieves . . . together!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901CFB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84.9pt;margin-top:48.3pt;width:225.75pt;height:33.75pt;z-index:-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" filled="f" stroked="f">
              <v:textbox>
                <w:txbxContent>
                  <w:p w14:paraId="46B7C5A7" w14:textId="77777777" w:rsidR="00943448" w:rsidRPr="00943448" w:rsidRDefault="00943448" w:rsidP="00943448">
                    <w:pPr>
                      <w:spacing w:after="40"/>
                      <w:jc w:val="right"/>
                      <w:rPr>
                        <w:rFonts w:asciiTheme="majorHAnsi" w:hAnsiTheme="majorHAnsi"/>
                        <w:i/>
                        <w:color w:val="1B75BC" w:themeColor="accent1"/>
                        <w:sz w:val="27"/>
                        <w:szCs w:val="27"/>
                      </w:rPr>
                    </w:pPr>
                    <w:r w:rsidRPr="00943448">
                      <w:rPr>
                        <w:rFonts w:asciiTheme="majorHAnsi" w:hAnsiTheme="majorHAnsi"/>
                        <w:i/>
                        <w:color w:val="1B75BC" w:themeColor="accent1"/>
                        <w:sz w:val="27"/>
                        <w:szCs w:val="27"/>
                      </w:rPr>
                      <w:t>Oregon achieves . . . together!</w:t>
                    </w:r>
                  </w:p>
                </w:txbxContent>
              </v:textbox>
            </v:shape>
          </w:pict>
        </mc:Fallback>
      </mc:AlternateContent>
    </w:r>
    <w:r w:rsidR="00805567">
      <w:rPr>
        <w:noProof/>
      </w:rPr>
      <w:drawing>
        <wp:anchor distT="0" distB="0" distL="114300" distR="114300" simplePos="0" relativeHeight="251682816" behindDoc="1" locked="0" layoutInCell="1" allowOverlap="1" wp14:anchorId="288237EF" wp14:editId="4ED97EE1">
          <wp:simplePos x="0" y="0"/>
          <wp:positionH relativeFrom="column">
            <wp:posOffset>-450376</wp:posOffset>
          </wp:positionH>
          <wp:positionV relativeFrom="paragraph">
            <wp:posOffset>-292622</wp:posOffset>
          </wp:positionV>
          <wp:extent cx="2468880" cy="804545"/>
          <wp:effectExtent l="0" t="0" r="7620" b="0"/>
          <wp:wrapNone/>
          <wp:docPr id="4" name="Picture 4" descr="Tina Kotek, Governor" title="State of Oreg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8880" cy="804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4305C" w:rsidRPr="0054305C">
      <w:rPr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45FD7193" wp14:editId="2252872B">
              <wp:simplePos x="0" y="0"/>
              <wp:positionH relativeFrom="column">
                <wp:posOffset>857250</wp:posOffset>
              </wp:positionH>
              <wp:positionV relativeFrom="page">
                <wp:posOffset>520700</wp:posOffset>
              </wp:positionV>
              <wp:extent cx="5524500" cy="17780"/>
              <wp:effectExtent l="0" t="0" r="0" b="1270"/>
              <wp:wrapNone/>
              <wp:docPr id="227" name="Rectangle 227" title="ODE Letterhea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24500" cy="1778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4F293FE" id="Rectangle 227" o:spid="_x0000_s1026" alt="Title: ODE Letterhead" style="position:absolute;margin-left:67.5pt;margin-top:41pt;width:435pt;height:1.4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" fillcolor="black [3213]" stroked="f" strokeweight="1pt">
              <w10:wrap anchory="page"/>
            </v:rect>
          </w:pict>
        </mc:Fallback>
      </mc:AlternateContent>
    </w:r>
    <w:r w:rsidR="0054305C" w:rsidRPr="0054305C">
      <w:rPr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7A03BFD7" wp14:editId="5E4EC548">
              <wp:simplePos x="0" y="0"/>
              <wp:positionH relativeFrom="column">
                <wp:posOffset>450850</wp:posOffset>
              </wp:positionH>
              <wp:positionV relativeFrom="page">
                <wp:posOffset>520700</wp:posOffset>
              </wp:positionV>
              <wp:extent cx="137160" cy="17780"/>
              <wp:effectExtent l="0" t="0" r="0" b="1270"/>
              <wp:wrapNone/>
              <wp:docPr id="228" name="Rectangle 228" title="ODE Letterhea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7160" cy="1778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AAC3A7D" id="Rectangle 228" o:spid="_x0000_s1026" alt="Title: ODE Letterhead" style="position:absolute;margin-left:35.5pt;margin-top:41pt;width:10.8pt;height:1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" fillcolor="black [3213]" stroked="f" strokeweight="1pt">
              <w10:wrap anchory="page"/>
            </v:rect>
          </w:pict>
        </mc:Fallback>
      </mc:AlternateContent>
    </w:r>
    <w:r w:rsidR="0054305C" w:rsidRPr="0054305C">
      <w:rPr>
        <w:noProof/>
        <w:sz w:val="22"/>
        <w:szCs w:val="22"/>
      </w:rPr>
      <mc:AlternateContent>
        <mc:Choice Requires="wps">
          <w:drawing>
            <wp:anchor distT="45720" distB="45720" distL="114300" distR="114300" simplePos="0" relativeHeight="251678720" behindDoc="1" locked="1" layoutInCell="1" allowOverlap="1" wp14:anchorId="46B193B7" wp14:editId="257CB198">
              <wp:simplePos x="0" y="0"/>
              <wp:positionH relativeFrom="column">
                <wp:posOffset>3105150</wp:posOffset>
              </wp:positionH>
              <wp:positionV relativeFrom="page">
                <wp:posOffset>234950</wp:posOffset>
              </wp:positionV>
              <wp:extent cx="3354705" cy="1781175"/>
              <wp:effectExtent l="0" t="0" r="0" b="0"/>
              <wp:wrapTopAndBottom/>
              <wp:docPr id="22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4705" cy="17811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1CEEE3" w14:textId="77777777" w:rsidR="0054305C" w:rsidRPr="00F00A00" w:rsidRDefault="00271356" w:rsidP="00394A58">
                          <w:pPr>
                            <w:spacing w:after="0"/>
                            <w:jc w:val="right"/>
                            <w:rPr>
                              <w:rFonts w:cstheme="minorHAnsi"/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cstheme="minorHAnsi"/>
                              <w:b/>
                              <w:sz w:val="22"/>
                              <w:szCs w:val="22"/>
                            </w:rPr>
                            <w:t>Colt Gill</w:t>
                          </w:r>
                        </w:p>
                        <w:p w14:paraId="501081E2" w14:textId="77777777" w:rsidR="0054305C" w:rsidRPr="00F00A00" w:rsidRDefault="00A758C3" w:rsidP="0054305C">
                          <w:pPr>
                            <w:pStyle w:val="HeaderName"/>
                            <w:spacing w:after="0"/>
                            <w:rPr>
                              <w:rFonts w:asciiTheme="minorHAnsi" w:hAnsiTheme="minorHAnsi" w:cstheme="minorHAnsi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</w:rPr>
                            <w:t>Director of the Department of Education</w:t>
                          </w:r>
                        </w:p>
                      </w:txbxContent>
                    </wps:txbx>
                    <wps:bodyPr rot="0" vert="horz" wrap="square" lIns="91440" tIns="45720" rIns="91440" bIns="45720" anchor="b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6B193B7" id="_x0000_s1030" type="#_x0000_t202" style="position:absolute;margin-left:244.5pt;margin-top:18.5pt;width:264.15pt;height:140.25pt;z-index:-2516377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" filled="f" stroked="f">
              <v:textbox>
                <w:txbxContent>
                  <w:p w14:paraId="1B1CEEE3" w14:textId="77777777" w:rsidR="0054305C" w:rsidRPr="00F00A00" w:rsidRDefault="00271356" w:rsidP="00394A58">
                    <w:pPr>
                      <w:spacing w:after="0"/>
                      <w:jc w:val="right"/>
                      <w:rPr>
                        <w:rFonts w:cstheme="minorHAnsi"/>
                        <w:b/>
                        <w:sz w:val="22"/>
                        <w:szCs w:val="22"/>
                      </w:rPr>
                    </w:pPr>
                    <w:r>
                      <w:rPr>
                        <w:rFonts w:cstheme="minorHAnsi"/>
                        <w:b/>
                        <w:sz w:val="22"/>
                        <w:szCs w:val="22"/>
                      </w:rPr>
                      <w:t>Colt Gill</w:t>
                    </w:r>
                  </w:p>
                  <w:p w14:paraId="501081E2" w14:textId="77777777" w:rsidR="0054305C" w:rsidRPr="00F00A00" w:rsidRDefault="00A758C3" w:rsidP="0054305C">
                    <w:pPr>
                      <w:pStyle w:val="HeaderName"/>
                      <w:spacing w:after="0"/>
                      <w:rPr>
                        <w:rFonts w:asciiTheme="minorHAnsi" w:hAnsiTheme="minorHAnsi" w:cstheme="minorHAnsi"/>
                      </w:rPr>
                    </w:pPr>
                    <w:r>
                      <w:rPr>
                        <w:rFonts w:asciiTheme="minorHAnsi" w:hAnsiTheme="minorHAnsi" w:cstheme="minorHAnsi"/>
                      </w:rPr>
                      <w:t>Director of the Department of Education</w:t>
                    </w:r>
                  </w:p>
                </w:txbxContent>
              </v:textbox>
              <w10:wrap type="topAndBottom" anchory="page"/>
              <w10:anchorlock/>
            </v:shape>
          </w:pict>
        </mc:Fallback>
      </mc:AlternateContent>
    </w:r>
    <w:r w:rsidR="001A7726" w:rsidRPr="00AD74FA">
      <w:rPr>
        <w:noProof/>
      </w:rPr>
      <mc:AlternateContent>
        <mc:Choice Requires="wps">
          <w:drawing>
            <wp:anchor distT="0" distB="182880" distL="114300" distR="114300" simplePos="0" relativeHeight="251681792" behindDoc="1" locked="1" layoutInCell="1" allowOverlap="1" wp14:anchorId="28CAFBB5" wp14:editId="178255DC">
              <wp:simplePos x="0" y="0"/>
              <wp:positionH relativeFrom="column">
                <wp:posOffset>-425450</wp:posOffset>
              </wp:positionH>
              <wp:positionV relativeFrom="page">
                <wp:posOffset>2051050</wp:posOffset>
              </wp:positionV>
              <wp:extent cx="6858000" cy="0"/>
              <wp:effectExtent l="0" t="0" r="19050" b="19050"/>
              <wp:wrapNone/>
              <wp:docPr id="6" name="Straight Connector 6" title="Connector Im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60443C4" id="Straight Connector 6" o:spid="_x0000_s1026" alt="Title: Connector Image" style="position:absolute;z-index:-251634688;visibility:visible;mso-wrap-style:square;mso-width-percent:0;mso-height-percent:0;mso-wrap-distance-left:9pt;mso-wrap-distance-top:0;mso-wrap-distance-right:9pt;mso-wrap-distance-bottom:14.4pt;mso-position-horizontal:absolute;mso-position-horizontal-relative:text;mso-position-vertical:absolute;mso-position-vertical-relative:page;mso-width-percent:0;mso-height-percent:0;mso-width-relative:margin;mso-height-relative:margin" from="-33.5pt,161.5pt" to="506.5pt,16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" strokecolor="#1b75bc [3204]" strokeweight=".5pt">
              <v:stroke joinstyle="miter"/>
              <w10:wrap anchory="page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28A8D9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AA2C8D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E30765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09AB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6E2407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6E20A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34A0F5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1F8EBD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64270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DFAFBA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9220E8"/>
    <w:multiLevelType w:val="hybridMultilevel"/>
    <w:tmpl w:val="278ED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5E757B"/>
    <w:multiLevelType w:val="hybridMultilevel"/>
    <w:tmpl w:val="6EBCA66C"/>
    <w:lvl w:ilvl="0" w:tplc="D4BE02A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FF87F6"/>
    <w:multiLevelType w:val="hybridMultilevel"/>
    <w:tmpl w:val="F4920A0E"/>
    <w:lvl w:ilvl="0" w:tplc="1C16F0C8">
      <w:start w:val="1"/>
      <w:numFmt w:val="decimal"/>
      <w:lvlText w:val="%1."/>
      <w:lvlJc w:val="left"/>
      <w:pPr>
        <w:ind w:left="720" w:hanging="360"/>
      </w:pPr>
    </w:lvl>
    <w:lvl w:ilvl="1" w:tplc="DF0C65CE">
      <w:start w:val="1"/>
      <w:numFmt w:val="lowerLetter"/>
      <w:lvlText w:val="%2."/>
      <w:lvlJc w:val="left"/>
      <w:pPr>
        <w:ind w:left="1440" w:hanging="360"/>
      </w:pPr>
    </w:lvl>
    <w:lvl w:ilvl="2" w:tplc="F6026B7C">
      <w:start w:val="1"/>
      <w:numFmt w:val="lowerRoman"/>
      <w:lvlText w:val="%3."/>
      <w:lvlJc w:val="right"/>
      <w:pPr>
        <w:ind w:left="2160" w:hanging="180"/>
      </w:pPr>
    </w:lvl>
    <w:lvl w:ilvl="3" w:tplc="05C84986">
      <w:start w:val="1"/>
      <w:numFmt w:val="decimal"/>
      <w:lvlText w:val="%4."/>
      <w:lvlJc w:val="left"/>
      <w:pPr>
        <w:ind w:left="2880" w:hanging="360"/>
      </w:pPr>
    </w:lvl>
    <w:lvl w:ilvl="4" w:tplc="30022A7A">
      <w:start w:val="1"/>
      <w:numFmt w:val="lowerLetter"/>
      <w:lvlText w:val="%5."/>
      <w:lvlJc w:val="left"/>
      <w:pPr>
        <w:ind w:left="3600" w:hanging="360"/>
      </w:pPr>
    </w:lvl>
    <w:lvl w:ilvl="5" w:tplc="EFB6D81A">
      <w:start w:val="1"/>
      <w:numFmt w:val="lowerRoman"/>
      <w:lvlText w:val="%6."/>
      <w:lvlJc w:val="right"/>
      <w:pPr>
        <w:ind w:left="4320" w:hanging="180"/>
      </w:pPr>
    </w:lvl>
    <w:lvl w:ilvl="6" w:tplc="F048AC00">
      <w:start w:val="1"/>
      <w:numFmt w:val="decimal"/>
      <w:lvlText w:val="%7."/>
      <w:lvlJc w:val="left"/>
      <w:pPr>
        <w:ind w:left="5040" w:hanging="360"/>
      </w:pPr>
    </w:lvl>
    <w:lvl w:ilvl="7" w:tplc="FFF85568">
      <w:start w:val="1"/>
      <w:numFmt w:val="lowerLetter"/>
      <w:lvlText w:val="%8."/>
      <w:lvlJc w:val="left"/>
      <w:pPr>
        <w:ind w:left="5760" w:hanging="360"/>
      </w:pPr>
    </w:lvl>
    <w:lvl w:ilvl="8" w:tplc="D4A0A31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6"/>
  <w:proofState w:spelling="clean" w:grammar="clean"/>
  <w:attachedTemplate r:id="rId1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567"/>
    <w:rsid w:val="00040782"/>
    <w:rsid w:val="000C5F65"/>
    <w:rsid w:val="000D3C77"/>
    <w:rsid w:val="000E1ACF"/>
    <w:rsid w:val="001A7726"/>
    <w:rsid w:val="00246BF6"/>
    <w:rsid w:val="0026344F"/>
    <w:rsid w:val="00271356"/>
    <w:rsid w:val="00277DA1"/>
    <w:rsid w:val="00280989"/>
    <w:rsid w:val="002D79A8"/>
    <w:rsid w:val="0033578C"/>
    <w:rsid w:val="00394A58"/>
    <w:rsid w:val="00456699"/>
    <w:rsid w:val="004A0261"/>
    <w:rsid w:val="00532EC4"/>
    <w:rsid w:val="0054305C"/>
    <w:rsid w:val="00555379"/>
    <w:rsid w:val="005B6F2B"/>
    <w:rsid w:val="005F2534"/>
    <w:rsid w:val="00605B79"/>
    <w:rsid w:val="00651E2C"/>
    <w:rsid w:val="00655A8A"/>
    <w:rsid w:val="007C0CB7"/>
    <w:rsid w:val="007C3A76"/>
    <w:rsid w:val="00805567"/>
    <w:rsid w:val="00860EAD"/>
    <w:rsid w:val="008D7961"/>
    <w:rsid w:val="00943448"/>
    <w:rsid w:val="00965306"/>
    <w:rsid w:val="009F2A1E"/>
    <w:rsid w:val="00A758C3"/>
    <w:rsid w:val="00AB0805"/>
    <w:rsid w:val="00AB4243"/>
    <w:rsid w:val="00AE1357"/>
    <w:rsid w:val="00B00C83"/>
    <w:rsid w:val="00B1325A"/>
    <w:rsid w:val="00B25F74"/>
    <w:rsid w:val="00B321D1"/>
    <w:rsid w:val="00B34DEF"/>
    <w:rsid w:val="00B837FB"/>
    <w:rsid w:val="00B95E52"/>
    <w:rsid w:val="00C4690C"/>
    <w:rsid w:val="00C56DC0"/>
    <w:rsid w:val="00C624E7"/>
    <w:rsid w:val="00CA2B57"/>
    <w:rsid w:val="00CC294C"/>
    <w:rsid w:val="00CD732C"/>
    <w:rsid w:val="00CE459D"/>
    <w:rsid w:val="00CF02A8"/>
    <w:rsid w:val="00D76049"/>
    <w:rsid w:val="00DA52CE"/>
    <w:rsid w:val="00DC7D58"/>
    <w:rsid w:val="00E875E3"/>
    <w:rsid w:val="00EA1437"/>
    <w:rsid w:val="00EC4BF6"/>
    <w:rsid w:val="00F00A00"/>
    <w:rsid w:val="00F01A54"/>
    <w:rsid w:val="00FF3F08"/>
    <w:rsid w:val="121F0D0F"/>
    <w:rsid w:val="1DED529D"/>
    <w:rsid w:val="2E3C48DD"/>
    <w:rsid w:val="3BC7D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4BE95B41"/>
  <w15:chartTrackingRefBased/>
  <w15:docId w15:val="{F69A1AA3-9CF4-4EC8-81A1-53D45BD1E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1"/>
        <w:szCs w:val="21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0CB7"/>
    <w:pPr>
      <w:spacing w:after="100" w:line="240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1A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14578C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E1AC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14578C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0C5F65"/>
    <w:pPr>
      <w:spacing w:after="0"/>
      <w:contextualSpacing/>
    </w:pPr>
    <w:rPr>
      <w:rFonts w:asciiTheme="majorHAnsi" w:eastAsiaTheme="majorEastAsia" w:hAnsiTheme="majorHAnsi" w:cstheme="majorBidi"/>
      <w:color w:val="72C9F1" w:themeColor="accent4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0C5F65"/>
    <w:rPr>
      <w:rFonts w:asciiTheme="majorHAnsi" w:eastAsiaTheme="majorEastAsia" w:hAnsiTheme="majorHAnsi" w:cstheme="majorBidi"/>
      <w:color w:val="72C9F1" w:themeColor="accent4"/>
      <w:sz w:val="96"/>
      <w:szCs w:val="96"/>
    </w:rPr>
  </w:style>
  <w:style w:type="character" w:customStyle="1" w:styleId="Heading1Char">
    <w:name w:val="Heading 1 Char"/>
    <w:basedOn w:val="DefaultParagraphFont"/>
    <w:link w:val="Heading1"/>
    <w:uiPriority w:val="9"/>
    <w:rsid w:val="000E1ACF"/>
    <w:rPr>
      <w:rFonts w:asciiTheme="majorHAnsi" w:eastAsiaTheme="majorEastAsia" w:hAnsiTheme="majorHAnsi" w:cstheme="majorBidi"/>
      <w:color w:val="14578C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E1ACF"/>
    <w:rPr>
      <w:rFonts w:asciiTheme="majorHAnsi" w:eastAsiaTheme="majorEastAsia" w:hAnsiTheme="majorHAnsi" w:cstheme="majorBidi"/>
      <w:color w:val="14578C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0E1ACF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qFormat/>
    <w:rsid w:val="000E1ACF"/>
    <w:pPr>
      <w:numPr>
        <w:numId w:val="3"/>
      </w:numPr>
      <w:contextualSpacing/>
    </w:pPr>
  </w:style>
  <w:style w:type="paragraph" w:styleId="ListBullet2">
    <w:name w:val="List Bullet 2"/>
    <w:basedOn w:val="Normal"/>
    <w:uiPriority w:val="99"/>
    <w:unhideWhenUsed/>
    <w:qFormat/>
    <w:rsid w:val="000E1ACF"/>
    <w:pPr>
      <w:numPr>
        <w:numId w:val="4"/>
      </w:numPr>
      <w:contextualSpacing/>
    </w:pPr>
  </w:style>
  <w:style w:type="paragraph" w:styleId="List">
    <w:name w:val="List"/>
    <w:basedOn w:val="Normal"/>
    <w:uiPriority w:val="99"/>
    <w:semiHidden/>
    <w:unhideWhenUsed/>
    <w:rsid w:val="000E1ACF"/>
    <w:pPr>
      <w:ind w:left="360" w:hanging="36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E459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E459D"/>
  </w:style>
  <w:style w:type="paragraph" w:styleId="Footer">
    <w:name w:val="footer"/>
    <w:basedOn w:val="Normal"/>
    <w:link w:val="FooterChar"/>
    <w:uiPriority w:val="99"/>
    <w:unhideWhenUsed/>
    <w:rsid w:val="00CE459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E459D"/>
  </w:style>
  <w:style w:type="character" w:styleId="Strong">
    <w:name w:val="Strong"/>
    <w:basedOn w:val="DefaultParagraphFont"/>
    <w:uiPriority w:val="99"/>
    <w:qFormat/>
    <w:rsid w:val="00277DA1"/>
    <w:rPr>
      <w:b/>
      <w:bCs/>
    </w:rPr>
  </w:style>
  <w:style w:type="paragraph" w:customStyle="1" w:styleId="Body">
    <w:name w:val="Body"/>
    <w:basedOn w:val="Normal"/>
    <w:uiPriority w:val="99"/>
    <w:rsid w:val="0054305C"/>
    <w:pPr>
      <w:spacing w:after="0"/>
      <w:jc w:val="right"/>
    </w:pPr>
    <w:rPr>
      <w:rFonts w:ascii="Palatino Linotype" w:hAnsi="Palatino Linotype"/>
      <w:sz w:val="22"/>
      <w:szCs w:val="22"/>
    </w:rPr>
  </w:style>
  <w:style w:type="paragraph" w:customStyle="1" w:styleId="HeaderName">
    <w:name w:val="Header Name"/>
    <w:basedOn w:val="Normal"/>
    <w:qFormat/>
    <w:rsid w:val="0054305C"/>
    <w:pPr>
      <w:spacing w:after="80"/>
      <w:jc w:val="right"/>
    </w:pPr>
    <w:rPr>
      <w:rFonts w:ascii="Palatino Linotype" w:hAnsi="Palatino Linotype"/>
      <w:sz w:val="22"/>
      <w:szCs w:val="22"/>
    </w:rPr>
  </w:style>
  <w:style w:type="character" w:styleId="Hyperlink">
    <w:name w:val="Hyperlink"/>
    <w:basedOn w:val="DefaultParagraphFont"/>
    <w:uiPriority w:val="99"/>
    <w:unhideWhenUsed/>
    <w:rPr>
      <w:color w:val="0070C0" w:themeColor="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C0C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C0C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C0CB7"/>
    <w:rPr>
      <w:rFonts w:ascii="Calibri" w:eastAsia="Calibri" w:hAnsi="Calibri" w:cs="Times New Roman"/>
      <w:sz w:val="20"/>
      <w:szCs w:val="20"/>
    </w:rPr>
  </w:style>
  <w:style w:type="paragraph" w:styleId="NoSpacing">
    <w:name w:val="No Spacing"/>
    <w:uiPriority w:val="1"/>
    <w:qFormat/>
    <w:rsid w:val="007C0CB7"/>
    <w:pPr>
      <w:spacing w:after="0" w:line="240" w:lineRule="auto"/>
    </w:pPr>
    <w:rPr>
      <w:rFonts w:cstheme="minorHAns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0CB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0CB7"/>
    <w:rPr>
      <w:rFonts w:ascii="Segoe UI" w:eastAsia="Calibr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7C0CB7"/>
    <w:rPr>
      <w:color w:val="0070C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05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fns.usda.gov/sites/default/files/cn/SP39-2011ra.xls" TargetMode="External"/><Relationship Id="rId18" Type="http://schemas.openxmlformats.org/officeDocument/2006/relationships/hyperlink" Target="https://app.smartsheet.com/b/form/d474ad222e9045c5aedc74f60ddda0cc" TargetMode="External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image" Target="media/image1.jpg"/><Relationship Id="rId7" Type="http://schemas.openxmlformats.org/officeDocument/2006/relationships/settings" Target="settings.xml"/><Relationship Id="rId12" Type="http://schemas.openxmlformats.org/officeDocument/2006/relationships/hyperlink" Target="https://app.smartsheet.com/b/form/d474ad222e9045c5aedc74f60ddda0cc" TargetMode="External"/><Relationship Id="rId17" Type="http://schemas.openxmlformats.org/officeDocument/2006/relationships/hyperlink" Target="https://app.smartsheet.com/b/form/d474ad222e9045c5aedc74f60ddda0cc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ode.state.or.us/wma/nutrition/snp/782-5-pricing-adult-meals-in-nslp-sbp.pdf" TargetMode="External"/><Relationship Id="rId20" Type="http://schemas.openxmlformats.org/officeDocument/2006/relationships/hyperlink" Target="https://www.oregon.gov/ode/students-and-family/childnutrition/SNP/Documents/Sponsor%20Support%20List.docx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cfr.gov/cgi-bin/text-idx?SID=c56bb311a8cab8abb3eb74cf59820783&amp;mc=true&amp;node=se7.4.210_114&amp;rgn=div8" TargetMode="External"/><Relationship Id="rId24" Type="http://schemas.openxmlformats.org/officeDocument/2006/relationships/header" Target="header2.xml"/><Relationship Id="rId5" Type="http://schemas.openxmlformats.org/officeDocument/2006/relationships/numbering" Target="numbering.xml"/><Relationship Id="rId15" Type="http://schemas.openxmlformats.org/officeDocument/2006/relationships/hyperlink" Target="https://fns-prod.azureedge.us/sites/default/files/resource-files/SP20-2016.pdf" TargetMode="External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yperlink" Target="https://www.oregon.gov/ode/students-and-family/childnutrition/SNP/Pages/Resource-Management.aspx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oregon.gov/ode/students-and-family/childnutrition/SNP/Documents/NonProg_Proportion_Worksheet.xlsx" TargetMode="External"/><Relationship Id="rId22" Type="http://schemas.openxmlformats.org/officeDocument/2006/relationships/hyperlink" Target="mailto:Michelle.fleener@ode.oregon.gov" TargetMode="External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illiaka\Downloads\ODE_letterhead%20template_2020.dotx" TargetMode="External"/></Relationships>
</file>

<file path=word/theme/theme1.xml><?xml version="1.0" encoding="utf-8"?>
<a:theme xmlns:a="http://schemas.openxmlformats.org/drawingml/2006/main" name="ODE">
  <a:themeElements>
    <a:clrScheme name="Custom 6">
      <a:dk1>
        <a:sysClr val="windowText" lastClr="000000"/>
      </a:dk1>
      <a:lt1>
        <a:sysClr val="window" lastClr="FFFFFF"/>
      </a:lt1>
      <a:dk2>
        <a:srgbClr val="344654"/>
      </a:dk2>
      <a:lt2>
        <a:srgbClr val="E2F4FC"/>
      </a:lt2>
      <a:accent1>
        <a:srgbClr val="1B75BC"/>
      </a:accent1>
      <a:accent2>
        <a:srgbClr val="9F2065"/>
      </a:accent2>
      <a:accent3>
        <a:srgbClr val="E26B2A"/>
      </a:accent3>
      <a:accent4>
        <a:srgbClr val="72C9F1"/>
      </a:accent4>
      <a:accent5>
        <a:srgbClr val="408740"/>
      </a:accent5>
      <a:accent6>
        <a:srgbClr val="1B75BC"/>
      </a:accent6>
      <a:hlink>
        <a:srgbClr val="0070C0"/>
      </a:hlink>
      <a:folHlink>
        <a:srgbClr val="0070C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7457C9221D0340B8D5CA9726A131CC" ma:contentTypeVersion="7" ma:contentTypeDescription="Create a new document." ma:contentTypeScope="" ma:versionID="5dfc938b34e4116f9fe97bd443af5214">
  <xsd:schema xmlns:xsd="http://www.w3.org/2001/XMLSchema" xmlns:xs="http://www.w3.org/2001/XMLSchema" xmlns:p="http://schemas.microsoft.com/office/2006/metadata/properties" xmlns:ns1="http://schemas.microsoft.com/sharepoint/v3" xmlns:ns2="5555b13e-5550-4a64-82c9-4795d4b5fce9" xmlns:ns3="54031767-dd6d-417c-ab73-583408f47564" targetNamespace="http://schemas.microsoft.com/office/2006/metadata/properties" ma:root="true" ma:fieldsID="c871f720fd984a021f16a99f3d42a1e5" ns1:_="" ns2:_="" ns3:_="">
    <xsd:import namespace="http://schemas.microsoft.com/sharepoint/v3"/>
    <xsd:import namespace="5555b13e-5550-4a64-82c9-4795d4b5fce9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55b13e-5550-4a64-82c9-4795d4b5fce9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imated_x0020_Creation_x0020_Date xmlns="5555b13e-5550-4a64-82c9-4795d4b5fce9" xsi:nil="true"/>
    <Priority xmlns="5555b13e-5550-4a64-82c9-4795d4b5fce9">New</Priority>
    <Remediation_x0020_Date xmlns="5555b13e-5550-4a64-82c9-4795d4b5fce9">2023-04-24T21:33:22+00:00</Remediation_x0020_Date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70D8A8-8913-4580-9455-550AB3FB8613}"/>
</file>

<file path=customXml/itemProps2.xml><?xml version="1.0" encoding="utf-8"?>
<ds:datastoreItem xmlns:ds="http://schemas.openxmlformats.org/officeDocument/2006/customXml" ds:itemID="{7705C1B3-C379-463E-9E89-98834284AB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F61438-8FE8-4CE5-93F2-5856CEBF9361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c53c1369-49fa-4263-8a7b-334ab97e3aa5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93F1A94-76BA-4FA8-A4FF-BFEBEB7AB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ODE_letterhead template_2020</Template>
  <TotalTime>23</TotalTime>
  <Pages>3</Pages>
  <Words>886</Words>
  <Characters>5055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Oregon, DAS</Company>
  <LinksUpToDate>false</LinksUpToDate>
  <CharactersWithSpaces>5930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"GoodnesM"</dc:creator>
  <cp:keywords/>
  <dc:description/>
  <cp:lastModifiedBy>"WilliaKa"</cp:lastModifiedBy>
  <cp:revision>7</cp:revision>
  <cp:lastPrinted>2017-03-11T00:25:00Z</cp:lastPrinted>
  <dcterms:created xsi:type="dcterms:W3CDTF">2023-04-21T16:16:00Z</dcterms:created>
  <dcterms:modified xsi:type="dcterms:W3CDTF">2023-04-24T20:54:00Z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0x010100FC7457C9221D0340B8D5CA9726A131CC</vt:lpwstr>
  </property>
</Properties>
</file>