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37381" w14:textId="3F698686" w:rsidR="00114A1E" w:rsidRPr="001A2920" w:rsidRDefault="00867875">
      <w:pPr>
        <w:rPr>
          <w:rFonts w:ascii="Calibri" w:hAnsi="Calibri" w:cs="Calibri"/>
          <w:b/>
          <w:bCs/>
          <w:sz w:val="28"/>
          <w:szCs w:val="28"/>
        </w:rPr>
      </w:pPr>
      <w:r>
        <w:rPr>
          <w:rFonts w:ascii="Calibri" w:hAnsi="Calibri" w:cs="Calibri"/>
          <w:b/>
          <w:bCs/>
          <w:sz w:val="28"/>
          <w:szCs w:val="28"/>
        </w:rPr>
        <w:t xml:space="preserve">School Food Authority (SFA) </w:t>
      </w:r>
      <w:r w:rsidR="00A50A83" w:rsidRPr="001A2920">
        <w:rPr>
          <w:rFonts w:ascii="Calibri" w:hAnsi="Calibri" w:cs="Calibri"/>
          <w:b/>
          <w:bCs/>
          <w:sz w:val="28"/>
          <w:szCs w:val="28"/>
        </w:rPr>
        <w:t>C</w:t>
      </w:r>
      <w:r w:rsidR="0081589E" w:rsidRPr="001A2920">
        <w:rPr>
          <w:rFonts w:ascii="Calibri" w:hAnsi="Calibri" w:cs="Calibri"/>
          <w:b/>
          <w:bCs/>
          <w:sz w:val="28"/>
          <w:szCs w:val="28"/>
        </w:rPr>
        <w:t xml:space="preserve">orrective </w:t>
      </w:r>
      <w:r w:rsidR="00A50A83" w:rsidRPr="001A2920">
        <w:rPr>
          <w:rFonts w:ascii="Calibri" w:hAnsi="Calibri" w:cs="Calibri"/>
          <w:b/>
          <w:bCs/>
          <w:sz w:val="28"/>
          <w:szCs w:val="28"/>
        </w:rPr>
        <w:t>A</w:t>
      </w:r>
      <w:r w:rsidR="0081589E" w:rsidRPr="001A2920">
        <w:rPr>
          <w:rFonts w:ascii="Calibri" w:hAnsi="Calibri" w:cs="Calibri"/>
          <w:b/>
          <w:bCs/>
          <w:sz w:val="28"/>
          <w:szCs w:val="28"/>
        </w:rPr>
        <w:t>ction</w:t>
      </w:r>
      <w:r w:rsidR="00A50A83" w:rsidRPr="001A2920">
        <w:rPr>
          <w:rFonts w:ascii="Calibri" w:hAnsi="Calibri" w:cs="Calibri"/>
          <w:b/>
          <w:bCs/>
          <w:sz w:val="28"/>
          <w:szCs w:val="28"/>
        </w:rPr>
        <w:t xml:space="preserve"> Response </w:t>
      </w:r>
    </w:p>
    <w:p w14:paraId="18B4A46C" w14:textId="237AEEFE" w:rsidR="0081589E" w:rsidRDefault="0081589E" w:rsidP="0081589E">
      <w:pPr>
        <w:rPr>
          <w:rFonts w:ascii="Calibri" w:hAnsi="Calibri" w:cs="Calibri"/>
          <w:sz w:val="22"/>
          <w:szCs w:val="22"/>
        </w:rPr>
      </w:pPr>
      <w:r w:rsidRPr="0015302A">
        <w:rPr>
          <w:rFonts w:ascii="Calibri" w:hAnsi="Calibri" w:cs="Calibri"/>
          <w:sz w:val="22"/>
          <w:szCs w:val="22"/>
        </w:rPr>
        <w:t xml:space="preserve">This guide was created to help </w:t>
      </w:r>
      <w:r w:rsidR="0051365B">
        <w:rPr>
          <w:rFonts w:ascii="Calibri" w:hAnsi="Calibri" w:cs="Calibri"/>
          <w:sz w:val="22"/>
          <w:szCs w:val="22"/>
        </w:rPr>
        <w:t>School Food Authorities (SFA)</w:t>
      </w:r>
      <w:r w:rsidRPr="0015302A">
        <w:rPr>
          <w:rFonts w:ascii="Calibri" w:hAnsi="Calibri" w:cs="Calibri"/>
          <w:sz w:val="22"/>
          <w:szCs w:val="22"/>
        </w:rPr>
        <w:t xml:space="preserve"> respond to administrative review corrective actions in a timely and complete manner.</w:t>
      </w:r>
    </w:p>
    <w:p w14:paraId="69F2DEAF" w14:textId="52639A95" w:rsidR="0081589E" w:rsidRDefault="0081589E" w:rsidP="001A2920">
      <w:pPr>
        <w:spacing w:after="0"/>
        <w:rPr>
          <w:rFonts w:ascii="Calibri" w:hAnsi="Calibri" w:cs="Calibri"/>
          <w:b/>
          <w:bCs/>
          <w:sz w:val="22"/>
          <w:szCs w:val="22"/>
        </w:rPr>
      </w:pPr>
      <w:r w:rsidRPr="0081589E">
        <w:rPr>
          <w:rFonts w:ascii="Calibri" w:hAnsi="Calibri" w:cs="Calibri"/>
          <w:b/>
          <w:bCs/>
          <w:sz w:val="22"/>
          <w:szCs w:val="22"/>
        </w:rPr>
        <w:t>Regulation:</w:t>
      </w:r>
    </w:p>
    <w:p w14:paraId="4F45367D" w14:textId="07867139" w:rsidR="0081589E" w:rsidRDefault="0081589E" w:rsidP="0081589E">
      <w:pPr>
        <w:rPr>
          <w:rFonts w:ascii="Calibri" w:hAnsi="Calibri" w:cs="Calibri"/>
          <w:sz w:val="22"/>
          <w:szCs w:val="22"/>
        </w:rPr>
      </w:pPr>
      <w:r>
        <w:rPr>
          <w:rFonts w:ascii="Calibri" w:hAnsi="Calibri" w:cs="Calibri"/>
          <w:sz w:val="22"/>
          <w:szCs w:val="22"/>
        </w:rPr>
        <w:t xml:space="preserve">Under </w:t>
      </w:r>
      <w:hyperlink r:id="rId10" w:anchor="p-210.18(c)" w:history="1">
        <w:r w:rsidRPr="0015302A">
          <w:rPr>
            <w:rStyle w:val="Hyperlink"/>
            <w:rFonts w:ascii="Calibri" w:hAnsi="Calibri" w:cs="Calibri"/>
            <w:sz w:val="22"/>
            <w:szCs w:val="22"/>
          </w:rPr>
          <w:t>7CFR 210.18(c)</w:t>
        </w:r>
      </w:hyperlink>
      <w:r>
        <w:rPr>
          <w:rFonts w:ascii="Calibri" w:hAnsi="Calibri" w:cs="Calibri"/>
          <w:sz w:val="22"/>
          <w:szCs w:val="22"/>
        </w:rPr>
        <w:t xml:space="preserve"> State agencies are required to conduct an administrative review of each local educational agency (LEA) participating in the National School Lunch Program (NSLP) and School Breakfast Program (SBP) at least once during each 3 -year cycle.</w:t>
      </w:r>
    </w:p>
    <w:p w14:paraId="45CFE777" w14:textId="100CEBFB" w:rsidR="00FA3C8B" w:rsidRDefault="00FA3C8B" w:rsidP="0081589E">
      <w:pPr>
        <w:rPr>
          <w:rFonts w:ascii="Calibri" w:hAnsi="Calibri" w:cs="Calibri"/>
          <w:sz w:val="22"/>
          <w:szCs w:val="22"/>
        </w:rPr>
      </w:pPr>
      <w:r w:rsidRPr="00FE08D1">
        <w:rPr>
          <w:rFonts w:ascii="Calibri" w:hAnsi="Calibri" w:cs="Calibri"/>
          <w:sz w:val="22"/>
          <w:szCs w:val="22"/>
        </w:rPr>
        <w:t>Administrative reviews are conducted at a sample of participating sites.</w:t>
      </w:r>
    </w:p>
    <w:p w14:paraId="14398293" w14:textId="5C5D9EB1" w:rsidR="0081589E" w:rsidRDefault="0081589E" w:rsidP="0081589E">
      <w:pPr>
        <w:rPr>
          <w:rFonts w:ascii="Calibri" w:hAnsi="Calibri" w:cs="Calibri"/>
          <w:sz w:val="22"/>
          <w:szCs w:val="22"/>
        </w:rPr>
      </w:pPr>
      <w:r>
        <w:rPr>
          <w:rFonts w:ascii="Calibri" w:hAnsi="Calibri" w:cs="Calibri"/>
          <w:sz w:val="22"/>
          <w:szCs w:val="22"/>
        </w:rPr>
        <w:t>Each reviewed sponsor will receive a written Administrative Review Report (ARR) that identifies applicable regulations, review findings, required corrective actions</w:t>
      </w:r>
      <w:r w:rsidR="004502F3">
        <w:rPr>
          <w:rFonts w:ascii="Calibri" w:hAnsi="Calibri" w:cs="Calibri"/>
          <w:sz w:val="22"/>
          <w:szCs w:val="22"/>
        </w:rPr>
        <w:t>,</w:t>
      </w:r>
      <w:r>
        <w:rPr>
          <w:rFonts w:ascii="Calibri" w:hAnsi="Calibri" w:cs="Calibri"/>
          <w:sz w:val="22"/>
          <w:szCs w:val="22"/>
        </w:rPr>
        <w:t xml:space="preserve"> technical </w:t>
      </w:r>
      <w:r w:rsidR="0094402A">
        <w:rPr>
          <w:rFonts w:ascii="Calibri" w:hAnsi="Calibri" w:cs="Calibri"/>
          <w:sz w:val="22"/>
          <w:szCs w:val="22"/>
        </w:rPr>
        <w:t>assistance,</w:t>
      </w:r>
      <w:r w:rsidR="004502F3">
        <w:rPr>
          <w:rFonts w:ascii="Calibri" w:hAnsi="Calibri" w:cs="Calibri"/>
          <w:sz w:val="22"/>
          <w:szCs w:val="22"/>
        </w:rPr>
        <w:t xml:space="preserve"> and recommendations</w:t>
      </w:r>
      <w:r>
        <w:rPr>
          <w:rFonts w:ascii="Calibri" w:hAnsi="Calibri" w:cs="Calibri"/>
          <w:sz w:val="22"/>
          <w:szCs w:val="22"/>
        </w:rPr>
        <w:t>.</w:t>
      </w:r>
    </w:p>
    <w:p w14:paraId="1EB0E10E" w14:textId="68D9B4D5" w:rsidR="0081589E" w:rsidRDefault="0081589E" w:rsidP="0081589E">
      <w:pPr>
        <w:rPr>
          <w:rFonts w:ascii="Calibri" w:hAnsi="Calibri" w:cs="Calibri"/>
          <w:sz w:val="22"/>
          <w:szCs w:val="22"/>
        </w:rPr>
      </w:pPr>
      <w:r>
        <w:rPr>
          <w:rFonts w:ascii="Calibri" w:hAnsi="Calibri" w:cs="Calibri"/>
          <w:sz w:val="22"/>
          <w:szCs w:val="22"/>
        </w:rPr>
        <w:t xml:space="preserve">A space is provided on the ARR for the sponsor to provide a response for each finding in the </w:t>
      </w:r>
      <w:r w:rsidRPr="0081589E">
        <w:rPr>
          <w:rFonts w:ascii="Calibri" w:hAnsi="Calibri" w:cs="Calibri"/>
          <w:b/>
          <w:bCs/>
          <w:i/>
          <w:iCs/>
          <w:sz w:val="22"/>
          <w:szCs w:val="22"/>
        </w:rPr>
        <w:t>“SFA Completes”</w:t>
      </w:r>
      <w:r>
        <w:rPr>
          <w:rFonts w:ascii="Calibri" w:hAnsi="Calibri" w:cs="Calibri"/>
          <w:sz w:val="22"/>
          <w:szCs w:val="22"/>
        </w:rPr>
        <w:t xml:space="preserve"> section.</w:t>
      </w:r>
    </w:p>
    <w:p w14:paraId="78A5ABF3" w14:textId="3475BFAA" w:rsidR="006E462B" w:rsidRPr="006E462B" w:rsidRDefault="0081589E" w:rsidP="001A2920">
      <w:pPr>
        <w:spacing w:after="240"/>
        <w:ind w:right="-270"/>
        <w:rPr>
          <w:rFonts w:ascii="Calibri" w:hAnsi="Calibri" w:cs="Calibri"/>
          <w:sz w:val="16"/>
          <w:szCs w:val="16"/>
        </w:rPr>
      </w:pPr>
      <w:r>
        <w:rPr>
          <w:rFonts w:ascii="Calibri" w:hAnsi="Calibri" w:cs="Calibri"/>
          <w:sz w:val="22"/>
          <w:szCs w:val="22"/>
        </w:rPr>
        <w:t>Sponsors must submit written responses to review findings by the date specified in the ARR. If a sponsor is unable to meet the deadline, a written request for an extension must be submitted to the reviewer.</w:t>
      </w:r>
      <w:r w:rsidR="008B2C18">
        <w:rPr>
          <w:rFonts w:ascii="Calibri" w:hAnsi="Calibri" w:cs="Calibri"/>
          <w:sz w:val="22"/>
          <w:szCs w:val="22"/>
        </w:rPr>
        <w:t xml:space="preserve"> </w:t>
      </w:r>
      <w:r w:rsidR="00BE4D1B">
        <w:rPr>
          <w:rFonts w:ascii="Calibri" w:hAnsi="Calibri" w:cs="Calibri"/>
          <w:sz w:val="22"/>
          <w:szCs w:val="22"/>
        </w:rPr>
        <w:t>Sponsors will work with their reviewer to determine a reasonable time frame.</w:t>
      </w:r>
    </w:p>
    <w:p w14:paraId="4D63C43A" w14:textId="2BAA16EE" w:rsidR="006100BF" w:rsidRDefault="006100BF" w:rsidP="001A2920">
      <w:pPr>
        <w:spacing w:after="60"/>
        <w:rPr>
          <w:rFonts w:ascii="Calibri" w:hAnsi="Calibri" w:cs="Calibri"/>
          <w:sz w:val="22"/>
          <w:szCs w:val="22"/>
        </w:rPr>
      </w:pPr>
      <w:r>
        <w:rPr>
          <w:rFonts w:ascii="Calibri" w:hAnsi="Calibri" w:cs="Calibri"/>
          <w:sz w:val="22"/>
          <w:szCs w:val="22"/>
        </w:rPr>
        <w:t>Administrative review findings may result in one or more of the following outcomes:</w:t>
      </w:r>
    </w:p>
    <w:p w14:paraId="1F351156" w14:textId="66B6B385" w:rsidR="00D661D3" w:rsidRPr="001A2920" w:rsidRDefault="00D661D3" w:rsidP="001A2920">
      <w:pPr>
        <w:pStyle w:val="NoSpacing"/>
        <w:numPr>
          <w:ilvl w:val="0"/>
          <w:numId w:val="11"/>
        </w:numPr>
        <w:rPr>
          <w:rFonts w:ascii="Calibri" w:hAnsi="Calibri" w:cs="Calibri"/>
          <w:sz w:val="22"/>
          <w:szCs w:val="22"/>
        </w:rPr>
      </w:pPr>
      <w:r w:rsidRPr="001A2920">
        <w:rPr>
          <w:rFonts w:ascii="Calibri" w:hAnsi="Calibri" w:cs="Calibri"/>
          <w:sz w:val="22"/>
          <w:szCs w:val="22"/>
        </w:rPr>
        <w:t>Corrective action</w:t>
      </w:r>
    </w:p>
    <w:p w14:paraId="3B3593FB" w14:textId="09C39536" w:rsidR="00D661D3" w:rsidRPr="001A2920" w:rsidRDefault="00D661D3" w:rsidP="001A2920">
      <w:pPr>
        <w:pStyle w:val="NoSpacing"/>
        <w:numPr>
          <w:ilvl w:val="0"/>
          <w:numId w:val="11"/>
        </w:numPr>
        <w:rPr>
          <w:rFonts w:ascii="Calibri" w:hAnsi="Calibri" w:cs="Calibri"/>
          <w:sz w:val="22"/>
          <w:szCs w:val="22"/>
        </w:rPr>
      </w:pPr>
      <w:r w:rsidRPr="001A2920">
        <w:rPr>
          <w:rFonts w:ascii="Calibri" w:hAnsi="Calibri" w:cs="Calibri"/>
          <w:sz w:val="22"/>
          <w:szCs w:val="22"/>
        </w:rPr>
        <w:t xml:space="preserve">Fiscal Action </w:t>
      </w:r>
    </w:p>
    <w:p w14:paraId="0F51EE40" w14:textId="7ED8E265" w:rsidR="00D661D3" w:rsidRPr="001A2920" w:rsidRDefault="0076532F" w:rsidP="001A2920">
      <w:pPr>
        <w:pStyle w:val="NoSpacing"/>
        <w:numPr>
          <w:ilvl w:val="0"/>
          <w:numId w:val="11"/>
        </w:numPr>
        <w:rPr>
          <w:rFonts w:ascii="Calibri" w:hAnsi="Calibri" w:cs="Calibri"/>
          <w:sz w:val="22"/>
          <w:szCs w:val="22"/>
        </w:rPr>
      </w:pPr>
      <w:r w:rsidRPr="001A2920">
        <w:rPr>
          <w:rFonts w:ascii="Calibri" w:hAnsi="Calibri" w:cs="Calibri"/>
          <w:sz w:val="22"/>
          <w:szCs w:val="22"/>
        </w:rPr>
        <w:t>Technical</w:t>
      </w:r>
      <w:r w:rsidR="00AB2F3F" w:rsidRPr="001A2920">
        <w:rPr>
          <w:rFonts w:ascii="Calibri" w:hAnsi="Calibri" w:cs="Calibri"/>
          <w:sz w:val="22"/>
          <w:szCs w:val="22"/>
        </w:rPr>
        <w:t xml:space="preserve"> </w:t>
      </w:r>
      <w:r w:rsidRPr="001A2920">
        <w:rPr>
          <w:rFonts w:ascii="Calibri" w:hAnsi="Calibri" w:cs="Calibri"/>
          <w:sz w:val="22"/>
          <w:szCs w:val="22"/>
        </w:rPr>
        <w:t>Assistance</w:t>
      </w:r>
    </w:p>
    <w:p w14:paraId="15E53CD3" w14:textId="3AB9F9ED" w:rsidR="00CF1868" w:rsidRPr="001A2920" w:rsidRDefault="00AB2F3F" w:rsidP="001A2920">
      <w:pPr>
        <w:pStyle w:val="NoSpacing"/>
        <w:numPr>
          <w:ilvl w:val="0"/>
          <w:numId w:val="11"/>
        </w:numPr>
        <w:rPr>
          <w:rFonts w:ascii="Calibri" w:hAnsi="Calibri" w:cs="Calibri"/>
          <w:sz w:val="22"/>
          <w:szCs w:val="22"/>
        </w:rPr>
      </w:pPr>
      <w:r w:rsidRPr="001A2920">
        <w:rPr>
          <w:rFonts w:ascii="Calibri" w:hAnsi="Calibri" w:cs="Calibri"/>
          <w:sz w:val="22"/>
          <w:szCs w:val="22"/>
        </w:rPr>
        <w:t>All of the Above</w:t>
      </w:r>
    </w:p>
    <w:p w14:paraId="668CFBF8" w14:textId="77777777" w:rsidR="00AB2F3F" w:rsidRPr="001A2920" w:rsidRDefault="00AB2F3F" w:rsidP="006100BF">
      <w:pPr>
        <w:spacing w:after="120"/>
        <w:rPr>
          <w:rFonts w:ascii="Calibri" w:hAnsi="Calibri" w:cs="Calibri"/>
          <w:sz w:val="12"/>
          <w:szCs w:val="12"/>
        </w:rPr>
      </w:pPr>
    </w:p>
    <w:p w14:paraId="04A62A89" w14:textId="1C82CEB1" w:rsidR="006100BF" w:rsidRPr="001A2920" w:rsidRDefault="006100BF" w:rsidP="001A2920">
      <w:pPr>
        <w:pStyle w:val="ListParagraph"/>
        <w:numPr>
          <w:ilvl w:val="0"/>
          <w:numId w:val="1"/>
        </w:numPr>
        <w:spacing w:before="120" w:after="120"/>
        <w:ind w:left="-90" w:hanging="270"/>
        <w:rPr>
          <w:rFonts w:ascii="Calibri" w:hAnsi="Calibri" w:cs="Calibri"/>
          <w:b/>
          <w:bCs/>
          <w:sz w:val="25"/>
          <w:szCs w:val="25"/>
        </w:rPr>
      </w:pPr>
      <w:r w:rsidRPr="001A2920">
        <w:rPr>
          <w:rFonts w:ascii="Calibri" w:hAnsi="Calibri" w:cs="Calibri"/>
          <w:b/>
          <w:bCs/>
          <w:sz w:val="25"/>
          <w:szCs w:val="25"/>
        </w:rPr>
        <w:t>Corrective Action</w:t>
      </w:r>
    </w:p>
    <w:p w14:paraId="11570756" w14:textId="045EE198" w:rsidR="006100BF" w:rsidRDefault="00AB2F3F" w:rsidP="001A2920">
      <w:pPr>
        <w:pStyle w:val="ListParagraph"/>
        <w:spacing w:before="120" w:after="120"/>
        <w:ind w:left="-90"/>
        <w:rPr>
          <w:rFonts w:ascii="Calibri" w:hAnsi="Calibri" w:cs="Calibri"/>
          <w:sz w:val="22"/>
          <w:szCs w:val="22"/>
        </w:rPr>
      </w:pPr>
      <w:r w:rsidRPr="001A2920">
        <w:rPr>
          <w:rFonts w:ascii="Calibri" w:hAnsi="Calibri" w:cs="Calibri"/>
          <w:sz w:val="22"/>
          <w:szCs w:val="22"/>
        </w:rPr>
        <w:t xml:space="preserve">Is when a regulatory violation is identified. Corrective action requires the SFA to make permanent and system-wide corrections. Those corrections must be noted, </w:t>
      </w:r>
      <w:r w:rsidR="0094402A" w:rsidRPr="001A2920">
        <w:rPr>
          <w:rFonts w:ascii="Calibri" w:hAnsi="Calibri" w:cs="Calibri"/>
          <w:sz w:val="22"/>
          <w:szCs w:val="22"/>
        </w:rPr>
        <w:t>implemented,</w:t>
      </w:r>
      <w:r w:rsidRPr="001A2920">
        <w:rPr>
          <w:rFonts w:ascii="Calibri" w:hAnsi="Calibri" w:cs="Calibri"/>
          <w:sz w:val="22"/>
          <w:szCs w:val="22"/>
        </w:rPr>
        <w:t xml:space="preserve"> and submitted to the state agency for approval</w:t>
      </w:r>
      <w:r w:rsidR="00FA3C8B">
        <w:rPr>
          <w:rFonts w:ascii="Calibri" w:hAnsi="Calibri" w:cs="Calibri"/>
          <w:sz w:val="22"/>
          <w:szCs w:val="22"/>
        </w:rPr>
        <w:t>.</w:t>
      </w:r>
      <w:r w:rsidR="00F11945">
        <w:rPr>
          <w:rFonts w:ascii="Calibri" w:hAnsi="Calibri" w:cs="Calibri"/>
          <w:sz w:val="22"/>
          <w:szCs w:val="22"/>
        </w:rPr>
        <w:t xml:space="preserve"> </w:t>
      </w:r>
      <w:r w:rsidR="006100BF" w:rsidRPr="006100BF">
        <w:rPr>
          <w:rFonts w:ascii="Calibri" w:hAnsi="Calibri" w:cs="Calibri"/>
          <w:sz w:val="22"/>
          <w:szCs w:val="22"/>
        </w:rPr>
        <w:t>Corrective action is required to address violations identified during the review.</w:t>
      </w:r>
    </w:p>
    <w:p w14:paraId="27DCDD8F" w14:textId="2E9AFA85" w:rsidR="006100BF" w:rsidRDefault="006100BF" w:rsidP="001A2920">
      <w:pPr>
        <w:pStyle w:val="ListParagraph"/>
        <w:numPr>
          <w:ilvl w:val="0"/>
          <w:numId w:val="2"/>
        </w:numPr>
        <w:spacing w:before="120" w:after="120"/>
        <w:ind w:left="720"/>
        <w:rPr>
          <w:rFonts w:ascii="Calibri" w:hAnsi="Calibri" w:cs="Calibri"/>
          <w:sz w:val="22"/>
          <w:szCs w:val="22"/>
        </w:rPr>
      </w:pPr>
      <w:r>
        <w:rPr>
          <w:rFonts w:ascii="Calibri" w:hAnsi="Calibri" w:cs="Calibri"/>
          <w:sz w:val="22"/>
          <w:szCs w:val="22"/>
        </w:rPr>
        <w:t>Must be applied system-wide to ensure procedures and practices are corrected at all sites.</w:t>
      </w:r>
    </w:p>
    <w:p w14:paraId="1F4DCAB7" w14:textId="19011458" w:rsidR="006100BF" w:rsidRDefault="006100BF" w:rsidP="001A2920">
      <w:pPr>
        <w:pStyle w:val="ListParagraph"/>
        <w:numPr>
          <w:ilvl w:val="0"/>
          <w:numId w:val="2"/>
        </w:numPr>
        <w:spacing w:before="120" w:after="120"/>
        <w:ind w:left="720"/>
        <w:rPr>
          <w:rFonts w:ascii="Calibri" w:hAnsi="Calibri" w:cs="Calibri"/>
          <w:sz w:val="22"/>
          <w:szCs w:val="22"/>
        </w:rPr>
      </w:pPr>
      <w:r>
        <w:rPr>
          <w:rFonts w:ascii="Calibri" w:hAnsi="Calibri" w:cs="Calibri"/>
          <w:sz w:val="22"/>
          <w:szCs w:val="22"/>
        </w:rPr>
        <w:t>Must be documented and submitted by the date spe</w:t>
      </w:r>
      <w:r w:rsidR="006E462B">
        <w:rPr>
          <w:rFonts w:ascii="Calibri" w:hAnsi="Calibri" w:cs="Calibri"/>
          <w:sz w:val="22"/>
          <w:szCs w:val="22"/>
        </w:rPr>
        <w:t>cified in the ARR.</w:t>
      </w:r>
    </w:p>
    <w:p w14:paraId="584B4BF9" w14:textId="3CAE01F9" w:rsidR="006100BF" w:rsidRDefault="006100BF" w:rsidP="001A2920">
      <w:pPr>
        <w:pStyle w:val="ListParagraph"/>
        <w:numPr>
          <w:ilvl w:val="0"/>
          <w:numId w:val="2"/>
        </w:numPr>
        <w:spacing w:before="120" w:after="120"/>
        <w:ind w:left="720"/>
        <w:rPr>
          <w:rFonts w:ascii="Calibri" w:hAnsi="Calibri" w:cs="Calibri"/>
          <w:sz w:val="22"/>
          <w:szCs w:val="22"/>
        </w:rPr>
      </w:pPr>
      <w:r>
        <w:rPr>
          <w:rFonts w:ascii="Calibri" w:hAnsi="Calibri" w:cs="Calibri"/>
          <w:sz w:val="22"/>
          <w:szCs w:val="22"/>
        </w:rPr>
        <w:t>May Include, but is not limited to:</w:t>
      </w:r>
    </w:p>
    <w:p w14:paraId="0FA62E15" w14:textId="693DAA76" w:rsidR="006100BF" w:rsidRDefault="006100BF" w:rsidP="001A2920">
      <w:pPr>
        <w:pStyle w:val="ListParagraph"/>
        <w:numPr>
          <w:ilvl w:val="0"/>
          <w:numId w:val="3"/>
        </w:numPr>
        <w:spacing w:before="120" w:after="120"/>
        <w:rPr>
          <w:rFonts w:ascii="Calibri" w:hAnsi="Calibri" w:cs="Calibri"/>
          <w:sz w:val="22"/>
          <w:szCs w:val="22"/>
        </w:rPr>
      </w:pPr>
      <w:r>
        <w:rPr>
          <w:rFonts w:ascii="Calibri" w:hAnsi="Calibri" w:cs="Calibri"/>
          <w:sz w:val="22"/>
          <w:szCs w:val="22"/>
        </w:rPr>
        <w:t xml:space="preserve">Revising procedures and practices </w:t>
      </w:r>
    </w:p>
    <w:p w14:paraId="7D6F9B7F" w14:textId="6B91C448" w:rsidR="006100BF" w:rsidRDefault="006100BF" w:rsidP="001A2920">
      <w:pPr>
        <w:pStyle w:val="ListParagraph"/>
        <w:numPr>
          <w:ilvl w:val="0"/>
          <w:numId w:val="3"/>
        </w:numPr>
        <w:spacing w:before="120" w:after="120"/>
        <w:rPr>
          <w:rFonts w:ascii="Calibri" w:hAnsi="Calibri" w:cs="Calibri"/>
          <w:sz w:val="22"/>
          <w:szCs w:val="22"/>
        </w:rPr>
      </w:pPr>
      <w:r>
        <w:rPr>
          <w:rFonts w:ascii="Calibri" w:hAnsi="Calibri" w:cs="Calibri"/>
          <w:sz w:val="22"/>
          <w:szCs w:val="22"/>
        </w:rPr>
        <w:t>Staff training</w:t>
      </w:r>
    </w:p>
    <w:p w14:paraId="473E7690" w14:textId="51E261A3" w:rsidR="006100BF" w:rsidRDefault="006100BF" w:rsidP="001A2920">
      <w:pPr>
        <w:pStyle w:val="ListParagraph"/>
        <w:numPr>
          <w:ilvl w:val="0"/>
          <w:numId w:val="3"/>
        </w:numPr>
        <w:spacing w:before="120" w:after="120"/>
        <w:rPr>
          <w:rFonts w:ascii="Calibri" w:hAnsi="Calibri" w:cs="Calibri"/>
          <w:sz w:val="22"/>
          <w:szCs w:val="22"/>
        </w:rPr>
      </w:pPr>
      <w:r>
        <w:rPr>
          <w:rFonts w:ascii="Calibri" w:hAnsi="Calibri" w:cs="Calibri"/>
          <w:sz w:val="22"/>
          <w:szCs w:val="22"/>
        </w:rPr>
        <w:t>Updating policies and procedures</w:t>
      </w:r>
    </w:p>
    <w:p w14:paraId="0D92E150" w14:textId="64867456" w:rsidR="006E462B" w:rsidRDefault="006100BF" w:rsidP="001A2920">
      <w:pPr>
        <w:pStyle w:val="ListParagraph"/>
        <w:numPr>
          <w:ilvl w:val="0"/>
          <w:numId w:val="3"/>
        </w:numPr>
        <w:spacing w:before="120" w:after="60"/>
      </w:pPr>
      <w:r>
        <w:rPr>
          <w:rFonts w:ascii="Calibri" w:hAnsi="Calibri" w:cs="Calibri"/>
          <w:sz w:val="22"/>
          <w:szCs w:val="22"/>
        </w:rPr>
        <w:t>Developing plans to demonstrate ongoing compliance</w:t>
      </w:r>
    </w:p>
    <w:p w14:paraId="17CDF499" w14:textId="12A3580A" w:rsidR="006E462B" w:rsidRDefault="006E462B" w:rsidP="001A2920">
      <w:pPr>
        <w:spacing w:before="120" w:after="120"/>
        <w:ind w:left="180"/>
        <w:rPr>
          <w:rFonts w:ascii="Calibri" w:hAnsi="Calibri" w:cs="Calibri"/>
          <w:b/>
          <w:bCs/>
          <w:sz w:val="22"/>
          <w:szCs w:val="22"/>
        </w:rPr>
      </w:pPr>
      <w:r w:rsidRPr="006E462B">
        <w:rPr>
          <w:rFonts w:ascii="Calibri" w:hAnsi="Calibri" w:cs="Calibri"/>
          <w:b/>
          <w:bCs/>
          <w:sz w:val="22"/>
          <w:szCs w:val="22"/>
        </w:rPr>
        <w:t xml:space="preserve">Corrective Action Response Steps </w:t>
      </w:r>
    </w:p>
    <w:p w14:paraId="17002EE7" w14:textId="5025FB1D" w:rsidR="00FA3C8B" w:rsidRPr="006E462B" w:rsidRDefault="006E462B" w:rsidP="006E462B">
      <w:pPr>
        <w:spacing w:before="120" w:after="120"/>
        <w:rPr>
          <w:rFonts w:ascii="Calibri" w:hAnsi="Calibri" w:cs="Calibri"/>
          <w:b/>
          <w:bCs/>
          <w:sz w:val="22"/>
          <w:szCs w:val="22"/>
        </w:rPr>
      </w:pPr>
      <w:r w:rsidRPr="0015302A">
        <w:rPr>
          <w:rFonts w:ascii="Calibri" w:hAnsi="Calibri" w:cs="Calibri"/>
          <w:noProof/>
          <w:sz w:val="22"/>
          <w:szCs w:val="22"/>
        </w:rPr>
        <w:drawing>
          <wp:inline distT="0" distB="0" distL="0" distR="0" wp14:anchorId="7DF521A7" wp14:editId="26ADCDA5">
            <wp:extent cx="5943600" cy="1133475"/>
            <wp:effectExtent l="0" t="0" r="0" b="9525"/>
            <wp:docPr id="1866545915" name="Picture 1" descr="Image of 5 steps of correction action with arrows going left to right.">
              <a:extLst xmlns:a="http://schemas.openxmlformats.org/drawingml/2006/main">
                <a:ext uri="{FF2B5EF4-FFF2-40B4-BE49-F238E27FC236}">
                  <a16:creationId xmlns:a16="http://schemas.microsoft.com/office/drawing/2014/main" id="{56B36F83-5D2A-4782-9F30-C00CAA682D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45915" name="Picture 1" descr="Image of 5 steps of correction action with arrows going left to right."/>
                    <pic:cNvPicPr/>
                  </pic:nvPicPr>
                  <pic:blipFill>
                    <a:blip r:embed="rId11"/>
                    <a:stretch>
                      <a:fillRect/>
                    </a:stretch>
                  </pic:blipFill>
                  <pic:spPr>
                    <a:xfrm>
                      <a:off x="0" y="0"/>
                      <a:ext cx="5943600" cy="1133475"/>
                    </a:xfrm>
                    <a:prstGeom prst="rect">
                      <a:avLst/>
                    </a:prstGeom>
                  </pic:spPr>
                </pic:pic>
              </a:graphicData>
            </a:graphic>
          </wp:inline>
        </w:drawing>
      </w:r>
    </w:p>
    <w:p w14:paraId="5F2CD4BB" w14:textId="5DCE8FDE" w:rsidR="006E462B" w:rsidRDefault="006E462B" w:rsidP="001D2793">
      <w:pPr>
        <w:pStyle w:val="ListParagraph"/>
        <w:spacing w:before="120"/>
        <w:ind w:left="172" w:hanging="86"/>
        <w:rPr>
          <w:rFonts w:ascii="Calibri" w:hAnsi="Calibri" w:cs="Calibri"/>
          <w:b/>
          <w:bCs/>
          <w:sz w:val="22"/>
          <w:szCs w:val="22"/>
        </w:rPr>
      </w:pPr>
      <w:r>
        <w:rPr>
          <w:rFonts w:ascii="Calibri" w:hAnsi="Calibri" w:cs="Calibri"/>
          <w:b/>
          <w:bCs/>
          <w:sz w:val="22"/>
          <w:szCs w:val="22"/>
        </w:rPr>
        <w:t xml:space="preserve"> Step 1: Make Corrections</w:t>
      </w:r>
    </w:p>
    <w:p w14:paraId="35CF6F9F" w14:textId="23E3F442" w:rsidR="006E462B" w:rsidRPr="009D3E4E" w:rsidRDefault="006E462B" w:rsidP="001A2920">
      <w:pPr>
        <w:pStyle w:val="ListParagraph"/>
        <w:numPr>
          <w:ilvl w:val="0"/>
          <w:numId w:val="8"/>
        </w:numPr>
        <w:spacing w:before="200" w:after="120"/>
        <w:ind w:left="810"/>
        <w:rPr>
          <w:rFonts w:ascii="Calibri" w:hAnsi="Calibri" w:cs="Calibri"/>
          <w:sz w:val="22"/>
          <w:szCs w:val="22"/>
        </w:rPr>
      </w:pPr>
      <w:r>
        <w:rPr>
          <w:rFonts w:ascii="Calibri" w:hAnsi="Calibri" w:cs="Calibri"/>
          <w:sz w:val="22"/>
          <w:szCs w:val="22"/>
        </w:rPr>
        <w:t xml:space="preserve">Identify the root cause of the finding. Was it due to insufficient knowledge, </w:t>
      </w:r>
      <w:r w:rsidR="004502F3">
        <w:rPr>
          <w:rFonts w:ascii="Calibri" w:hAnsi="Calibri" w:cs="Calibri"/>
          <w:sz w:val="22"/>
          <w:szCs w:val="22"/>
        </w:rPr>
        <w:t>and</w:t>
      </w:r>
      <w:r>
        <w:rPr>
          <w:rFonts w:ascii="Calibri" w:hAnsi="Calibri" w:cs="Calibri"/>
          <w:sz w:val="22"/>
          <w:szCs w:val="22"/>
        </w:rPr>
        <w:t xml:space="preserve"> in correct procedure, logistics, communication, </w:t>
      </w:r>
      <w:r w:rsidR="0094402A">
        <w:rPr>
          <w:rFonts w:ascii="Calibri" w:hAnsi="Calibri" w:cs="Calibri"/>
          <w:sz w:val="22"/>
          <w:szCs w:val="22"/>
        </w:rPr>
        <w:t>oversight,</w:t>
      </w:r>
      <w:r>
        <w:rPr>
          <w:rFonts w:ascii="Calibri" w:hAnsi="Calibri" w:cs="Calibri"/>
          <w:sz w:val="22"/>
          <w:szCs w:val="22"/>
        </w:rPr>
        <w:t xml:space="preserve"> or another factor?</w:t>
      </w:r>
    </w:p>
    <w:p w14:paraId="67320AF2" w14:textId="4E0C05C3" w:rsidR="006E462B" w:rsidRDefault="006E462B" w:rsidP="001A2920">
      <w:pPr>
        <w:pStyle w:val="ListParagraph"/>
        <w:numPr>
          <w:ilvl w:val="0"/>
          <w:numId w:val="8"/>
        </w:numPr>
        <w:spacing w:before="120" w:after="120"/>
        <w:ind w:left="810"/>
        <w:rPr>
          <w:rFonts w:ascii="Calibri" w:hAnsi="Calibri" w:cs="Calibri"/>
          <w:sz w:val="22"/>
          <w:szCs w:val="22"/>
        </w:rPr>
      </w:pPr>
      <w:r>
        <w:rPr>
          <w:rFonts w:ascii="Calibri" w:hAnsi="Calibri" w:cs="Calibri"/>
          <w:sz w:val="22"/>
          <w:szCs w:val="22"/>
        </w:rPr>
        <w:lastRenderedPageBreak/>
        <w:t>Describe how the issue will be corrected, including:</w:t>
      </w:r>
    </w:p>
    <w:p w14:paraId="191FC8B0" w14:textId="7F3E4FFB" w:rsidR="006E462B" w:rsidRDefault="006E462B" w:rsidP="001A2920">
      <w:pPr>
        <w:pStyle w:val="ListParagraph"/>
        <w:numPr>
          <w:ilvl w:val="0"/>
          <w:numId w:val="9"/>
        </w:numPr>
        <w:spacing w:before="120" w:after="120"/>
        <w:ind w:left="1260"/>
        <w:rPr>
          <w:rFonts w:ascii="Calibri" w:hAnsi="Calibri" w:cs="Calibri"/>
          <w:sz w:val="22"/>
          <w:szCs w:val="22"/>
        </w:rPr>
      </w:pPr>
      <w:r>
        <w:rPr>
          <w:rFonts w:ascii="Calibri" w:hAnsi="Calibri" w:cs="Calibri"/>
          <w:sz w:val="22"/>
          <w:szCs w:val="22"/>
        </w:rPr>
        <w:t>Who will implement the correction</w:t>
      </w:r>
    </w:p>
    <w:p w14:paraId="58DDB9C8" w14:textId="5C50F035" w:rsidR="006E462B" w:rsidRDefault="006E462B" w:rsidP="001A2920">
      <w:pPr>
        <w:pStyle w:val="ListParagraph"/>
        <w:numPr>
          <w:ilvl w:val="0"/>
          <w:numId w:val="9"/>
        </w:numPr>
        <w:spacing w:before="120" w:after="120"/>
        <w:ind w:left="1260"/>
        <w:rPr>
          <w:rFonts w:ascii="Calibri" w:hAnsi="Calibri" w:cs="Calibri"/>
          <w:sz w:val="22"/>
          <w:szCs w:val="22"/>
        </w:rPr>
      </w:pPr>
      <w:r>
        <w:rPr>
          <w:rFonts w:ascii="Calibri" w:hAnsi="Calibri" w:cs="Calibri"/>
          <w:sz w:val="22"/>
          <w:szCs w:val="22"/>
        </w:rPr>
        <w:t>What actions will be taken</w:t>
      </w:r>
    </w:p>
    <w:p w14:paraId="58454DCE" w14:textId="1A546623" w:rsidR="006E462B" w:rsidRDefault="006E462B" w:rsidP="001A2920">
      <w:pPr>
        <w:pStyle w:val="ListParagraph"/>
        <w:numPr>
          <w:ilvl w:val="0"/>
          <w:numId w:val="9"/>
        </w:numPr>
        <w:spacing w:before="120" w:after="120"/>
        <w:ind w:left="1260"/>
        <w:rPr>
          <w:rFonts w:ascii="Calibri" w:hAnsi="Calibri" w:cs="Calibri"/>
          <w:sz w:val="22"/>
          <w:szCs w:val="22"/>
        </w:rPr>
      </w:pPr>
      <w:r>
        <w:rPr>
          <w:rFonts w:ascii="Calibri" w:hAnsi="Calibri" w:cs="Calibri"/>
          <w:sz w:val="22"/>
          <w:szCs w:val="22"/>
        </w:rPr>
        <w:t>When will the correction occur</w:t>
      </w:r>
    </w:p>
    <w:p w14:paraId="30002A82" w14:textId="14A7F62F" w:rsidR="006E462B" w:rsidRDefault="006E462B" w:rsidP="001A2920">
      <w:pPr>
        <w:pStyle w:val="ListParagraph"/>
        <w:numPr>
          <w:ilvl w:val="0"/>
          <w:numId w:val="9"/>
        </w:numPr>
        <w:spacing w:before="120" w:after="60"/>
        <w:ind w:left="1260" w:hanging="368"/>
        <w:rPr>
          <w:rFonts w:ascii="Calibri" w:hAnsi="Calibri" w:cs="Calibri"/>
          <w:sz w:val="22"/>
          <w:szCs w:val="22"/>
        </w:rPr>
      </w:pPr>
      <w:r>
        <w:rPr>
          <w:rFonts w:ascii="Calibri" w:hAnsi="Calibri" w:cs="Calibri"/>
          <w:sz w:val="22"/>
          <w:szCs w:val="22"/>
        </w:rPr>
        <w:t>Where will the correction occur</w:t>
      </w:r>
    </w:p>
    <w:p w14:paraId="720A0BFF" w14:textId="078C3C2D" w:rsidR="006E462B" w:rsidRPr="00FE08D1" w:rsidRDefault="006E462B" w:rsidP="001A2920">
      <w:pPr>
        <w:spacing w:after="0"/>
        <w:ind w:left="180"/>
        <w:rPr>
          <w:rFonts w:ascii="Calibri" w:hAnsi="Calibri" w:cs="Calibri"/>
          <w:sz w:val="22"/>
          <w:szCs w:val="22"/>
        </w:rPr>
      </w:pPr>
      <w:r w:rsidRPr="00FE08D1">
        <w:rPr>
          <w:rFonts w:ascii="Calibri" w:hAnsi="Calibri" w:cs="Calibri"/>
          <w:b/>
          <w:bCs/>
          <w:sz w:val="22"/>
          <w:szCs w:val="22"/>
        </w:rPr>
        <w:t>Step 2: Address All Sites</w:t>
      </w:r>
    </w:p>
    <w:p w14:paraId="12AC312C" w14:textId="0F860104" w:rsidR="006E462B" w:rsidRDefault="006E462B" w:rsidP="001A2920">
      <w:pPr>
        <w:pStyle w:val="ListParagraph"/>
        <w:numPr>
          <w:ilvl w:val="0"/>
          <w:numId w:val="6"/>
        </w:numPr>
        <w:tabs>
          <w:tab w:val="left" w:pos="9360"/>
        </w:tabs>
        <w:spacing w:after="60"/>
        <w:ind w:left="810"/>
        <w:rPr>
          <w:rFonts w:ascii="Calibri" w:hAnsi="Calibri" w:cs="Calibri"/>
          <w:sz w:val="22"/>
          <w:szCs w:val="22"/>
        </w:rPr>
      </w:pPr>
      <w:r w:rsidRPr="00FE08D1">
        <w:rPr>
          <w:rFonts w:ascii="Calibri" w:hAnsi="Calibri" w:cs="Calibri"/>
          <w:sz w:val="22"/>
          <w:szCs w:val="22"/>
        </w:rPr>
        <w:t xml:space="preserve">Identify the issues </w:t>
      </w:r>
      <w:r w:rsidR="00F82DD1">
        <w:rPr>
          <w:rFonts w:ascii="Calibri" w:hAnsi="Calibri" w:cs="Calibri"/>
          <w:sz w:val="22"/>
          <w:szCs w:val="22"/>
        </w:rPr>
        <w:t xml:space="preserve">that </w:t>
      </w:r>
      <w:r w:rsidRPr="00FE08D1">
        <w:rPr>
          <w:rFonts w:ascii="Calibri" w:hAnsi="Calibri" w:cs="Calibri"/>
          <w:sz w:val="22"/>
          <w:szCs w:val="22"/>
        </w:rPr>
        <w:t>must be correcte</w:t>
      </w:r>
      <w:r w:rsidR="00FE08D1" w:rsidRPr="00FE08D1">
        <w:rPr>
          <w:rFonts w:ascii="Calibri" w:hAnsi="Calibri" w:cs="Calibri"/>
          <w:sz w:val="22"/>
          <w:szCs w:val="22"/>
        </w:rPr>
        <w:t>d</w:t>
      </w:r>
      <w:r w:rsidRPr="00FE08D1">
        <w:rPr>
          <w:rFonts w:ascii="Calibri" w:hAnsi="Calibri" w:cs="Calibri"/>
          <w:sz w:val="22"/>
          <w:szCs w:val="22"/>
        </w:rPr>
        <w:t xml:space="preserve"> </w:t>
      </w:r>
      <w:r w:rsidR="00FA3C8B">
        <w:rPr>
          <w:rFonts w:ascii="Calibri" w:hAnsi="Calibri" w:cs="Calibri"/>
          <w:sz w:val="22"/>
          <w:szCs w:val="22"/>
        </w:rPr>
        <w:t>system-</w:t>
      </w:r>
      <w:r w:rsidR="00720752">
        <w:rPr>
          <w:rFonts w:ascii="Calibri" w:hAnsi="Calibri" w:cs="Calibri"/>
          <w:sz w:val="22"/>
          <w:szCs w:val="22"/>
        </w:rPr>
        <w:t>wide by</w:t>
      </w:r>
      <w:r w:rsidR="00FA3C8B" w:rsidRPr="00FE08D1">
        <w:rPr>
          <w:rFonts w:ascii="Calibri" w:hAnsi="Calibri" w:cs="Calibri"/>
          <w:sz w:val="22"/>
          <w:szCs w:val="22"/>
        </w:rPr>
        <w:t xml:space="preserve"> </w:t>
      </w:r>
      <w:r w:rsidR="00FE08D1" w:rsidRPr="00FE08D1">
        <w:rPr>
          <w:rFonts w:ascii="Calibri" w:hAnsi="Calibri" w:cs="Calibri"/>
          <w:sz w:val="22"/>
          <w:szCs w:val="22"/>
        </w:rPr>
        <w:t>the School Food Authority (SFA) as applicable.</w:t>
      </w:r>
    </w:p>
    <w:p w14:paraId="53C3F295" w14:textId="47E217F7" w:rsidR="00C11C75" w:rsidRDefault="00C11C75" w:rsidP="001A2920">
      <w:pPr>
        <w:spacing w:after="0"/>
        <w:ind w:left="180"/>
        <w:rPr>
          <w:rFonts w:ascii="Calibri" w:hAnsi="Calibri" w:cs="Calibri"/>
          <w:b/>
          <w:bCs/>
          <w:sz w:val="22"/>
          <w:szCs w:val="22"/>
        </w:rPr>
      </w:pPr>
      <w:r w:rsidRPr="00C11C75">
        <w:rPr>
          <w:rFonts w:ascii="Calibri" w:hAnsi="Calibri" w:cs="Calibri"/>
          <w:b/>
          <w:bCs/>
          <w:sz w:val="22"/>
          <w:szCs w:val="22"/>
        </w:rPr>
        <w:t>Step 3: Maintain Future Compliance</w:t>
      </w:r>
    </w:p>
    <w:p w14:paraId="20239F13" w14:textId="55CCEBBE" w:rsidR="00C11C75" w:rsidRDefault="00C11C75" w:rsidP="001A2920">
      <w:pPr>
        <w:pStyle w:val="ListParagraph"/>
        <w:numPr>
          <w:ilvl w:val="0"/>
          <w:numId w:val="6"/>
        </w:numPr>
        <w:spacing w:after="60"/>
        <w:ind w:left="810"/>
        <w:rPr>
          <w:rFonts w:ascii="Calibri" w:hAnsi="Calibri" w:cs="Calibri"/>
          <w:sz w:val="22"/>
          <w:szCs w:val="22"/>
        </w:rPr>
      </w:pPr>
      <w:r w:rsidRPr="00C11C75">
        <w:rPr>
          <w:rFonts w:ascii="Calibri" w:hAnsi="Calibri" w:cs="Calibri"/>
          <w:sz w:val="22"/>
          <w:szCs w:val="22"/>
        </w:rPr>
        <w:t xml:space="preserve">Describe  the procedures, monitoring activities, </w:t>
      </w:r>
      <w:r w:rsidR="0094402A" w:rsidRPr="00C11C75">
        <w:rPr>
          <w:rFonts w:ascii="Calibri" w:hAnsi="Calibri" w:cs="Calibri"/>
          <w:sz w:val="22"/>
          <w:szCs w:val="22"/>
        </w:rPr>
        <w:t>training,</w:t>
      </w:r>
      <w:r w:rsidRPr="00C11C75">
        <w:rPr>
          <w:rFonts w:ascii="Calibri" w:hAnsi="Calibri" w:cs="Calibri"/>
          <w:sz w:val="22"/>
          <w:szCs w:val="22"/>
        </w:rPr>
        <w:t xml:space="preserve"> and/or other measures that will be implemented to ensure continued compliance</w:t>
      </w:r>
      <w:r>
        <w:rPr>
          <w:rFonts w:ascii="Calibri" w:hAnsi="Calibri" w:cs="Calibri"/>
          <w:sz w:val="22"/>
          <w:szCs w:val="22"/>
        </w:rPr>
        <w:t>.</w:t>
      </w:r>
    </w:p>
    <w:p w14:paraId="34A8D3E1" w14:textId="58EC809E" w:rsidR="00C11C75" w:rsidRPr="00C11C75" w:rsidRDefault="00C11C75" w:rsidP="001A2920">
      <w:pPr>
        <w:spacing w:before="120" w:after="0"/>
        <w:ind w:left="90"/>
        <w:rPr>
          <w:rFonts w:ascii="Calibri" w:hAnsi="Calibri" w:cs="Calibri"/>
          <w:b/>
          <w:bCs/>
          <w:sz w:val="22"/>
          <w:szCs w:val="22"/>
        </w:rPr>
      </w:pPr>
      <w:r w:rsidRPr="00C11C75">
        <w:rPr>
          <w:rFonts w:ascii="Calibri" w:hAnsi="Calibri" w:cs="Calibri"/>
          <w:b/>
          <w:bCs/>
          <w:sz w:val="22"/>
          <w:szCs w:val="22"/>
        </w:rPr>
        <w:t>Step 4: Provide a Complete Response</w:t>
      </w:r>
    </w:p>
    <w:p w14:paraId="42A025EC" w14:textId="1BB78432" w:rsidR="00C11C75" w:rsidRDefault="00C11C75">
      <w:pPr>
        <w:pStyle w:val="ListParagraph"/>
        <w:numPr>
          <w:ilvl w:val="0"/>
          <w:numId w:val="7"/>
        </w:numPr>
        <w:spacing w:after="120"/>
        <w:ind w:left="810"/>
        <w:rPr>
          <w:rFonts w:ascii="Calibri" w:hAnsi="Calibri" w:cs="Calibri"/>
          <w:sz w:val="22"/>
          <w:szCs w:val="22"/>
        </w:rPr>
      </w:pPr>
      <w:r w:rsidRPr="00C11C75">
        <w:rPr>
          <w:rFonts w:ascii="Calibri" w:hAnsi="Calibri" w:cs="Calibri"/>
          <w:sz w:val="22"/>
          <w:szCs w:val="22"/>
        </w:rPr>
        <w:t xml:space="preserve">Respond to all parts of each finding in the </w:t>
      </w:r>
      <w:r w:rsidRPr="00C11C75">
        <w:rPr>
          <w:rFonts w:ascii="Calibri" w:hAnsi="Calibri" w:cs="Calibri"/>
          <w:b/>
          <w:bCs/>
          <w:i/>
          <w:iCs/>
          <w:sz w:val="22"/>
          <w:szCs w:val="22"/>
        </w:rPr>
        <w:t>“SFA Completes”</w:t>
      </w:r>
      <w:r w:rsidRPr="00C11C75">
        <w:rPr>
          <w:rFonts w:ascii="Calibri" w:hAnsi="Calibri" w:cs="Calibri"/>
          <w:sz w:val="22"/>
          <w:szCs w:val="22"/>
        </w:rPr>
        <w:t xml:space="preserve"> section of the ARR.</w:t>
      </w:r>
    </w:p>
    <w:p w14:paraId="080718E8" w14:textId="6159DCB0" w:rsidR="00867875" w:rsidRPr="00C11C75" w:rsidRDefault="00867875" w:rsidP="001A2920">
      <w:pPr>
        <w:pStyle w:val="ListParagraph"/>
        <w:numPr>
          <w:ilvl w:val="0"/>
          <w:numId w:val="7"/>
        </w:numPr>
        <w:spacing w:after="120"/>
        <w:ind w:left="810"/>
        <w:rPr>
          <w:rFonts w:ascii="Calibri" w:hAnsi="Calibri" w:cs="Calibri"/>
          <w:sz w:val="22"/>
          <w:szCs w:val="22"/>
        </w:rPr>
      </w:pPr>
      <w:r>
        <w:rPr>
          <w:rFonts w:ascii="Calibri" w:hAnsi="Calibri" w:cs="Calibri"/>
          <w:sz w:val="22"/>
          <w:szCs w:val="22"/>
        </w:rPr>
        <w:t>If submitting additional response documents for corrective action identify the response to the corresponding finding number in the ARR.</w:t>
      </w:r>
    </w:p>
    <w:p w14:paraId="2CAAB1FC" w14:textId="37D36B82" w:rsidR="00C11C75" w:rsidRDefault="00C11C75" w:rsidP="001A2920">
      <w:pPr>
        <w:pStyle w:val="ListParagraph"/>
        <w:numPr>
          <w:ilvl w:val="0"/>
          <w:numId w:val="7"/>
        </w:numPr>
        <w:spacing w:after="60"/>
        <w:ind w:left="810"/>
        <w:rPr>
          <w:rFonts w:ascii="Calibri" w:hAnsi="Calibri" w:cs="Calibri"/>
          <w:sz w:val="22"/>
          <w:szCs w:val="22"/>
        </w:rPr>
      </w:pPr>
      <w:r w:rsidRPr="00C11C75">
        <w:rPr>
          <w:rFonts w:ascii="Calibri" w:hAnsi="Calibri" w:cs="Calibri"/>
          <w:sz w:val="22"/>
          <w:szCs w:val="22"/>
        </w:rPr>
        <w:t>If all required elements/parts are not addressed, additional responses and/or documentation may be requested before corrective action can be approved.</w:t>
      </w:r>
    </w:p>
    <w:p w14:paraId="369DC27C" w14:textId="27E98630" w:rsidR="009D3E4E" w:rsidRDefault="009D3E4E" w:rsidP="001A2920">
      <w:pPr>
        <w:spacing w:after="0"/>
        <w:ind w:left="90"/>
        <w:rPr>
          <w:rFonts w:ascii="Calibri" w:hAnsi="Calibri" w:cs="Calibri"/>
          <w:b/>
          <w:bCs/>
          <w:sz w:val="22"/>
          <w:szCs w:val="22"/>
        </w:rPr>
      </w:pPr>
      <w:r w:rsidRPr="009D3E4E">
        <w:rPr>
          <w:rFonts w:ascii="Calibri" w:hAnsi="Calibri" w:cs="Calibri"/>
          <w:b/>
          <w:bCs/>
          <w:sz w:val="22"/>
          <w:szCs w:val="22"/>
        </w:rPr>
        <w:t>Step 5: Include Supporting Documentation , if applicable</w:t>
      </w:r>
    </w:p>
    <w:p w14:paraId="34CC0232" w14:textId="22E1A1FD" w:rsidR="00CF1868" w:rsidRDefault="001D2793" w:rsidP="001A2920">
      <w:pPr>
        <w:pStyle w:val="ListParagraph"/>
        <w:numPr>
          <w:ilvl w:val="0"/>
          <w:numId w:val="10"/>
        </w:numPr>
        <w:spacing w:before="120" w:after="60"/>
        <w:ind w:left="810"/>
        <w:rPr>
          <w:rFonts w:ascii="Calibri" w:hAnsi="Calibri" w:cs="Calibri"/>
          <w:sz w:val="22"/>
          <w:szCs w:val="22"/>
        </w:rPr>
      </w:pPr>
      <w:r w:rsidRPr="00CF1868">
        <w:rPr>
          <w:rFonts w:ascii="Calibri" w:hAnsi="Calibri" w:cs="Calibri"/>
          <w:sz w:val="22"/>
          <w:szCs w:val="22"/>
        </w:rPr>
        <w:t>If supporting documentation  is required, it must be submitted with the corrective action response.</w:t>
      </w:r>
      <w:r w:rsidR="00CF1868" w:rsidRPr="00CF1868">
        <w:rPr>
          <w:rFonts w:ascii="Calibri" w:hAnsi="Calibri" w:cs="Calibri"/>
          <w:sz w:val="22"/>
          <w:szCs w:val="22"/>
        </w:rPr>
        <w:t xml:space="preserve"> </w:t>
      </w:r>
      <w:r w:rsidR="00867875">
        <w:rPr>
          <w:rFonts w:ascii="Calibri" w:hAnsi="Calibri" w:cs="Calibri"/>
          <w:sz w:val="22"/>
          <w:szCs w:val="22"/>
        </w:rPr>
        <w:t>Identify the corresponding finding number in the ARR.</w:t>
      </w:r>
    </w:p>
    <w:p w14:paraId="2FD4EDA7" w14:textId="45102ED7" w:rsidR="001D2793" w:rsidRPr="001A2920" w:rsidRDefault="001D2793" w:rsidP="001A2920">
      <w:pPr>
        <w:pStyle w:val="ListParagraph"/>
        <w:numPr>
          <w:ilvl w:val="0"/>
          <w:numId w:val="10"/>
        </w:numPr>
        <w:spacing w:before="120" w:after="60"/>
        <w:ind w:left="810"/>
        <w:rPr>
          <w:rFonts w:ascii="Calibri" w:hAnsi="Calibri" w:cs="Calibri"/>
          <w:sz w:val="22"/>
          <w:szCs w:val="22"/>
        </w:rPr>
      </w:pPr>
      <w:r w:rsidRPr="00CF1868">
        <w:rPr>
          <w:rFonts w:ascii="Calibri" w:hAnsi="Calibri" w:cs="Calibri"/>
          <w:sz w:val="22"/>
          <w:szCs w:val="22"/>
        </w:rPr>
        <w:t>Corrective action cannot be approved until all required documentation has been received and reviewed.</w:t>
      </w:r>
    </w:p>
    <w:p w14:paraId="2DF9FCD8" w14:textId="1AE1BD47" w:rsidR="001D2793" w:rsidRPr="001A2920" w:rsidRDefault="001D2793" w:rsidP="001A2920">
      <w:pPr>
        <w:spacing w:before="120" w:after="0"/>
        <w:rPr>
          <w:rFonts w:ascii="Calibri" w:hAnsi="Calibri" w:cs="Calibri"/>
          <w:b/>
          <w:bCs/>
          <w:sz w:val="21"/>
          <w:szCs w:val="21"/>
        </w:rPr>
      </w:pPr>
      <w:r w:rsidRPr="001A2920">
        <w:rPr>
          <w:rFonts w:ascii="Calibri" w:hAnsi="Calibri" w:cs="Calibri"/>
          <w:b/>
          <w:bCs/>
          <w:sz w:val="21"/>
          <w:szCs w:val="21"/>
        </w:rPr>
        <w:t>Helpful Tips: Use Action Verbs</w:t>
      </w:r>
    </w:p>
    <w:p w14:paraId="2BB13D3F" w14:textId="18E1D655" w:rsidR="001D2793" w:rsidRPr="001A2920" w:rsidRDefault="001D2793" w:rsidP="001A2920">
      <w:pPr>
        <w:spacing w:after="60"/>
        <w:rPr>
          <w:rFonts w:ascii="Calibri" w:hAnsi="Calibri" w:cs="Calibri"/>
          <w:i/>
          <w:iCs/>
          <w:sz w:val="21"/>
          <w:szCs w:val="21"/>
        </w:rPr>
      </w:pPr>
      <w:r w:rsidRPr="001A2920">
        <w:rPr>
          <w:rFonts w:ascii="Calibri" w:hAnsi="Calibri" w:cs="Calibri"/>
          <w:b/>
          <w:bCs/>
          <w:i/>
          <w:iCs/>
          <w:sz w:val="21"/>
          <w:szCs w:val="21"/>
        </w:rPr>
        <w:t xml:space="preserve">Start - </w:t>
      </w:r>
      <w:r w:rsidRPr="001A2920">
        <w:rPr>
          <w:rFonts w:ascii="Calibri" w:hAnsi="Calibri" w:cs="Calibri"/>
          <w:i/>
          <w:iCs/>
          <w:sz w:val="21"/>
          <w:szCs w:val="21"/>
        </w:rPr>
        <w:t>accomplish, complete, collect, create, develop, document, implement, install, organize, plan, schedule</w:t>
      </w:r>
    </w:p>
    <w:p w14:paraId="3FCB562A" w14:textId="67FC701D" w:rsidR="001D2793" w:rsidRPr="001A2920" w:rsidRDefault="001D2793" w:rsidP="001A2920">
      <w:pPr>
        <w:spacing w:before="60" w:after="60"/>
        <w:ind w:right="-450"/>
        <w:rPr>
          <w:rFonts w:ascii="Calibri" w:hAnsi="Calibri" w:cs="Calibri"/>
          <w:i/>
          <w:iCs/>
          <w:sz w:val="21"/>
          <w:szCs w:val="21"/>
        </w:rPr>
      </w:pPr>
      <w:r w:rsidRPr="001A2920">
        <w:rPr>
          <w:rFonts w:ascii="Calibri" w:hAnsi="Calibri" w:cs="Calibri"/>
          <w:b/>
          <w:bCs/>
          <w:i/>
          <w:iCs/>
          <w:sz w:val="21"/>
          <w:szCs w:val="21"/>
        </w:rPr>
        <w:t xml:space="preserve">Change or Improve – </w:t>
      </w:r>
      <w:r w:rsidR="00E17C67">
        <w:rPr>
          <w:rFonts w:ascii="Calibri" w:hAnsi="Calibri" w:cs="Calibri"/>
          <w:i/>
          <w:iCs/>
          <w:sz w:val="21"/>
          <w:szCs w:val="21"/>
        </w:rPr>
        <w:t>a</w:t>
      </w:r>
      <w:r w:rsidRPr="001A2920">
        <w:rPr>
          <w:rFonts w:ascii="Calibri" w:hAnsi="Calibri" w:cs="Calibri"/>
          <w:i/>
          <w:iCs/>
          <w:sz w:val="21"/>
          <w:szCs w:val="21"/>
        </w:rPr>
        <w:t>ccommodate, amend, centralize, formalize, incorporate, modify, revise</w:t>
      </w:r>
      <w:r w:rsidR="00E17C67">
        <w:rPr>
          <w:rFonts w:ascii="Calibri" w:hAnsi="Calibri" w:cs="Calibri"/>
          <w:i/>
          <w:iCs/>
          <w:sz w:val="21"/>
          <w:szCs w:val="21"/>
        </w:rPr>
        <w:t xml:space="preserve">, </w:t>
      </w:r>
      <w:r w:rsidRPr="001A2920">
        <w:rPr>
          <w:rFonts w:ascii="Calibri" w:hAnsi="Calibri" w:cs="Calibri"/>
          <w:i/>
          <w:iCs/>
          <w:sz w:val="21"/>
          <w:szCs w:val="21"/>
        </w:rPr>
        <w:t>standardize, update</w:t>
      </w:r>
    </w:p>
    <w:p w14:paraId="50362C51" w14:textId="22F9917A" w:rsidR="00FA3C8B" w:rsidRPr="001A2920" w:rsidRDefault="001D2793" w:rsidP="001A2920">
      <w:pPr>
        <w:spacing w:before="60" w:after="60"/>
        <w:rPr>
          <w:rFonts w:ascii="Calibri" w:hAnsi="Calibri" w:cs="Calibri"/>
          <w:i/>
          <w:iCs/>
          <w:sz w:val="21"/>
          <w:szCs w:val="21"/>
        </w:rPr>
      </w:pPr>
      <w:r w:rsidRPr="001A2920">
        <w:rPr>
          <w:rFonts w:ascii="Calibri" w:hAnsi="Calibri" w:cs="Calibri"/>
          <w:b/>
          <w:bCs/>
          <w:i/>
          <w:iCs/>
          <w:sz w:val="21"/>
          <w:szCs w:val="21"/>
        </w:rPr>
        <w:t xml:space="preserve">Maintain </w:t>
      </w:r>
      <w:r w:rsidRPr="001A2920">
        <w:rPr>
          <w:rFonts w:ascii="Calibri" w:hAnsi="Calibri" w:cs="Calibri"/>
          <w:i/>
          <w:iCs/>
          <w:sz w:val="21"/>
          <w:szCs w:val="21"/>
        </w:rPr>
        <w:t>– continue, keep, preserve, retain, sustain</w:t>
      </w:r>
    </w:p>
    <w:p w14:paraId="4343E206" w14:textId="0E7E8045" w:rsidR="00FA3C8B" w:rsidRPr="001A2920" w:rsidRDefault="00FA3C8B" w:rsidP="001A2920">
      <w:pPr>
        <w:pStyle w:val="ListParagraph"/>
        <w:numPr>
          <w:ilvl w:val="0"/>
          <w:numId w:val="1"/>
        </w:numPr>
        <w:spacing w:before="120" w:after="120"/>
        <w:ind w:left="0"/>
        <w:rPr>
          <w:rFonts w:ascii="Calibri" w:hAnsi="Calibri" w:cs="Calibri"/>
          <w:b/>
          <w:bCs/>
          <w:sz w:val="25"/>
          <w:szCs w:val="25"/>
        </w:rPr>
      </w:pPr>
      <w:r w:rsidRPr="001A2920">
        <w:rPr>
          <w:rFonts w:ascii="Calibri" w:hAnsi="Calibri" w:cs="Calibri"/>
          <w:b/>
          <w:bCs/>
          <w:sz w:val="25"/>
          <w:szCs w:val="25"/>
        </w:rPr>
        <w:t>Fiscal Action may be taken in some cases</w:t>
      </w:r>
    </w:p>
    <w:p w14:paraId="1E42E363" w14:textId="77777777" w:rsidR="00FA3C8B" w:rsidRDefault="00FA3C8B" w:rsidP="001A2920">
      <w:pPr>
        <w:pStyle w:val="ListParagraph"/>
        <w:spacing w:before="120" w:after="120"/>
        <w:ind w:left="0"/>
        <w:rPr>
          <w:rFonts w:ascii="Calibri" w:hAnsi="Calibri" w:cs="Calibri"/>
          <w:sz w:val="22"/>
          <w:szCs w:val="22"/>
        </w:rPr>
      </w:pPr>
      <w:r>
        <w:rPr>
          <w:rFonts w:ascii="Calibri" w:hAnsi="Calibri" w:cs="Calibri"/>
          <w:sz w:val="22"/>
          <w:szCs w:val="22"/>
        </w:rPr>
        <w:t>Fiscal action may include, but is not limited to:</w:t>
      </w:r>
    </w:p>
    <w:p w14:paraId="071A1354" w14:textId="77777777" w:rsidR="00FA3C8B" w:rsidRDefault="00FA3C8B" w:rsidP="001A2920">
      <w:pPr>
        <w:pStyle w:val="ListParagraph"/>
        <w:numPr>
          <w:ilvl w:val="0"/>
          <w:numId w:val="4"/>
        </w:numPr>
        <w:spacing w:before="120" w:after="120"/>
        <w:ind w:left="720"/>
        <w:rPr>
          <w:rFonts w:ascii="Calibri" w:hAnsi="Calibri" w:cs="Calibri"/>
          <w:sz w:val="22"/>
          <w:szCs w:val="22"/>
        </w:rPr>
      </w:pPr>
      <w:r>
        <w:rPr>
          <w:rFonts w:ascii="Calibri" w:hAnsi="Calibri" w:cs="Calibri"/>
          <w:sz w:val="22"/>
          <w:szCs w:val="22"/>
        </w:rPr>
        <w:t>Recovery of overpayments</w:t>
      </w:r>
    </w:p>
    <w:p w14:paraId="0E642023" w14:textId="77777777" w:rsidR="00FA3C8B" w:rsidRDefault="00FA3C8B" w:rsidP="001A2920">
      <w:pPr>
        <w:pStyle w:val="ListParagraph"/>
        <w:numPr>
          <w:ilvl w:val="0"/>
          <w:numId w:val="4"/>
        </w:numPr>
        <w:spacing w:before="120" w:after="120"/>
        <w:ind w:left="720"/>
        <w:rPr>
          <w:rFonts w:ascii="Calibri" w:hAnsi="Calibri" w:cs="Calibri"/>
          <w:sz w:val="22"/>
          <w:szCs w:val="22"/>
        </w:rPr>
      </w:pPr>
      <w:r>
        <w:rPr>
          <w:rFonts w:ascii="Calibri" w:hAnsi="Calibri" w:cs="Calibri"/>
          <w:sz w:val="22"/>
          <w:szCs w:val="22"/>
        </w:rPr>
        <w:t>Disallowance of overclaims</w:t>
      </w:r>
    </w:p>
    <w:p w14:paraId="32318F0B" w14:textId="77777777" w:rsidR="00FA3C8B" w:rsidRDefault="00FA3C8B" w:rsidP="001A2920">
      <w:pPr>
        <w:pStyle w:val="ListParagraph"/>
        <w:numPr>
          <w:ilvl w:val="0"/>
          <w:numId w:val="4"/>
        </w:numPr>
        <w:spacing w:before="120" w:after="120"/>
        <w:ind w:left="720"/>
        <w:rPr>
          <w:rFonts w:ascii="Calibri" w:hAnsi="Calibri" w:cs="Calibri"/>
          <w:sz w:val="22"/>
          <w:szCs w:val="22"/>
        </w:rPr>
      </w:pPr>
      <w:r>
        <w:rPr>
          <w:rFonts w:ascii="Calibri" w:hAnsi="Calibri" w:cs="Calibri"/>
          <w:sz w:val="22"/>
          <w:szCs w:val="22"/>
        </w:rPr>
        <w:t>Submission of revised reimbursement claims</w:t>
      </w:r>
    </w:p>
    <w:p w14:paraId="324978E8" w14:textId="77777777" w:rsidR="00FA3C8B" w:rsidRDefault="00FA3C8B" w:rsidP="001A2920">
      <w:pPr>
        <w:pStyle w:val="ListParagraph"/>
        <w:numPr>
          <w:ilvl w:val="0"/>
          <w:numId w:val="4"/>
        </w:numPr>
        <w:spacing w:before="120" w:after="120"/>
        <w:ind w:left="720"/>
        <w:rPr>
          <w:rFonts w:ascii="Calibri" w:hAnsi="Calibri" w:cs="Calibri"/>
          <w:sz w:val="22"/>
          <w:szCs w:val="22"/>
        </w:rPr>
      </w:pPr>
      <w:r>
        <w:rPr>
          <w:rFonts w:ascii="Calibri" w:hAnsi="Calibri" w:cs="Calibri"/>
          <w:sz w:val="22"/>
          <w:szCs w:val="22"/>
        </w:rPr>
        <w:t>Correction of records to ensure reimbursement claims are accurate</w:t>
      </w:r>
    </w:p>
    <w:p w14:paraId="47B022F0" w14:textId="5A65F614" w:rsidR="00FA3C8B" w:rsidRDefault="00FA3C8B" w:rsidP="001A2920">
      <w:pPr>
        <w:pStyle w:val="ListParagraph"/>
        <w:numPr>
          <w:ilvl w:val="0"/>
          <w:numId w:val="4"/>
        </w:numPr>
        <w:spacing w:before="120" w:after="120"/>
        <w:ind w:left="720"/>
        <w:rPr>
          <w:rFonts w:ascii="Calibri" w:hAnsi="Calibri" w:cs="Calibri"/>
          <w:sz w:val="22"/>
          <w:szCs w:val="22"/>
        </w:rPr>
      </w:pPr>
      <w:r>
        <w:rPr>
          <w:rFonts w:ascii="Calibri" w:hAnsi="Calibri" w:cs="Calibri"/>
          <w:sz w:val="22"/>
          <w:szCs w:val="22"/>
        </w:rPr>
        <w:t>Suspension of payments until corrective action is received and approved</w:t>
      </w:r>
    </w:p>
    <w:p w14:paraId="4B39360A" w14:textId="77777777" w:rsidR="00FA3C8B" w:rsidRDefault="00FA3C8B" w:rsidP="001A2920">
      <w:pPr>
        <w:pStyle w:val="ListParagraph"/>
        <w:numPr>
          <w:ilvl w:val="0"/>
          <w:numId w:val="4"/>
        </w:numPr>
        <w:spacing w:before="120" w:after="120"/>
        <w:ind w:left="720"/>
        <w:rPr>
          <w:rFonts w:ascii="Calibri" w:hAnsi="Calibri" w:cs="Calibri"/>
          <w:sz w:val="22"/>
          <w:szCs w:val="22"/>
        </w:rPr>
      </w:pPr>
      <w:r>
        <w:rPr>
          <w:rFonts w:ascii="Calibri" w:hAnsi="Calibri" w:cs="Calibri"/>
          <w:sz w:val="22"/>
          <w:szCs w:val="22"/>
        </w:rPr>
        <w:t>Termination of performance-based reimbursement</w:t>
      </w:r>
    </w:p>
    <w:p w14:paraId="2A234E4D" w14:textId="149E4C8A" w:rsidR="00FA3C8B" w:rsidRPr="001A2920" w:rsidRDefault="00FA3C8B" w:rsidP="001A2920">
      <w:pPr>
        <w:pStyle w:val="ListParagraph"/>
        <w:numPr>
          <w:ilvl w:val="0"/>
          <w:numId w:val="4"/>
        </w:numPr>
        <w:spacing w:after="120"/>
        <w:ind w:left="720"/>
        <w:contextualSpacing w:val="0"/>
        <w:rPr>
          <w:rFonts w:ascii="Calibri" w:hAnsi="Calibri" w:cs="Calibri"/>
          <w:sz w:val="22"/>
          <w:szCs w:val="22"/>
        </w:rPr>
      </w:pPr>
      <w:r>
        <w:rPr>
          <w:rFonts w:ascii="Calibri" w:hAnsi="Calibri" w:cs="Calibri"/>
          <w:sz w:val="22"/>
          <w:szCs w:val="22"/>
        </w:rPr>
        <w:t>Fiscal action may be assessed through direct offset against future claims or direct billing</w:t>
      </w:r>
    </w:p>
    <w:p w14:paraId="277F988C" w14:textId="77777777" w:rsidR="00FA3C8B" w:rsidRPr="001A2920" w:rsidRDefault="00FA3C8B" w:rsidP="001A2920">
      <w:pPr>
        <w:pStyle w:val="ListParagraph"/>
        <w:numPr>
          <w:ilvl w:val="0"/>
          <w:numId w:val="1"/>
        </w:numPr>
        <w:tabs>
          <w:tab w:val="left" w:pos="0"/>
        </w:tabs>
        <w:spacing w:before="120" w:after="0"/>
        <w:ind w:left="86" w:hanging="446"/>
        <w:contextualSpacing w:val="0"/>
        <w:rPr>
          <w:rFonts w:ascii="Calibri" w:hAnsi="Calibri" w:cs="Calibri"/>
          <w:b/>
          <w:bCs/>
          <w:sz w:val="25"/>
          <w:szCs w:val="25"/>
        </w:rPr>
      </w:pPr>
      <w:r w:rsidRPr="001A2920">
        <w:rPr>
          <w:rFonts w:ascii="Calibri" w:hAnsi="Calibri" w:cs="Calibri"/>
          <w:b/>
          <w:bCs/>
          <w:sz w:val="25"/>
          <w:szCs w:val="25"/>
        </w:rPr>
        <w:t>Technical Assistance</w:t>
      </w:r>
    </w:p>
    <w:p w14:paraId="7D7823F0" w14:textId="45DA7266" w:rsidR="00FA3C8B" w:rsidRDefault="00FA3C8B" w:rsidP="001A2920">
      <w:pPr>
        <w:pStyle w:val="ListParagraph"/>
        <w:spacing w:before="120" w:after="120"/>
        <w:ind w:left="0"/>
        <w:rPr>
          <w:rFonts w:ascii="Calibri" w:hAnsi="Calibri" w:cs="Calibri"/>
          <w:sz w:val="22"/>
          <w:szCs w:val="22"/>
        </w:rPr>
      </w:pPr>
      <w:r>
        <w:rPr>
          <w:rFonts w:ascii="Calibri" w:hAnsi="Calibri" w:cs="Calibri"/>
          <w:sz w:val="22"/>
          <w:szCs w:val="22"/>
        </w:rPr>
        <w:t xml:space="preserve">Technical assistance can be given when a violation does not rise to the level of a finding but requires attention. Technical assistance is located in two places in the ARR.  </w:t>
      </w:r>
      <w:r w:rsidR="00275E0F">
        <w:rPr>
          <w:rFonts w:ascii="Calibri" w:hAnsi="Calibri" w:cs="Calibri"/>
          <w:sz w:val="22"/>
          <w:szCs w:val="22"/>
        </w:rPr>
        <w:t>It is found a</w:t>
      </w:r>
      <w:r>
        <w:rPr>
          <w:rFonts w:ascii="Calibri" w:hAnsi="Calibri" w:cs="Calibri"/>
          <w:sz w:val="22"/>
          <w:szCs w:val="22"/>
        </w:rPr>
        <w:t xml:space="preserve">t the start of the </w:t>
      </w:r>
      <w:r w:rsidR="00275E0F">
        <w:rPr>
          <w:rFonts w:ascii="Calibri" w:hAnsi="Calibri" w:cs="Calibri"/>
          <w:sz w:val="22"/>
          <w:szCs w:val="22"/>
        </w:rPr>
        <w:t xml:space="preserve">ARR </w:t>
      </w:r>
      <w:r>
        <w:rPr>
          <w:rFonts w:ascii="Calibri" w:hAnsi="Calibri" w:cs="Calibri"/>
          <w:sz w:val="22"/>
          <w:szCs w:val="22"/>
        </w:rPr>
        <w:t>and with each finding to aid the SFA in making corrections.</w:t>
      </w:r>
      <w:r w:rsidR="00275E0F">
        <w:rPr>
          <w:rFonts w:ascii="Calibri" w:hAnsi="Calibri" w:cs="Calibri"/>
          <w:sz w:val="22"/>
          <w:szCs w:val="22"/>
        </w:rPr>
        <w:t xml:space="preserve"> </w:t>
      </w:r>
      <w:r w:rsidR="00275E0F" w:rsidRPr="001A2920">
        <w:rPr>
          <w:rFonts w:ascii="Calibri" w:hAnsi="Calibri" w:cs="Calibri"/>
          <w:sz w:val="22"/>
          <w:szCs w:val="22"/>
        </w:rPr>
        <w:t>It</w:t>
      </w:r>
      <w:r w:rsidRPr="001A2920">
        <w:rPr>
          <w:rFonts w:ascii="Calibri" w:hAnsi="Calibri" w:cs="Calibri"/>
          <w:sz w:val="22"/>
          <w:szCs w:val="22"/>
        </w:rPr>
        <w:t xml:space="preserve">  may include guidance, resources, and support to help improve program operations and maintain compliance. The SFA is not required to submit corrective action documentation but must address the issues noted. </w:t>
      </w:r>
    </w:p>
    <w:p w14:paraId="01AFFD5B" w14:textId="17EAF37F" w:rsidR="00C96B9B" w:rsidRPr="001A2920" w:rsidRDefault="00142ED2" w:rsidP="00142ED2">
      <w:pPr>
        <w:rPr>
          <w:rFonts w:ascii="Calibri" w:hAnsi="Calibri" w:cs="Calibri"/>
          <w:b/>
          <w:bCs/>
          <w:sz w:val="22"/>
          <w:szCs w:val="22"/>
        </w:rPr>
      </w:pPr>
      <w:r w:rsidRPr="001A2920">
        <w:rPr>
          <w:rFonts w:ascii="Calibri" w:hAnsi="Calibri" w:cs="Calibri"/>
          <w:b/>
          <w:bCs/>
          <w:sz w:val="22"/>
          <w:szCs w:val="22"/>
        </w:rPr>
        <w:t xml:space="preserve">Sponsors must submit the completed Administrative Review Report (ARR) and any required supporting documentation through SNP Secure File Transfer to </w:t>
      </w:r>
      <w:hyperlink r:id="rId12" w:history="1">
        <w:r w:rsidRPr="001A2920">
          <w:rPr>
            <w:rStyle w:val="Hyperlink"/>
            <w:rFonts w:ascii="Calibri" w:hAnsi="Calibri" w:cs="Calibri"/>
            <w:b/>
            <w:bCs/>
            <w:sz w:val="22"/>
            <w:szCs w:val="22"/>
          </w:rPr>
          <w:t>ODE.SchoolNutrition@ode.oregon.gov</w:t>
        </w:r>
      </w:hyperlink>
    </w:p>
    <w:p w14:paraId="5A8C251A" w14:textId="1B054D18" w:rsidR="001D2793" w:rsidRPr="001A2920" w:rsidRDefault="00142ED2" w:rsidP="001A2920">
      <w:pPr>
        <w:rPr>
          <w:rFonts w:ascii="Calibri" w:hAnsi="Calibri" w:cs="Calibri"/>
          <w:i/>
          <w:iCs/>
          <w:sz w:val="20"/>
          <w:szCs w:val="20"/>
        </w:rPr>
      </w:pPr>
      <w:r w:rsidRPr="001A2920">
        <w:rPr>
          <w:rFonts w:ascii="Calibri" w:hAnsi="Calibri" w:cs="Calibri"/>
          <w:i/>
          <w:iCs/>
          <w:sz w:val="20"/>
          <w:szCs w:val="20"/>
        </w:rPr>
        <w:t>The Washington Office of the Superintendent of Public Instruction and the Minnesota Department of Education developed source material used in this document.  The Oregon Department of Education modified the content for use in Oregon’s School Nutrition Programs.</w:t>
      </w:r>
    </w:p>
    <w:sectPr w:rsidR="001D2793" w:rsidRPr="001A2920" w:rsidSect="001A2920">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A5546" w14:textId="77777777" w:rsidR="003D586A" w:rsidRDefault="003D586A" w:rsidP="00C753CB">
      <w:pPr>
        <w:spacing w:after="0"/>
      </w:pPr>
      <w:r>
        <w:separator/>
      </w:r>
    </w:p>
  </w:endnote>
  <w:endnote w:type="continuationSeparator" w:id="0">
    <w:p w14:paraId="53C1D5A2" w14:textId="77777777" w:rsidR="003D586A" w:rsidRDefault="003D586A" w:rsidP="00C753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rbanist">
    <w:altName w:val="Times New Roman"/>
    <w:panose1 w:val="00000000000000000000"/>
    <w:charset w:val="00"/>
    <w:family w:val="roman"/>
    <w:notTrueType/>
    <w:pitch w:val="default"/>
  </w:font>
  <w:font w:name="Livvic">
    <w:altName w:val="Times New Roman"/>
    <w:charset w:val="00"/>
    <w:family w:val="auto"/>
    <w:pitch w:val="variable"/>
    <w:sig w:usb0="A00000FF" w:usb1="4000204B" w:usb2="000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2038" w14:textId="77777777" w:rsidR="00C753CB" w:rsidRDefault="00C75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7E7E" w14:textId="77777777" w:rsidR="00C753CB" w:rsidRDefault="00C75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D5A2" w14:textId="77777777" w:rsidR="00C753CB" w:rsidRDefault="00C75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3519E" w14:textId="77777777" w:rsidR="003D586A" w:rsidRDefault="003D586A" w:rsidP="00C753CB">
      <w:pPr>
        <w:spacing w:after="0"/>
      </w:pPr>
      <w:r>
        <w:separator/>
      </w:r>
    </w:p>
  </w:footnote>
  <w:footnote w:type="continuationSeparator" w:id="0">
    <w:p w14:paraId="64BF64E5" w14:textId="77777777" w:rsidR="003D586A" w:rsidRDefault="003D586A" w:rsidP="00C753C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C91B" w14:textId="77777777" w:rsidR="00C753CB" w:rsidRDefault="00C75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1FCE" w14:textId="4FC768DF" w:rsidR="00C753CB" w:rsidRDefault="00C75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8CEB" w14:textId="77777777" w:rsidR="00C753CB" w:rsidRDefault="00C75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F8B"/>
    <w:multiLevelType w:val="hybridMultilevel"/>
    <w:tmpl w:val="E1AE8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D0893"/>
    <w:multiLevelType w:val="hybridMultilevel"/>
    <w:tmpl w:val="378A27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7A4D7F"/>
    <w:multiLevelType w:val="hybridMultilevel"/>
    <w:tmpl w:val="7F52095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D82696F"/>
    <w:multiLevelType w:val="hybridMultilevel"/>
    <w:tmpl w:val="2C840A5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4" w15:restartNumberingAfterBreak="0">
    <w:nsid w:val="47106A56"/>
    <w:multiLevelType w:val="hybridMultilevel"/>
    <w:tmpl w:val="10B8B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4C5202"/>
    <w:multiLevelType w:val="hybridMultilevel"/>
    <w:tmpl w:val="A08EE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2F3164"/>
    <w:multiLevelType w:val="hybridMultilevel"/>
    <w:tmpl w:val="2E5249F8"/>
    <w:lvl w:ilvl="0" w:tplc="04090003">
      <w:start w:val="1"/>
      <w:numFmt w:val="bullet"/>
      <w:lvlText w:val="o"/>
      <w:lvlJc w:val="left"/>
      <w:pPr>
        <w:ind w:left="810" w:hanging="360"/>
      </w:pPr>
      <w:rPr>
        <w:rFonts w:ascii="Courier New" w:hAnsi="Courier New" w:cs="Courier New"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7" w15:restartNumberingAfterBreak="0">
    <w:nsid w:val="58BD051D"/>
    <w:multiLevelType w:val="hybridMultilevel"/>
    <w:tmpl w:val="887A3D68"/>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D1510C0"/>
    <w:multiLevelType w:val="hybridMultilevel"/>
    <w:tmpl w:val="8C4E1E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EBA32F3"/>
    <w:multiLevelType w:val="hybridMultilevel"/>
    <w:tmpl w:val="9C04E1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F1B33A8"/>
    <w:multiLevelType w:val="hybridMultilevel"/>
    <w:tmpl w:val="DB8C3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15573">
    <w:abstractNumId w:val="1"/>
  </w:num>
  <w:num w:numId="2" w16cid:durableId="301691233">
    <w:abstractNumId w:val="9"/>
  </w:num>
  <w:num w:numId="3" w16cid:durableId="1386180767">
    <w:abstractNumId w:val="7"/>
  </w:num>
  <w:num w:numId="4" w16cid:durableId="1966041000">
    <w:abstractNumId w:val="8"/>
  </w:num>
  <w:num w:numId="5" w16cid:durableId="431970167">
    <w:abstractNumId w:val="2"/>
  </w:num>
  <w:num w:numId="6" w16cid:durableId="80612550">
    <w:abstractNumId w:val="4"/>
  </w:num>
  <w:num w:numId="7" w16cid:durableId="454105235">
    <w:abstractNumId w:val="10"/>
  </w:num>
  <w:num w:numId="8" w16cid:durableId="1205213476">
    <w:abstractNumId w:val="3"/>
  </w:num>
  <w:num w:numId="9" w16cid:durableId="361446387">
    <w:abstractNumId w:val="6"/>
  </w:num>
  <w:num w:numId="10" w16cid:durableId="260454251">
    <w:abstractNumId w:val="5"/>
  </w:num>
  <w:num w:numId="11" w16cid:durableId="489324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83"/>
    <w:rsid w:val="00057FD8"/>
    <w:rsid w:val="0009345E"/>
    <w:rsid w:val="000A5756"/>
    <w:rsid w:val="000C14A2"/>
    <w:rsid w:val="000D36B7"/>
    <w:rsid w:val="000E7BC7"/>
    <w:rsid w:val="00106EA0"/>
    <w:rsid w:val="00114A1E"/>
    <w:rsid w:val="00127FC2"/>
    <w:rsid w:val="00142ED2"/>
    <w:rsid w:val="00187FD9"/>
    <w:rsid w:val="001A2920"/>
    <w:rsid w:val="001D02D0"/>
    <w:rsid w:val="001D2793"/>
    <w:rsid w:val="00214EA8"/>
    <w:rsid w:val="0022037B"/>
    <w:rsid w:val="00223DAF"/>
    <w:rsid w:val="00262C24"/>
    <w:rsid w:val="00275E0F"/>
    <w:rsid w:val="00295954"/>
    <w:rsid w:val="002A003C"/>
    <w:rsid w:val="002D37BB"/>
    <w:rsid w:val="00300E2F"/>
    <w:rsid w:val="00307B43"/>
    <w:rsid w:val="003367CC"/>
    <w:rsid w:val="00346621"/>
    <w:rsid w:val="0038567A"/>
    <w:rsid w:val="003A5E26"/>
    <w:rsid w:val="003D586A"/>
    <w:rsid w:val="003D736C"/>
    <w:rsid w:val="003E5AD4"/>
    <w:rsid w:val="003F6983"/>
    <w:rsid w:val="004024D8"/>
    <w:rsid w:val="004159AA"/>
    <w:rsid w:val="004502F3"/>
    <w:rsid w:val="00465BAE"/>
    <w:rsid w:val="0047047C"/>
    <w:rsid w:val="004A6CB7"/>
    <w:rsid w:val="004B38C1"/>
    <w:rsid w:val="005110C4"/>
    <w:rsid w:val="00512D3F"/>
    <w:rsid w:val="0051365B"/>
    <w:rsid w:val="00532D27"/>
    <w:rsid w:val="00535A6E"/>
    <w:rsid w:val="005C4A1D"/>
    <w:rsid w:val="006100BF"/>
    <w:rsid w:val="00617A1A"/>
    <w:rsid w:val="006A2861"/>
    <w:rsid w:val="006E462B"/>
    <w:rsid w:val="00712E0C"/>
    <w:rsid w:val="00720752"/>
    <w:rsid w:val="0076532F"/>
    <w:rsid w:val="007C7336"/>
    <w:rsid w:val="0081589E"/>
    <w:rsid w:val="008229CC"/>
    <w:rsid w:val="00842D98"/>
    <w:rsid w:val="00867875"/>
    <w:rsid w:val="00892F2E"/>
    <w:rsid w:val="008B2C18"/>
    <w:rsid w:val="0094402A"/>
    <w:rsid w:val="00981677"/>
    <w:rsid w:val="009A7DFD"/>
    <w:rsid w:val="009D3E4E"/>
    <w:rsid w:val="009F3EF3"/>
    <w:rsid w:val="00A00D35"/>
    <w:rsid w:val="00A1287D"/>
    <w:rsid w:val="00A50A83"/>
    <w:rsid w:val="00AB2F3F"/>
    <w:rsid w:val="00AB351A"/>
    <w:rsid w:val="00AC4C58"/>
    <w:rsid w:val="00AD1307"/>
    <w:rsid w:val="00B00F77"/>
    <w:rsid w:val="00B01343"/>
    <w:rsid w:val="00B04F92"/>
    <w:rsid w:val="00B3352E"/>
    <w:rsid w:val="00B3764B"/>
    <w:rsid w:val="00B43325"/>
    <w:rsid w:val="00B556B7"/>
    <w:rsid w:val="00B56B6A"/>
    <w:rsid w:val="00BE4D1B"/>
    <w:rsid w:val="00C11856"/>
    <w:rsid w:val="00C11C75"/>
    <w:rsid w:val="00C25BBC"/>
    <w:rsid w:val="00C26B6D"/>
    <w:rsid w:val="00C722E2"/>
    <w:rsid w:val="00C753CB"/>
    <w:rsid w:val="00C7697A"/>
    <w:rsid w:val="00C95028"/>
    <w:rsid w:val="00C96B9B"/>
    <w:rsid w:val="00CB1057"/>
    <w:rsid w:val="00CB56F4"/>
    <w:rsid w:val="00CE6BD0"/>
    <w:rsid w:val="00CF1868"/>
    <w:rsid w:val="00D429F2"/>
    <w:rsid w:val="00D661D3"/>
    <w:rsid w:val="00D93014"/>
    <w:rsid w:val="00DD212E"/>
    <w:rsid w:val="00DD77C3"/>
    <w:rsid w:val="00E13D62"/>
    <w:rsid w:val="00E17C67"/>
    <w:rsid w:val="00E5276E"/>
    <w:rsid w:val="00E571CE"/>
    <w:rsid w:val="00E70EDF"/>
    <w:rsid w:val="00E73AC0"/>
    <w:rsid w:val="00E90494"/>
    <w:rsid w:val="00ED6E2F"/>
    <w:rsid w:val="00F11945"/>
    <w:rsid w:val="00F27DCD"/>
    <w:rsid w:val="00F27E7A"/>
    <w:rsid w:val="00F6609D"/>
    <w:rsid w:val="00F82DD1"/>
    <w:rsid w:val="00FA3C8B"/>
    <w:rsid w:val="00FD0BDE"/>
    <w:rsid w:val="00FD59DB"/>
    <w:rsid w:val="00FE0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E16EA"/>
  <w15:chartTrackingRefBased/>
  <w15:docId w15:val="{101778CD-63D1-4970-84A3-AD619D9D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B43"/>
  </w:style>
  <w:style w:type="paragraph" w:styleId="Heading1">
    <w:name w:val="heading 1"/>
    <w:basedOn w:val="Normal"/>
    <w:next w:val="Normal"/>
    <w:link w:val="Heading1Char"/>
    <w:uiPriority w:val="9"/>
    <w:qFormat/>
    <w:rsid w:val="00A50A83"/>
    <w:pPr>
      <w:keepNext/>
      <w:keepLines/>
      <w:spacing w:before="360" w:after="80"/>
      <w:outlineLvl w:val="0"/>
    </w:pPr>
    <w:rPr>
      <w:rFonts w:asciiTheme="majorHAnsi" w:eastAsiaTheme="majorEastAsia" w:hAnsiTheme="majorHAnsi" w:cstheme="majorBidi"/>
      <w:color w:val="DA1F12" w:themeColor="accent1" w:themeShade="BF"/>
      <w:sz w:val="40"/>
      <w:szCs w:val="40"/>
    </w:rPr>
  </w:style>
  <w:style w:type="paragraph" w:styleId="Heading2">
    <w:name w:val="heading 2"/>
    <w:basedOn w:val="Normal"/>
    <w:next w:val="Normal"/>
    <w:link w:val="Heading2Char"/>
    <w:uiPriority w:val="9"/>
    <w:semiHidden/>
    <w:unhideWhenUsed/>
    <w:qFormat/>
    <w:rsid w:val="00A50A83"/>
    <w:pPr>
      <w:keepNext/>
      <w:keepLines/>
      <w:spacing w:before="160" w:after="80"/>
      <w:outlineLvl w:val="1"/>
    </w:pPr>
    <w:rPr>
      <w:rFonts w:asciiTheme="majorHAnsi" w:eastAsiaTheme="majorEastAsia" w:hAnsiTheme="majorHAnsi" w:cstheme="majorBidi"/>
      <w:color w:val="DA1F12" w:themeColor="accent1" w:themeShade="BF"/>
      <w:sz w:val="32"/>
      <w:szCs w:val="32"/>
    </w:rPr>
  </w:style>
  <w:style w:type="paragraph" w:styleId="Heading3">
    <w:name w:val="heading 3"/>
    <w:basedOn w:val="Normal"/>
    <w:next w:val="Normal"/>
    <w:link w:val="Heading3Char"/>
    <w:uiPriority w:val="9"/>
    <w:semiHidden/>
    <w:unhideWhenUsed/>
    <w:qFormat/>
    <w:rsid w:val="00A50A83"/>
    <w:pPr>
      <w:keepNext/>
      <w:keepLines/>
      <w:spacing w:before="160" w:after="80"/>
      <w:outlineLvl w:val="2"/>
    </w:pPr>
    <w:rPr>
      <w:rFonts w:eastAsiaTheme="majorEastAsia" w:cstheme="majorBidi"/>
      <w:color w:val="DA1F12" w:themeColor="accent1" w:themeShade="BF"/>
      <w:sz w:val="28"/>
      <w:szCs w:val="28"/>
    </w:rPr>
  </w:style>
  <w:style w:type="paragraph" w:styleId="Heading4">
    <w:name w:val="heading 4"/>
    <w:basedOn w:val="Normal"/>
    <w:next w:val="Normal"/>
    <w:link w:val="Heading4Char"/>
    <w:uiPriority w:val="9"/>
    <w:semiHidden/>
    <w:unhideWhenUsed/>
    <w:qFormat/>
    <w:rsid w:val="00A50A83"/>
    <w:pPr>
      <w:keepNext/>
      <w:keepLines/>
      <w:spacing w:before="80" w:after="40"/>
      <w:outlineLvl w:val="3"/>
    </w:pPr>
    <w:rPr>
      <w:rFonts w:eastAsiaTheme="majorEastAsia" w:cstheme="majorBidi"/>
      <w:i/>
      <w:iCs/>
      <w:color w:val="DA1F12" w:themeColor="accent1" w:themeShade="BF"/>
    </w:rPr>
  </w:style>
  <w:style w:type="paragraph" w:styleId="Heading5">
    <w:name w:val="heading 5"/>
    <w:basedOn w:val="Normal"/>
    <w:next w:val="Normal"/>
    <w:link w:val="Heading5Char"/>
    <w:uiPriority w:val="9"/>
    <w:semiHidden/>
    <w:unhideWhenUsed/>
    <w:qFormat/>
    <w:rsid w:val="00A50A83"/>
    <w:pPr>
      <w:keepNext/>
      <w:keepLines/>
      <w:spacing w:before="80" w:after="40"/>
      <w:outlineLvl w:val="4"/>
    </w:pPr>
    <w:rPr>
      <w:rFonts w:eastAsiaTheme="majorEastAsia" w:cstheme="majorBidi"/>
      <w:color w:val="DA1F12" w:themeColor="accent1" w:themeShade="BF"/>
    </w:rPr>
  </w:style>
  <w:style w:type="paragraph" w:styleId="Heading6">
    <w:name w:val="heading 6"/>
    <w:basedOn w:val="Normal"/>
    <w:next w:val="Normal"/>
    <w:link w:val="Heading6Char"/>
    <w:uiPriority w:val="9"/>
    <w:semiHidden/>
    <w:unhideWhenUsed/>
    <w:qFormat/>
    <w:rsid w:val="00A50A83"/>
    <w:pPr>
      <w:keepNext/>
      <w:keepLines/>
      <w:spacing w:before="40" w:after="0"/>
      <w:outlineLvl w:val="5"/>
    </w:pPr>
    <w:rPr>
      <w:rFonts w:eastAsiaTheme="majorEastAsia" w:cstheme="majorBidi"/>
      <w:i/>
      <w:iCs/>
      <w:color w:val="007EE9" w:themeColor="text1" w:themeTint="A6"/>
    </w:rPr>
  </w:style>
  <w:style w:type="paragraph" w:styleId="Heading7">
    <w:name w:val="heading 7"/>
    <w:basedOn w:val="Normal"/>
    <w:next w:val="Normal"/>
    <w:link w:val="Heading7Char"/>
    <w:uiPriority w:val="9"/>
    <w:semiHidden/>
    <w:unhideWhenUsed/>
    <w:qFormat/>
    <w:rsid w:val="00A50A83"/>
    <w:pPr>
      <w:keepNext/>
      <w:keepLines/>
      <w:spacing w:before="40" w:after="0"/>
      <w:outlineLvl w:val="6"/>
    </w:pPr>
    <w:rPr>
      <w:rFonts w:eastAsiaTheme="majorEastAsia" w:cstheme="majorBidi"/>
      <w:color w:val="007EE9" w:themeColor="text1" w:themeTint="A6"/>
    </w:rPr>
  </w:style>
  <w:style w:type="paragraph" w:styleId="Heading8">
    <w:name w:val="heading 8"/>
    <w:basedOn w:val="Normal"/>
    <w:next w:val="Normal"/>
    <w:link w:val="Heading8Char"/>
    <w:uiPriority w:val="9"/>
    <w:semiHidden/>
    <w:unhideWhenUsed/>
    <w:qFormat/>
    <w:rsid w:val="00A50A83"/>
    <w:pPr>
      <w:keepNext/>
      <w:keepLines/>
      <w:spacing w:after="0"/>
      <w:outlineLvl w:val="7"/>
    </w:pPr>
    <w:rPr>
      <w:rFonts w:eastAsiaTheme="majorEastAsia" w:cstheme="majorBidi"/>
      <w:i/>
      <w:iCs/>
      <w:color w:val="005196" w:themeColor="text1" w:themeTint="D8"/>
    </w:rPr>
  </w:style>
  <w:style w:type="paragraph" w:styleId="Heading9">
    <w:name w:val="heading 9"/>
    <w:basedOn w:val="Normal"/>
    <w:next w:val="Normal"/>
    <w:link w:val="Heading9Char"/>
    <w:uiPriority w:val="9"/>
    <w:semiHidden/>
    <w:unhideWhenUsed/>
    <w:qFormat/>
    <w:rsid w:val="00A50A83"/>
    <w:pPr>
      <w:keepNext/>
      <w:keepLines/>
      <w:spacing w:after="0"/>
      <w:outlineLvl w:val="8"/>
    </w:pPr>
    <w:rPr>
      <w:rFonts w:eastAsiaTheme="majorEastAsia" w:cstheme="majorBidi"/>
      <w:color w:val="005196"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A83"/>
    <w:rPr>
      <w:rFonts w:asciiTheme="majorHAnsi" w:eastAsiaTheme="majorEastAsia" w:hAnsiTheme="majorHAnsi" w:cstheme="majorBidi"/>
      <w:color w:val="DA1F12" w:themeColor="accent1" w:themeShade="BF"/>
      <w:sz w:val="40"/>
      <w:szCs w:val="40"/>
    </w:rPr>
  </w:style>
  <w:style w:type="character" w:customStyle="1" w:styleId="Heading2Char">
    <w:name w:val="Heading 2 Char"/>
    <w:basedOn w:val="DefaultParagraphFont"/>
    <w:link w:val="Heading2"/>
    <w:uiPriority w:val="9"/>
    <w:semiHidden/>
    <w:rsid w:val="00A50A83"/>
    <w:rPr>
      <w:rFonts w:asciiTheme="majorHAnsi" w:eastAsiaTheme="majorEastAsia" w:hAnsiTheme="majorHAnsi" w:cstheme="majorBidi"/>
      <w:color w:val="DA1F12" w:themeColor="accent1" w:themeShade="BF"/>
      <w:sz w:val="32"/>
      <w:szCs w:val="32"/>
    </w:rPr>
  </w:style>
  <w:style w:type="character" w:customStyle="1" w:styleId="Heading3Char">
    <w:name w:val="Heading 3 Char"/>
    <w:basedOn w:val="DefaultParagraphFont"/>
    <w:link w:val="Heading3"/>
    <w:uiPriority w:val="9"/>
    <w:semiHidden/>
    <w:rsid w:val="00A50A83"/>
    <w:rPr>
      <w:rFonts w:eastAsiaTheme="majorEastAsia" w:cstheme="majorBidi"/>
      <w:color w:val="DA1F12" w:themeColor="accent1" w:themeShade="BF"/>
      <w:sz w:val="28"/>
      <w:szCs w:val="28"/>
    </w:rPr>
  </w:style>
  <w:style w:type="character" w:customStyle="1" w:styleId="Heading4Char">
    <w:name w:val="Heading 4 Char"/>
    <w:basedOn w:val="DefaultParagraphFont"/>
    <w:link w:val="Heading4"/>
    <w:uiPriority w:val="9"/>
    <w:semiHidden/>
    <w:rsid w:val="00A50A83"/>
    <w:rPr>
      <w:rFonts w:eastAsiaTheme="majorEastAsia" w:cstheme="majorBidi"/>
      <w:i/>
      <w:iCs/>
      <w:color w:val="DA1F12" w:themeColor="accent1" w:themeShade="BF"/>
    </w:rPr>
  </w:style>
  <w:style w:type="character" w:customStyle="1" w:styleId="Heading5Char">
    <w:name w:val="Heading 5 Char"/>
    <w:basedOn w:val="DefaultParagraphFont"/>
    <w:link w:val="Heading5"/>
    <w:uiPriority w:val="9"/>
    <w:semiHidden/>
    <w:rsid w:val="00A50A83"/>
    <w:rPr>
      <w:rFonts w:eastAsiaTheme="majorEastAsia" w:cstheme="majorBidi"/>
      <w:color w:val="DA1F12" w:themeColor="accent1" w:themeShade="BF"/>
    </w:rPr>
  </w:style>
  <w:style w:type="character" w:customStyle="1" w:styleId="Heading6Char">
    <w:name w:val="Heading 6 Char"/>
    <w:basedOn w:val="DefaultParagraphFont"/>
    <w:link w:val="Heading6"/>
    <w:uiPriority w:val="9"/>
    <w:semiHidden/>
    <w:rsid w:val="00A50A83"/>
    <w:rPr>
      <w:rFonts w:eastAsiaTheme="majorEastAsia" w:cstheme="majorBidi"/>
      <w:i/>
      <w:iCs/>
      <w:color w:val="007EE9" w:themeColor="text1" w:themeTint="A6"/>
    </w:rPr>
  </w:style>
  <w:style w:type="character" w:customStyle="1" w:styleId="Heading7Char">
    <w:name w:val="Heading 7 Char"/>
    <w:basedOn w:val="DefaultParagraphFont"/>
    <w:link w:val="Heading7"/>
    <w:uiPriority w:val="9"/>
    <w:semiHidden/>
    <w:rsid w:val="00A50A83"/>
    <w:rPr>
      <w:rFonts w:eastAsiaTheme="majorEastAsia" w:cstheme="majorBidi"/>
      <w:color w:val="007EE9" w:themeColor="text1" w:themeTint="A6"/>
    </w:rPr>
  </w:style>
  <w:style w:type="character" w:customStyle="1" w:styleId="Heading8Char">
    <w:name w:val="Heading 8 Char"/>
    <w:basedOn w:val="DefaultParagraphFont"/>
    <w:link w:val="Heading8"/>
    <w:uiPriority w:val="9"/>
    <w:semiHidden/>
    <w:rsid w:val="00A50A83"/>
    <w:rPr>
      <w:rFonts w:eastAsiaTheme="majorEastAsia" w:cstheme="majorBidi"/>
      <w:i/>
      <w:iCs/>
      <w:color w:val="005196" w:themeColor="text1" w:themeTint="D8"/>
    </w:rPr>
  </w:style>
  <w:style w:type="character" w:customStyle="1" w:styleId="Heading9Char">
    <w:name w:val="Heading 9 Char"/>
    <w:basedOn w:val="DefaultParagraphFont"/>
    <w:link w:val="Heading9"/>
    <w:uiPriority w:val="9"/>
    <w:semiHidden/>
    <w:rsid w:val="00A50A83"/>
    <w:rPr>
      <w:rFonts w:eastAsiaTheme="majorEastAsia" w:cstheme="majorBidi"/>
      <w:color w:val="005196" w:themeColor="text1" w:themeTint="D8"/>
    </w:rPr>
  </w:style>
  <w:style w:type="paragraph" w:styleId="Title">
    <w:name w:val="Title"/>
    <w:basedOn w:val="Normal"/>
    <w:next w:val="Normal"/>
    <w:link w:val="TitleChar"/>
    <w:uiPriority w:val="10"/>
    <w:qFormat/>
    <w:rsid w:val="00A50A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A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A83"/>
    <w:pPr>
      <w:numPr>
        <w:ilvl w:val="1"/>
      </w:numPr>
      <w:spacing w:after="160"/>
    </w:pPr>
    <w:rPr>
      <w:rFonts w:eastAsiaTheme="majorEastAsia" w:cstheme="majorBidi"/>
      <w:color w:val="007EE9" w:themeColor="text1" w:themeTint="A6"/>
      <w:spacing w:val="15"/>
      <w:sz w:val="28"/>
      <w:szCs w:val="28"/>
    </w:rPr>
  </w:style>
  <w:style w:type="character" w:customStyle="1" w:styleId="SubtitleChar">
    <w:name w:val="Subtitle Char"/>
    <w:basedOn w:val="DefaultParagraphFont"/>
    <w:link w:val="Subtitle"/>
    <w:uiPriority w:val="11"/>
    <w:rsid w:val="00A50A83"/>
    <w:rPr>
      <w:rFonts w:eastAsiaTheme="majorEastAsia" w:cstheme="majorBidi"/>
      <w:color w:val="007EE9" w:themeColor="text1" w:themeTint="A6"/>
      <w:spacing w:val="15"/>
      <w:sz w:val="28"/>
      <w:szCs w:val="28"/>
    </w:rPr>
  </w:style>
  <w:style w:type="paragraph" w:styleId="Quote">
    <w:name w:val="Quote"/>
    <w:basedOn w:val="Normal"/>
    <w:next w:val="Normal"/>
    <w:link w:val="QuoteChar"/>
    <w:uiPriority w:val="29"/>
    <w:qFormat/>
    <w:rsid w:val="00A50A83"/>
    <w:pPr>
      <w:spacing w:before="160" w:after="160"/>
      <w:jc w:val="center"/>
    </w:pPr>
    <w:rPr>
      <w:i/>
      <w:iCs/>
      <w:color w:val="0067BF" w:themeColor="text1" w:themeTint="BF"/>
    </w:rPr>
  </w:style>
  <w:style w:type="character" w:customStyle="1" w:styleId="QuoteChar">
    <w:name w:val="Quote Char"/>
    <w:basedOn w:val="DefaultParagraphFont"/>
    <w:link w:val="Quote"/>
    <w:uiPriority w:val="29"/>
    <w:rsid w:val="00A50A83"/>
    <w:rPr>
      <w:i/>
      <w:iCs/>
      <w:color w:val="0067BF" w:themeColor="text1" w:themeTint="BF"/>
    </w:rPr>
  </w:style>
  <w:style w:type="paragraph" w:styleId="ListParagraph">
    <w:name w:val="List Paragraph"/>
    <w:basedOn w:val="Normal"/>
    <w:uiPriority w:val="34"/>
    <w:qFormat/>
    <w:rsid w:val="00A50A83"/>
    <w:pPr>
      <w:ind w:left="720"/>
      <w:contextualSpacing/>
    </w:pPr>
  </w:style>
  <w:style w:type="character" w:styleId="IntenseEmphasis">
    <w:name w:val="Intense Emphasis"/>
    <w:basedOn w:val="DefaultParagraphFont"/>
    <w:uiPriority w:val="21"/>
    <w:qFormat/>
    <w:rsid w:val="00A50A83"/>
    <w:rPr>
      <w:i/>
      <w:iCs/>
      <w:color w:val="DA1F12" w:themeColor="accent1" w:themeShade="BF"/>
    </w:rPr>
  </w:style>
  <w:style w:type="paragraph" w:styleId="IntenseQuote">
    <w:name w:val="Intense Quote"/>
    <w:basedOn w:val="Normal"/>
    <w:next w:val="Normal"/>
    <w:link w:val="IntenseQuoteChar"/>
    <w:uiPriority w:val="30"/>
    <w:qFormat/>
    <w:rsid w:val="00A50A83"/>
    <w:pPr>
      <w:pBdr>
        <w:top w:val="single" w:sz="4" w:space="10" w:color="DA1F12" w:themeColor="accent1" w:themeShade="BF"/>
        <w:bottom w:val="single" w:sz="4" w:space="10" w:color="DA1F12" w:themeColor="accent1" w:themeShade="BF"/>
      </w:pBdr>
      <w:spacing w:before="360" w:after="360"/>
      <w:ind w:left="864" w:right="864"/>
      <w:jc w:val="center"/>
    </w:pPr>
    <w:rPr>
      <w:i/>
      <w:iCs/>
      <w:color w:val="DA1F12" w:themeColor="accent1" w:themeShade="BF"/>
    </w:rPr>
  </w:style>
  <w:style w:type="character" w:customStyle="1" w:styleId="IntenseQuoteChar">
    <w:name w:val="Intense Quote Char"/>
    <w:basedOn w:val="DefaultParagraphFont"/>
    <w:link w:val="IntenseQuote"/>
    <w:uiPriority w:val="30"/>
    <w:rsid w:val="00A50A83"/>
    <w:rPr>
      <w:i/>
      <w:iCs/>
      <w:color w:val="DA1F12" w:themeColor="accent1" w:themeShade="BF"/>
    </w:rPr>
  </w:style>
  <w:style w:type="character" w:styleId="IntenseReference">
    <w:name w:val="Intense Reference"/>
    <w:basedOn w:val="DefaultParagraphFont"/>
    <w:uiPriority w:val="32"/>
    <w:qFormat/>
    <w:rsid w:val="00A50A83"/>
    <w:rPr>
      <w:b/>
      <w:bCs/>
      <w:smallCaps/>
      <w:color w:val="DA1F12" w:themeColor="accent1" w:themeShade="BF"/>
      <w:spacing w:val="5"/>
    </w:rPr>
  </w:style>
  <w:style w:type="character" w:styleId="Hyperlink">
    <w:name w:val="Hyperlink"/>
    <w:basedOn w:val="DefaultParagraphFont"/>
    <w:uiPriority w:val="99"/>
    <w:unhideWhenUsed/>
    <w:rsid w:val="0081589E"/>
    <w:rPr>
      <w:color w:val="002E55" w:themeColor="hyperlink"/>
      <w:u w:val="single"/>
    </w:rPr>
  </w:style>
  <w:style w:type="paragraph" w:styleId="Header">
    <w:name w:val="header"/>
    <w:basedOn w:val="Normal"/>
    <w:link w:val="HeaderChar"/>
    <w:uiPriority w:val="99"/>
    <w:unhideWhenUsed/>
    <w:rsid w:val="00C753CB"/>
    <w:pPr>
      <w:tabs>
        <w:tab w:val="center" w:pos="4680"/>
        <w:tab w:val="right" w:pos="9360"/>
      </w:tabs>
      <w:spacing w:after="0"/>
    </w:pPr>
  </w:style>
  <w:style w:type="character" w:customStyle="1" w:styleId="HeaderChar">
    <w:name w:val="Header Char"/>
    <w:basedOn w:val="DefaultParagraphFont"/>
    <w:link w:val="Header"/>
    <w:uiPriority w:val="99"/>
    <w:rsid w:val="00C753CB"/>
  </w:style>
  <w:style w:type="paragraph" w:styleId="Footer">
    <w:name w:val="footer"/>
    <w:basedOn w:val="Normal"/>
    <w:link w:val="FooterChar"/>
    <w:uiPriority w:val="99"/>
    <w:unhideWhenUsed/>
    <w:rsid w:val="00C753CB"/>
    <w:pPr>
      <w:tabs>
        <w:tab w:val="center" w:pos="4680"/>
        <w:tab w:val="right" w:pos="9360"/>
      </w:tabs>
      <w:spacing w:after="0"/>
    </w:pPr>
  </w:style>
  <w:style w:type="character" w:customStyle="1" w:styleId="FooterChar">
    <w:name w:val="Footer Char"/>
    <w:basedOn w:val="DefaultParagraphFont"/>
    <w:link w:val="Footer"/>
    <w:uiPriority w:val="99"/>
    <w:rsid w:val="00C753CB"/>
  </w:style>
  <w:style w:type="character" w:styleId="CommentReference">
    <w:name w:val="annotation reference"/>
    <w:basedOn w:val="DefaultParagraphFont"/>
    <w:uiPriority w:val="99"/>
    <w:semiHidden/>
    <w:unhideWhenUsed/>
    <w:rsid w:val="00F82DD1"/>
    <w:rPr>
      <w:sz w:val="16"/>
      <w:szCs w:val="16"/>
    </w:rPr>
  </w:style>
  <w:style w:type="paragraph" w:styleId="CommentText">
    <w:name w:val="annotation text"/>
    <w:basedOn w:val="Normal"/>
    <w:link w:val="CommentTextChar"/>
    <w:uiPriority w:val="99"/>
    <w:unhideWhenUsed/>
    <w:rsid w:val="00F82DD1"/>
    <w:rPr>
      <w:sz w:val="20"/>
      <w:szCs w:val="20"/>
    </w:rPr>
  </w:style>
  <w:style w:type="character" w:customStyle="1" w:styleId="CommentTextChar">
    <w:name w:val="Comment Text Char"/>
    <w:basedOn w:val="DefaultParagraphFont"/>
    <w:link w:val="CommentText"/>
    <w:uiPriority w:val="99"/>
    <w:rsid w:val="00F82DD1"/>
    <w:rPr>
      <w:sz w:val="20"/>
      <w:szCs w:val="20"/>
    </w:rPr>
  </w:style>
  <w:style w:type="paragraph" w:styleId="CommentSubject">
    <w:name w:val="annotation subject"/>
    <w:basedOn w:val="CommentText"/>
    <w:next w:val="CommentText"/>
    <w:link w:val="CommentSubjectChar"/>
    <w:uiPriority w:val="99"/>
    <w:semiHidden/>
    <w:unhideWhenUsed/>
    <w:rsid w:val="00F82DD1"/>
    <w:rPr>
      <w:b/>
      <w:bCs/>
    </w:rPr>
  </w:style>
  <w:style w:type="character" w:customStyle="1" w:styleId="CommentSubjectChar">
    <w:name w:val="Comment Subject Char"/>
    <w:basedOn w:val="CommentTextChar"/>
    <w:link w:val="CommentSubject"/>
    <w:uiPriority w:val="99"/>
    <w:semiHidden/>
    <w:rsid w:val="00F82DD1"/>
    <w:rPr>
      <w:b/>
      <w:bCs/>
      <w:sz w:val="20"/>
      <w:szCs w:val="20"/>
    </w:rPr>
  </w:style>
  <w:style w:type="paragraph" w:styleId="Revision">
    <w:name w:val="Revision"/>
    <w:hidden/>
    <w:uiPriority w:val="99"/>
    <w:semiHidden/>
    <w:rsid w:val="00F82DD1"/>
    <w:pPr>
      <w:spacing w:after="0"/>
    </w:pPr>
  </w:style>
  <w:style w:type="paragraph" w:styleId="NoSpacing">
    <w:name w:val="No Spacing"/>
    <w:uiPriority w:val="1"/>
    <w:qFormat/>
    <w:rsid w:val="00127FC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DE.SchoolNutrition@ode.oregon.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8203;/&#8203;www.ecfr.gov/&#8203;current/&#8203;title-7/&#8203;part-210/&#8203;section-210.18"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DELC">
  <a:themeElements>
    <a:clrScheme name="DELC">
      <a:dk1>
        <a:srgbClr val="002E55"/>
      </a:dk1>
      <a:lt1>
        <a:srgbClr val="FFF4DB"/>
      </a:lt1>
      <a:dk2>
        <a:srgbClr val="00A691"/>
      </a:dk2>
      <a:lt2>
        <a:srgbClr val="002E55"/>
      </a:lt2>
      <a:accent1>
        <a:srgbClr val="F0584D"/>
      </a:accent1>
      <a:accent2>
        <a:srgbClr val="F7C31B"/>
      </a:accent2>
      <a:accent3>
        <a:srgbClr val="8DCEE4"/>
      </a:accent3>
      <a:accent4>
        <a:srgbClr val="FFF4DB"/>
      </a:accent4>
      <a:accent5>
        <a:srgbClr val="4F39F3"/>
      </a:accent5>
      <a:accent6>
        <a:srgbClr val="FFFFFF"/>
      </a:accent6>
      <a:hlink>
        <a:srgbClr val="002E55"/>
      </a:hlink>
      <a:folHlink>
        <a:srgbClr val="00A691"/>
      </a:folHlink>
    </a:clrScheme>
    <a:fontScheme name="DELC">
      <a:majorFont>
        <a:latin typeface="Livvic"/>
        <a:ea typeface=""/>
        <a:cs typeface=""/>
      </a:majorFont>
      <a:minorFont>
        <a:latin typeface="Urbanis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stimated_x0020_Creation_x0020_Date xmlns="5555b13e-5550-4a64-82c9-4795d4b5fce9" xsi:nil="true"/>
    <Priority xmlns="5555b13e-5550-4a64-82c9-4795d4b5fce9">New</Priority>
    <Remediation_x0020_Date xmlns="5555b13e-5550-4a64-82c9-4795d4b5fce9">2026-10-27T21:38:21+00:00</Remediation_x0020_Dat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6B46F97-8A4E-446B-9966-B54A5CA3948A}">
  <ds:schemaRefs>
    <ds:schemaRef ds:uri="http://schemas.microsoft.com/sharepoint/v3/contenttype/forms"/>
  </ds:schemaRefs>
</ds:datastoreItem>
</file>

<file path=customXml/itemProps2.xml><?xml version="1.0" encoding="utf-8"?>
<ds:datastoreItem xmlns:ds="http://schemas.openxmlformats.org/officeDocument/2006/customXml" ds:itemID="{7BAB493E-C99C-4C6D-8925-4E53480677F1}"/>
</file>

<file path=customXml/itemProps3.xml><?xml version="1.0" encoding="utf-8"?>
<ds:datastoreItem xmlns:ds="http://schemas.openxmlformats.org/officeDocument/2006/customXml" ds:itemID="{8F8A246C-62BA-4D1F-A5C2-56DDDB522030}">
  <ds:schemaRefs>
    <ds:schemaRef ds:uri="http://schemas.microsoft.com/office/2006/metadata/properties"/>
    <ds:schemaRef ds:uri="http://schemas.microsoft.com/office/infopath/2007/PartnerControls"/>
    <ds:schemaRef ds:uri="cd6dbad4-f51b-4fb4-8c2d-fc7b95e286b7"/>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784</Words>
  <Characters>4470</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PARENTEAU Jennifer * ODE</dc:creator>
  <cp:keywords/>
  <dc:description/>
  <cp:lastModifiedBy>PARENTEAU Jennifer * ODE</cp:lastModifiedBy>
  <cp:revision>2</cp:revision>
  <dcterms:created xsi:type="dcterms:W3CDTF">2026-10-26T21:57:00Z</dcterms:created>
  <dcterms:modified xsi:type="dcterms:W3CDTF">2026-10-26T21:57:00Z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0x010100FC7457C9221D0340B8D5CA9726A131CC</vt:lpwstr>
  </property>
</Properties>
</file>