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E64645" w:rsidRPr="00E64645" w:rsidRDefault="00E64645" w:rsidP="00E64645">
      <w:pPr>
        <w:rPr>
          <w:color w:val="000000" w:themeColor="text1"/>
          <w:sz w:val="22"/>
          <w:szCs w:val="22"/>
        </w:rPr>
      </w:pPr>
      <w:r w:rsidRPr="00E64645">
        <w:rPr>
          <w:color w:val="000000" w:themeColor="text1"/>
          <w:sz w:val="22"/>
          <w:szCs w:val="22"/>
        </w:rPr>
        <w:t>T</w:t>
      </w:r>
      <w:r>
        <w:rPr>
          <w:color w:val="000000" w:themeColor="text1"/>
          <w:sz w:val="22"/>
          <w:szCs w:val="22"/>
        </w:rPr>
        <w:t>O</w:t>
      </w:r>
      <w:r w:rsidRPr="00E64645">
        <w:rPr>
          <w:color w:val="000000" w:themeColor="text1"/>
          <w:sz w:val="22"/>
          <w:szCs w:val="22"/>
        </w:rPr>
        <w:t xml:space="preserve">:  </w:t>
      </w:r>
      <w:r>
        <w:rPr>
          <w:color w:val="000000" w:themeColor="text1"/>
          <w:sz w:val="22"/>
          <w:szCs w:val="22"/>
        </w:rPr>
        <w:tab/>
      </w:r>
      <w:r>
        <w:rPr>
          <w:color w:val="000000" w:themeColor="text1"/>
          <w:sz w:val="22"/>
          <w:szCs w:val="22"/>
        </w:rPr>
        <w:tab/>
      </w:r>
      <w:r w:rsidRPr="00E64645">
        <w:rPr>
          <w:color w:val="000000" w:themeColor="text1"/>
          <w:sz w:val="22"/>
          <w:szCs w:val="22"/>
        </w:rPr>
        <w:t>School Nutrition Program Software Providers</w:t>
      </w:r>
    </w:p>
    <w:p w:rsidR="00E64645" w:rsidRPr="00E64645" w:rsidRDefault="00E64645" w:rsidP="00E64645">
      <w:pPr>
        <w:rPr>
          <w:color w:val="000000" w:themeColor="text1"/>
          <w:sz w:val="22"/>
          <w:szCs w:val="22"/>
        </w:rPr>
      </w:pPr>
      <w:r w:rsidRPr="00E64645">
        <w:rPr>
          <w:color w:val="000000" w:themeColor="text1"/>
          <w:sz w:val="22"/>
          <w:szCs w:val="22"/>
        </w:rPr>
        <w:t xml:space="preserve">FROM: </w:t>
      </w:r>
      <w:r>
        <w:rPr>
          <w:color w:val="000000" w:themeColor="text1"/>
          <w:sz w:val="22"/>
          <w:szCs w:val="22"/>
        </w:rPr>
        <w:tab/>
      </w:r>
      <w:r>
        <w:rPr>
          <w:color w:val="000000" w:themeColor="text1"/>
          <w:sz w:val="22"/>
          <w:szCs w:val="22"/>
        </w:rPr>
        <w:tab/>
      </w:r>
      <w:r w:rsidRPr="00E64645">
        <w:rPr>
          <w:color w:val="000000" w:themeColor="text1"/>
          <w:sz w:val="22"/>
          <w:szCs w:val="22"/>
        </w:rPr>
        <w:t>Child Nutrition Programs</w:t>
      </w:r>
    </w:p>
    <w:p w:rsidR="00E64645" w:rsidRPr="00E64645" w:rsidRDefault="00E64645" w:rsidP="00E64645">
      <w:pPr>
        <w:rPr>
          <w:color w:val="000000" w:themeColor="text1"/>
          <w:sz w:val="22"/>
          <w:szCs w:val="22"/>
        </w:rPr>
      </w:pPr>
      <w:r w:rsidRPr="00E64645">
        <w:rPr>
          <w:color w:val="000000" w:themeColor="text1"/>
          <w:sz w:val="22"/>
          <w:szCs w:val="22"/>
        </w:rPr>
        <w:t xml:space="preserve">DATE: </w:t>
      </w:r>
      <w:r>
        <w:rPr>
          <w:color w:val="000000" w:themeColor="text1"/>
          <w:sz w:val="22"/>
          <w:szCs w:val="22"/>
        </w:rPr>
        <w:tab/>
      </w:r>
      <w:r>
        <w:rPr>
          <w:color w:val="000000" w:themeColor="text1"/>
          <w:sz w:val="22"/>
          <w:szCs w:val="22"/>
        </w:rPr>
        <w:tab/>
      </w:r>
      <w:r w:rsidRPr="00E64645">
        <w:rPr>
          <w:color w:val="000000" w:themeColor="text1"/>
          <w:sz w:val="22"/>
          <w:szCs w:val="22"/>
        </w:rPr>
        <w:t>December 20, 2019</w:t>
      </w:r>
    </w:p>
    <w:p w:rsidR="00E64645" w:rsidRDefault="00E64645" w:rsidP="00E64645">
      <w:pPr>
        <w:rPr>
          <w:color w:val="000000" w:themeColor="text1"/>
          <w:sz w:val="22"/>
          <w:szCs w:val="22"/>
        </w:rPr>
      </w:pPr>
      <w:r w:rsidRPr="00E64645">
        <w:rPr>
          <w:color w:val="000000" w:themeColor="text1"/>
          <w:sz w:val="22"/>
          <w:szCs w:val="22"/>
        </w:rPr>
        <w:t xml:space="preserve">SUBJECT: </w:t>
      </w:r>
      <w:r>
        <w:rPr>
          <w:color w:val="000000" w:themeColor="text1"/>
          <w:sz w:val="22"/>
          <w:szCs w:val="22"/>
        </w:rPr>
        <w:tab/>
      </w:r>
      <w:r w:rsidRPr="00E64645">
        <w:rPr>
          <w:color w:val="000000" w:themeColor="text1"/>
          <w:sz w:val="22"/>
          <w:szCs w:val="22"/>
        </w:rPr>
        <w:t>School Nutrition Program Software Changes in Oregon for School Year 2020-21</w:t>
      </w:r>
    </w:p>
    <w:p w:rsidR="00E64645" w:rsidRPr="00E64645" w:rsidRDefault="00E64645" w:rsidP="00E64645">
      <w:pPr>
        <w:rPr>
          <w:color w:val="000000" w:themeColor="text1"/>
          <w:sz w:val="22"/>
          <w:szCs w:val="22"/>
        </w:rPr>
      </w:pPr>
    </w:p>
    <w:p w:rsidR="00E64645" w:rsidRDefault="00E64645" w:rsidP="00E64645">
      <w:pPr>
        <w:rPr>
          <w:color w:val="000000" w:themeColor="text1"/>
          <w:sz w:val="22"/>
          <w:szCs w:val="22"/>
        </w:rPr>
      </w:pPr>
      <w:r w:rsidRPr="00E64645">
        <w:rPr>
          <w:color w:val="000000" w:themeColor="text1"/>
          <w:sz w:val="22"/>
          <w:szCs w:val="22"/>
        </w:rPr>
        <w:t xml:space="preserve">Thank you for your organization’s years of service supporting </w:t>
      </w:r>
      <w:r>
        <w:rPr>
          <w:color w:val="000000" w:themeColor="text1"/>
          <w:sz w:val="22"/>
          <w:szCs w:val="22"/>
        </w:rPr>
        <w:t>School N</w:t>
      </w:r>
      <w:r w:rsidRPr="00E64645">
        <w:rPr>
          <w:color w:val="000000" w:themeColor="text1"/>
          <w:sz w:val="22"/>
          <w:szCs w:val="22"/>
        </w:rPr>
        <w:t xml:space="preserve">utrition </w:t>
      </w:r>
      <w:r>
        <w:rPr>
          <w:color w:val="000000" w:themeColor="text1"/>
          <w:sz w:val="22"/>
          <w:szCs w:val="22"/>
        </w:rPr>
        <w:t>P</w:t>
      </w:r>
      <w:r w:rsidRPr="00E64645">
        <w:rPr>
          <w:color w:val="000000" w:themeColor="text1"/>
          <w:sz w:val="22"/>
          <w:szCs w:val="22"/>
        </w:rPr>
        <w:t xml:space="preserve">rogram operations in Oregon through computer software applications. </w:t>
      </w:r>
    </w:p>
    <w:p w:rsidR="00E64645" w:rsidRPr="00E64645" w:rsidRDefault="00E64645" w:rsidP="00E64645">
      <w:pPr>
        <w:rPr>
          <w:color w:val="000000" w:themeColor="text1"/>
          <w:sz w:val="22"/>
          <w:szCs w:val="22"/>
        </w:rPr>
      </w:pPr>
    </w:p>
    <w:p w:rsidR="00E64645" w:rsidRPr="00E64645" w:rsidRDefault="00E64645" w:rsidP="00E64645">
      <w:pPr>
        <w:rPr>
          <w:color w:val="000000" w:themeColor="text1"/>
          <w:sz w:val="22"/>
          <w:szCs w:val="22"/>
        </w:rPr>
      </w:pPr>
      <w:r w:rsidRPr="00E64645">
        <w:rPr>
          <w:color w:val="000000" w:themeColor="text1"/>
          <w:sz w:val="22"/>
          <w:szCs w:val="22"/>
        </w:rPr>
        <w:t xml:space="preserve">During the 2019 legislative session, the state of Oregon passed HB 3427 – referred to as Student Success Act.  This bill created a dedicated funding source for public education activities, including supplemental funding for federal school nutrition programs. </w:t>
      </w:r>
      <w:r>
        <w:rPr>
          <w:color w:val="000000" w:themeColor="text1"/>
          <w:sz w:val="22"/>
          <w:szCs w:val="22"/>
        </w:rPr>
        <w:t xml:space="preserve"> </w:t>
      </w:r>
      <w:r w:rsidRPr="00E64645">
        <w:rPr>
          <w:color w:val="000000" w:themeColor="text1"/>
          <w:sz w:val="22"/>
          <w:szCs w:val="22"/>
        </w:rPr>
        <w:t xml:space="preserve">Included in the bill were four initiatives to increase access and participation in the National School Lunch Program and School Breakfast Program. </w:t>
      </w:r>
      <w:r>
        <w:rPr>
          <w:color w:val="000000" w:themeColor="text1"/>
          <w:sz w:val="22"/>
          <w:szCs w:val="22"/>
        </w:rPr>
        <w:t xml:space="preserve"> </w:t>
      </w:r>
      <w:r w:rsidRPr="00E64645">
        <w:rPr>
          <w:color w:val="000000" w:themeColor="text1"/>
          <w:sz w:val="22"/>
          <w:szCs w:val="22"/>
        </w:rPr>
        <w:t xml:space="preserve">The four initiatives are: </w:t>
      </w:r>
    </w:p>
    <w:p w:rsidR="00E64645" w:rsidRPr="00E64645" w:rsidRDefault="00E64645" w:rsidP="00E64645">
      <w:pPr>
        <w:pStyle w:val="ListParagraph"/>
        <w:numPr>
          <w:ilvl w:val="0"/>
          <w:numId w:val="12"/>
        </w:numPr>
        <w:spacing w:after="200" w:line="288" w:lineRule="auto"/>
        <w:rPr>
          <w:color w:val="000000" w:themeColor="text1"/>
          <w:sz w:val="22"/>
          <w:szCs w:val="22"/>
        </w:rPr>
      </w:pPr>
      <w:r w:rsidRPr="00E64645">
        <w:rPr>
          <w:color w:val="000000" w:themeColor="text1"/>
          <w:sz w:val="22"/>
          <w:szCs w:val="22"/>
        </w:rPr>
        <w:t xml:space="preserve">Incentivizing use of the Community Eligibility Provision </w:t>
      </w:r>
    </w:p>
    <w:p w:rsidR="00E64645" w:rsidRPr="00E64645" w:rsidRDefault="00E64645" w:rsidP="00E64645">
      <w:pPr>
        <w:pStyle w:val="ListParagraph"/>
        <w:numPr>
          <w:ilvl w:val="0"/>
          <w:numId w:val="12"/>
        </w:numPr>
        <w:spacing w:after="200" w:line="288" w:lineRule="auto"/>
        <w:rPr>
          <w:color w:val="000000" w:themeColor="text1"/>
          <w:sz w:val="22"/>
          <w:szCs w:val="22"/>
        </w:rPr>
      </w:pPr>
      <w:r w:rsidRPr="00E64645">
        <w:rPr>
          <w:color w:val="000000" w:themeColor="text1"/>
          <w:sz w:val="22"/>
          <w:szCs w:val="22"/>
        </w:rPr>
        <w:t xml:space="preserve">Supplementing paid meals provided to students up to 300% of the federal poverty level </w:t>
      </w:r>
    </w:p>
    <w:p w:rsidR="00E64645" w:rsidRPr="00E64645" w:rsidRDefault="00E64645" w:rsidP="00E64645">
      <w:pPr>
        <w:pStyle w:val="ListParagraph"/>
        <w:numPr>
          <w:ilvl w:val="0"/>
          <w:numId w:val="12"/>
        </w:numPr>
        <w:spacing w:after="200" w:line="288" w:lineRule="auto"/>
        <w:rPr>
          <w:color w:val="000000" w:themeColor="text1"/>
          <w:sz w:val="22"/>
          <w:szCs w:val="22"/>
        </w:rPr>
      </w:pPr>
      <w:r w:rsidRPr="00E64645">
        <w:rPr>
          <w:color w:val="000000" w:themeColor="text1"/>
          <w:sz w:val="22"/>
          <w:szCs w:val="22"/>
        </w:rPr>
        <w:t>Mandating breakfast service after the start of the school day in schools with 70% free and reduced price eligibility</w:t>
      </w:r>
    </w:p>
    <w:p w:rsidR="00E64645" w:rsidRPr="00E64645" w:rsidRDefault="00E64645" w:rsidP="00E64645">
      <w:pPr>
        <w:pStyle w:val="ListParagraph"/>
        <w:numPr>
          <w:ilvl w:val="0"/>
          <w:numId w:val="12"/>
        </w:numPr>
        <w:spacing w:after="200" w:line="288" w:lineRule="auto"/>
        <w:rPr>
          <w:color w:val="000000" w:themeColor="text1"/>
          <w:sz w:val="22"/>
          <w:szCs w:val="22"/>
        </w:rPr>
      </w:pPr>
      <w:r w:rsidRPr="00E64645">
        <w:rPr>
          <w:color w:val="000000" w:themeColor="text1"/>
          <w:sz w:val="22"/>
          <w:szCs w:val="22"/>
        </w:rPr>
        <w:t>Equipment grants for schools required to implement the breakfast mandate (up to $5</w:t>
      </w:r>
      <w:r>
        <w:rPr>
          <w:color w:val="000000" w:themeColor="text1"/>
          <w:sz w:val="22"/>
          <w:szCs w:val="22"/>
        </w:rPr>
        <w:t>,</w:t>
      </w:r>
      <w:r w:rsidRPr="00E64645">
        <w:rPr>
          <w:color w:val="000000" w:themeColor="text1"/>
          <w:sz w:val="22"/>
          <w:szCs w:val="22"/>
        </w:rPr>
        <w:t xml:space="preserve">000 per school </w:t>
      </w:r>
    </w:p>
    <w:p w:rsidR="00E64645" w:rsidRPr="00E64645" w:rsidRDefault="00E64645" w:rsidP="00E64645">
      <w:pPr>
        <w:rPr>
          <w:color w:val="000000" w:themeColor="text1"/>
          <w:sz w:val="22"/>
          <w:szCs w:val="22"/>
        </w:rPr>
      </w:pPr>
      <w:r w:rsidRPr="00E64645">
        <w:rPr>
          <w:color w:val="000000" w:themeColor="text1"/>
          <w:sz w:val="22"/>
          <w:szCs w:val="22"/>
        </w:rPr>
        <w:t xml:space="preserve">We refer to these initiatives as “Fueling Students for Success”. </w:t>
      </w:r>
    </w:p>
    <w:p w:rsidR="00E64645" w:rsidRPr="00E64645" w:rsidRDefault="00E64645" w:rsidP="00E64645">
      <w:pPr>
        <w:pStyle w:val="NormalWeb"/>
        <w:spacing w:before="240" w:beforeAutospacing="0" w:after="240" w:afterAutospacing="0"/>
        <w:rPr>
          <w:rFonts w:asciiTheme="minorHAnsi" w:hAnsiTheme="minorHAnsi" w:cstheme="minorHAnsi"/>
          <w:color w:val="000000" w:themeColor="text1"/>
          <w:sz w:val="22"/>
          <w:szCs w:val="22"/>
        </w:rPr>
      </w:pPr>
      <w:r w:rsidRPr="00E64645">
        <w:rPr>
          <w:rFonts w:asciiTheme="minorHAnsi" w:hAnsiTheme="minorHAnsi" w:cstheme="minorHAnsi"/>
          <w:color w:val="000000" w:themeColor="text1"/>
          <w:sz w:val="22"/>
          <w:szCs w:val="22"/>
        </w:rPr>
        <w:t xml:space="preserve">These initiatives apply to all Oregon </w:t>
      </w:r>
      <w:r>
        <w:rPr>
          <w:rFonts w:asciiTheme="minorHAnsi" w:hAnsiTheme="minorHAnsi" w:cstheme="minorHAnsi"/>
          <w:color w:val="000000" w:themeColor="text1"/>
          <w:sz w:val="22"/>
          <w:szCs w:val="22"/>
        </w:rPr>
        <w:t>S</w:t>
      </w:r>
      <w:r w:rsidRPr="00E64645">
        <w:rPr>
          <w:rFonts w:asciiTheme="minorHAnsi" w:hAnsiTheme="minorHAnsi" w:cstheme="minorHAnsi"/>
          <w:color w:val="000000" w:themeColor="text1"/>
          <w:sz w:val="22"/>
          <w:szCs w:val="22"/>
        </w:rPr>
        <w:t xml:space="preserve">chool </w:t>
      </w:r>
      <w:r>
        <w:rPr>
          <w:rFonts w:asciiTheme="minorHAnsi" w:hAnsiTheme="minorHAnsi" w:cstheme="minorHAnsi"/>
          <w:color w:val="000000" w:themeColor="text1"/>
          <w:sz w:val="22"/>
          <w:szCs w:val="22"/>
        </w:rPr>
        <w:t>D</w:t>
      </w:r>
      <w:r w:rsidRPr="00E64645">
        <w:rPr>
          <w:rFonts w:asciiTheme="minorHAnsi" w:hAnsiTheme="minorHAnsi" w:cstheme="minorHAnsi"/>
          <w:color w:val="000000" w:themeColor="text1"/>
          <w:sz w:val="22"/>
          <w:szCs w:val="22"/>
        </w:rPr>
        <w:t xml:space="preserve">istricts, </w:t>
      </w:r>
      <w:r>
        <w:rPr>
          <w:rFonts w:asciiTheme="minorHAnsi" w:hAnsiTheme="minorHAnsi" w:cstheme="minorHAnsi"/>
          <w:color w:val="000000" w:themeColor="text1"/>
          <w:sz w:val="22"/>
          <w:szCs w:val="22"/>
        </w:rPr>
        <w:t>E</w:t>
      </w:r>
      <w:r w:rsidRPr="00E64645">
        <w:rPr>
          <w:rFonts w:asciiTheme="minorHAnsi" w:hAnsiTheme="minorHAnsi" w:cstheme="minorHAnsi"/>
          <w:color w:val="000000" w:themeColor="text1"/>
          <w:sz w:val="22"/>
          <w:szCs w:val="22"/>
        </w:rPr>
        <w:t xml:space="preserve">ducation </w:t>
      </w:r>
      <w:r>
        <w:rPr>
          <w:rFonts w:asciiTheme="minorHAnsi" w:hAnsiTheme="minorHAnsi" w:cstheme="minorHAnsi"/>
          <w:color w:val="000000" w:themeColor="text1"/>
          <w:sz w:val="22"/>
          <w:szCs w:val="22"/>
        </w:rPr>
        <w:t>S</w:t>
      </w:r>
      <w:r w:rsidRPr="00E64645">
        <w:rPr>
          <w:rFonts w:asciiTheme="minorHAnsi" w:hAnsiTheme="minorHAnsi" w:cstheme="minorHAnsi"/>
          <w:color w:val="000000" w:themeColor="text1"/>
          <w:sz w:val="22"/>
          <w:szCs w:val="22"/>
        </w:rPr>
        <w:t xml:space="preserve">ervice </w:t>
      </w:r>
      <w:r>
        <w:rPr>
          <w:rFonts w:asciiTheme="minorHAnsi" w:hAnsiTheme="minorHAnsi" w:cstheme="minorHAnsi"/>
          <w:color w:val="000000" w:themeColor="text1"/>
          <w:sz w:val="22"/>
          <w:szCs w:val="22"/>
        </w:rPr>
        <w:t>D</w:t>
      </w:r>
      <w:r w:rsidRPr="00E64645">
        <w:rPr>
          <w:rFonts w:asciiTheme="minorHAnsi" w:hAnsiTheme="minorHAnsi" w:cstheme="minorHAnsi"/>
          <w:color w:val="000000" w:themeColor="text1"/>
          <w:sz w:val="22"/>
          <w:szCs w:val="22"/>
        </w:rPr>
        <w:t xml:space="preserve">istricts and </w:t>
      </w:r>
      <w:r>
        <w:rPr>
          <w:rFonts w:asciiTheme="minorHAnsi" w:hAnsiTheme="minorHAnsi" w:cstheme="minorHAnsi"/>
          <w:color w:val="000000" w:themeColor="text1"/>
          <w:sz w:val="22"/>
          <w:szCs w:val="22"/>
        </w:rPr>
        <w:t>C</w:t>
      </w:r>
      <w:r w:rsidRPr="00E64645">
        <w:rPr>
          <w:rFonts w:asciiTheme="minorHAnsi" w:hAnsiTheme="minorHAnsi" w:cstheme="minorHAnsi"/>
          <w:color w:val="000000" w:themeColor="text1"/>
          <w:sz w:val="22"/>
          <w:szCs w:val="22"/>
        </w:rPr>
        <w:t xml:space="preserve">harter </w:t>
      </w:r>
      <w:r>
        <w:rPr>
          <w:rFonts w:asciiTheme="minorHAnsi" w:hAnsiTheme="minorHAnsi" w:cstheme="minorHAnsi"/>
          <w:color w:val="000000" w:themeColor="text1"/>
          <w:sz w:val="22"/>
          <w:szCs w:val="22"/>
        </w:rPr>
        <w:t>S</w:t>
      </w:r>
      <w:r w:rsidRPr="00E64645">
        <w:rPr>
          <w:rFonts w:asciiTheme="minorHAnsi" w:hAnsiTheme="minorHAnsi" w:cstheme="minorHAnsi"/>
          <w:color w:val="000000" w:themeColor="text1"/>
          <w:sz w:val="22"/>
          <w:szCs w:val="22"/>
        </w:rPr>
        <w:t xml:space="preserve">chools.  The initiatives </w:t>
      </w:r>
      <w:proofErr w:type="gramStart"/>
      <w:r w:rsidRPr="00E64645">
        <w:rPr>
          <w:rFonts w:asciiTheme="minorHAnsi" w:hAnsiTheme="minorHAnsi" w:cstheme="minorHAnsi"/>
          <w:color w:val="000000" w:themeColor="text1"/>
          <w:sz w:val="22"/>
          <w:szCs w:val="22"/>
        </w:rPr>
        <w:t>will be implemented</w:t>
      </w:r>
      <w:proofErr w:type="gramEnd"/>
      <w:r w:rsidRPr="00E64645">
        <w:rPr>
          <w:rFonts w:asciiTheme="minorHAnsi" w:hAnsiTheme="minorHAnsi" w:cstheme="minorHAnsi"/>
          <w:color w:val="000000" w:themeColor="text1"/>
          <w:sz w:val="22"/>
          <w:szCs w:val="22"/>
        </w:rPr>
        <w:t xml:space="preserve"> July 1, 2020 for the 2020-21 school year. </w:t>
      </w:r>
      <w:r>
        <w:rPr>
          <w:rFonts w:asciiTheme="minorHAnsi" w:hAnsiTheme="minorHAnsi" w:cstheme="minorHAnsi"/>
          <w:color w:val="000000" w:themeColor="text1"/>
          <w:sz w:val="22"/>
          <w:szCs w:val="22"/>
        </w:rPr>
        <w:t xml:space="preserve"> </w:t>
      </w:r>
      <w:r w:rsidRPr="00E64645">
        <w:rPr>
          <w:rFonts w:asciiTheme="minorHAnsi" w:hAnsiTheme="minorHAnsi" w:cstheme="minorHAnsi"/>
          <w:bCs/>
          <w:color w:val="000000" w:themeColor="text1"/>
          <w:sz w:val="22"/>
          <w:szCs w:val="22"/>
        </w:rPr>
        <w:t xml:space="preserve">The intent of this communication is </w:t>
      </w:r>
      <w:r>
        <w:rPr>
          <w:rFonts w:asciiTheme="minorHAnsi" w:hAnsiTheme="minorHAnsi" w:cstheme="minorHAnsi"/>
          <w:bCs/>
          <w:color w:val="000000" w:themeColor="text1"/>
          <w:sz w:val="22"/>
          <w:szCs w:val="22"/>
        </w:rPr>
        <w:t xml:space="preserve">to </w:t>
      </w:r>
      <w:r w:rsidRPr="00E64645">
        <w:rPr>
          <w:rFonts w:asciiTheme="minorHAnsi" w:hAnsiTheme="minorHAnsi" w:cstheme="minorHAnsi"/>
          <w:bCs/>
          <w:color w:val="000000" w:themeColor="text1"/>
          <w:sz w:val="22"/>
          <w:szCs w:val="22"/>
        </w:rPr>
        <w:t xml:space="preserve">provide information about the perceived impacts from the change in Oregon law on the software and hardware used by Oregon </w:t>
      </w:r>
      <w:r>
        <w:rPr>
          <w:rFonts w:asciiTheme="minorHAnsi" w:hAnsiTheme="minorHAnsi" w:cstheme="minorHAnsi"/>
          <w:bCs/>
          <w:color w:val="000000" w:themeColor="text1"/>
          <w:sz w:val="22"/>
          <w:szCs w:val="22"/>
        </w:rPr>
        <w:t>S</w:t>
      </w:r>
      <w:r w:rsidRPr="00E64645">
        <w:rPr>
          <w:rFonts w:asciiTheme="minorHAnsi" w:hAnsiTheme="minorHAnsi" w:cstheme="minorHAnsi"/>
          <w:bCs/>
          <w:color w:val="000000" w:themeColor="text1"/>
          <w:sz w:val="22"/>
          <w:szCs w:val="22"/>
        </w:rPr>
        <w:t xml:space="preserve">chool </w:t>
      </w:r>
      <w:r>
        <w:rPr>
          <w:rFonts w:asciiTheme="minorHAnsi" w:hAnsiTheme="minorHAnsi" w:cstheme="minorHAnsi"/>
          <w:bCs/>
          <w:color w:val="000000" w:themeColor="text1"/>
          <w:sz w:val="22"/>
          <w:szCs w:val="22"/>
        </w:rPr>
        <w:t>N</w:t>
      </w:r>
      <w:r w:rsidRPr="00E64645">
        <w:rPr>
          <w:rFonts w:asciiTheme="minorHAnsi" w:hAnsiTheme="minorHAnsi" w:cstheme="minorHAnsi"/>
          <w:bCs/>
          <w:color w:val="000000" w:themeColor="text1"/>
          <w:sz w:val="22"/>
          <w:szCs w:val="22"/>
        </w:rPr>
        <w:t xml:space="preserve">utrition </w:t>
      </w:r>
      <w:r>
        <w:rPr>
          <w:rFonts w:asciiTheme="minorHAnsi" w:hAnsiTheme="minorHAnsi" w:cstheme="minorHAnsi"/>
          <w:bCs/>
          <w:color w:val="000000" w:themeColor="text1"/>
          <w:sz w:val="22"/>
          <w:szCs w:val="22"/>
        </w:rPr>
        <w:t>P</w:t>
      </w:r>
      <w:r w:rsidRPr="00E64645">
        <w:rPr>
          <w:rFonts w:asciiTheme="minorHAnsi" w:hAnsiTheme="minorHAnsi" w:cstheme="minorHAnsi"/>
          <w:bCs/>
          <w:color w:val="000000" w:themeColor="text1"/>
          <w:sz w:val="22"/>
          <w:szCs w:val="22"/>
        </w:rPr>
        <w:t>rograms for breakfast and lunch counting and claiming or other product modules.</w:t>
      </w:r>
    </w:p>
    <w:p w:rsidR="00E64645" w:rsidRPr="00E64645" w:rsidRDefault="00E64645" w:rsidP="00E64645">
      <w:pPr>
        <w:rPr>
          <w:color w:val="000000" w:themeColor="text1"/>
          <w:sz w:val="22"/>
          <w:szCs w:val="22"/>
          <w:u w:val="single"/>
        </w:rPr>
      </w:pPr>
      <w:r w:rsidRPr="00E64645">
        <w:rPr>
          <w:color w:val="000000" w:themeColor="text1"/>
          <w:sz w:val="22"/>
          <w:szCs w:val="22"/>
          <w:u w:val="single"/>
        </w:rPr>
        <w:t>Breakfast Mandate and Equipment Grant</w:t>
      </w:r>
    </w:p>
    <w:p w:rsidR="00E64645" w:rsidRPr="00E64645" w:rsidRDefault="00E64645" w:rsidP="00E64645">
      <w:pPr>
        <w:rPr>
          <w:color w:val="000000" w:themeColor="text1"/>
          <w:sz w:val="22"/>
          <w:szCs w:val="22"/>
        </w:rPr>
      </w:pPr>
      <w:r w:rsidRPr="00E64645">
        <w:rPr>
          <w:color w:val="000000" w:themeColor="text1"/>
          <w:sz w:val="22"/>
          <w:szCs w:val="22"/>
        </w:rPr>
        <w:t xml:space="preserve">The Breakfast mandate and equipment grant may generate additional opportunities for flexible point of service hardware and software.  Each are allowable expenses for the grant. </w:t>
      </w:r>
    </w:p>
    <w:p w:rsidR="00E64645" w:rsidRPr="00E64645" w:rsidRDefault="00E64645" w:rsidP="00E64645">
      <w:pPr>
        <w:rPr>
          <w:color w:val="000000" w:themeColor="text1"/>
          <w:sz w:val="22"/>
          <w:szCs w:val="22"/>
          <w:u w:val="single"/>
        </w:rPr>
      </w:pPr>
      <w:r w:rsidRPr="00E64645">
        <w:rPr>
          <w:color w:val="000000" w:themeColor="text1"/>
          <w:sz w:val="22"/>
          <w:szCs w:val="22"/>
          <w:u w:val="single"/>
        </w:rPr>
        <w:t>Community Eligibility Provision Incentive</w:t>
      </w:r>
    </w:p>
    <w:p w:rsidR="00E64645" w:rsidRPr="00E64645" w:rsidRDefault="00E64645" w:rsidP="00E64645">
      <w:pPr>
        <w:rPr>
          <w:color w:val="000000" w:themeColor="text1"/>
          <w:sz w:val="22"/>
          <w:szCs w:val="22"/>
        </w:rPr>
      </w:pPr>
      <w:r w:rsidRPr="00E64645">
        <w:rPr>
          <w:color w:val="000000" w:themeColor="text1"/>
          <w:sz w:val="22"/>
          <w:szCs w:val="22"/>
        </w:rPr>
        <w:t xml:space="preserve">State funding will supplement program reimbursements for paid meals up to the free claiming rate of 90% (reimbursement goal). The supplement may not exceed the established free reimbursement rate </w:t>
      </w:r>
      <w:proofErr w:type="gramStart"/>
      <w:r w:rsidRPr="00E64645">
        <w:rPr>
          <w:color w:val="000000" w:themeColor="text1"/>
          <w:sz w:val="22"/>
          <w:szCs w:val="22"/>
        </w:rPr>
        <w:t>less federal</w:t>
      </w:r>
      <w:proofErr w:type="gramEnd"/>
      <w:r w:rsidRPr="00E64645">
        <w:rPr>
          <w:color w:val="000000" w:themeColor="text1"/>
          <w:sz w:val="22"/>
          <w:szCs w:val="22"/>
        </w:rPr>
        <w:t>, state and local amounts already reimbursed or paid.</w:t>
      </w:r>
    </w:p>
    <w:p w:rsidR="00F56483" w:rsidRDefault="00F56483" w:rsidP="00E64645">
      <w:pPr>
        <w:spacing w:after="0"/>
        <w:rPr>
          <w:color w:val="000000" w:themeColor="text1"/>
          <w:sz w:val="22"/>
          <w:szCs w:val="22"/>
        </w:rPr>
      </w:pPr>
      <w:r>
        <w:rPr>
          <w:color w:val="000000" w:themeColor="text1"/>
          <w:sz w:val="22"/>
          <w:szCs w:val="22"/>
        </w:rPr>
        <w:lastRenderedPageBreak/>
        <w:t>TO:</w:t>
      </w:r>
      <w:r>
        <w:rPr>
          <w:color w:val="000000" w:themeColor="text1"/>
          <w:sz w:val="22"/>
          <w:szCs w:val="22"/>
        </w:rPr>
        <w:tab/>
      </w:r>
      <w:r w:rsidRPr="00E64645">
        <w:rPr>
          <w:color w:val="000000" w:themeColor="text1"/>
          <w:sz w:val="22"/>
          <w:szCs w:val="22"/>
        </w:rPr>
        <w:t xml:space="preserve">School Nutrition Program Software Providers </w:t>
      </w:r>
    </w:p>
    <w:p w:rsidR="00E64645" w:rsidRDefault="00F56483" w:rsidP="00F56483">
      <w:pPr>
        <w:spacing w:after="0"/>
        <w:rPr>
          <w:color w:val="000000" w:themeColor="text1"/>
          <w:sz w:val="22"/>
          <w:szCs w:val="22"/>
        </w:rPr>
      </w:pPr>
      <w:r>
        <w:rPr>
          <w:color w:val="000000" w:themeColor="text1"/>
          <w:sz w:val="22"/>
          <w:szCs w:val="22"/>
        </w:rPr>
        <w:t>RE:</w:t>
      </w:r>
      <w:r>
        <w:rPr>
          <w:color w:val="000000" w:themeColor="text1"/>
          <w:sz w:val="22"/>
          <w:szCs w:val="22"/>
        </w:rPr>
        <w:tab/>
      </w:r>
      <w:r w:rsidR="00E64645" w:rsidRPr="00E64645">
        <w:rPr>
          <w:color w:val="000000" w:themeColor="text1"/>
          <w:sz w:val="22"/>
          <w:szCs w:val="22"/>
        </w:rPr>
        <w:t>School Nutrition Program Software Changes in Oregon for School Year 2020-21</w:t>
      </w:r>
    </w:p>
    <w:p w:rsidR="00E64645" w:rsidRDefault="00F56483" w:rsidP="00F56483">
      <w:pPr>
        <w:spacing w:after="0"/>
        <w:rPr>
          <w:color w:val="000000" w:themeColor="text1"/>
          <w:sz w:val="22"/>
          <w:szCs w:val="22"/>
        </w:rPr>
      </w:pPr>
      <w:r>
        <w:rPr>
          <w:color w:val="000000" w:themeColor="text1"/>
          <w:sz w:val="22"/>
          <w:szCs w:val="22"/>
        </w:rPr>
        <w:t xml:space="preserve">Page:  </w:t>
      </w:r>
      <w:proofErr w:type="gramStart"/>
      <w:r w:rsidR="00E64645">
        <w:rPr>
          <w:color w:val="000000" w:themeColor="text1"/>
          <w:sz w:val="22"/>
          <w:szCs w:val="22"/>
        </w:rPr>
        <w:t>2</w:t>
      </w:r>
      <w:proofErr w:type="gramEnd"/>
    </w:p>
    <w:p w:rsidR="00E64645" w:rsidRDefault="00E64645" w:rsidP="00F56483">
      <w:pPr>
        <w:spacing w:after="0"/>
        <w:rPr>
          <w:color w:val="000000" w:themeColor="text1"/>
          <w:sz w:val="22"/>
          <w:szCs w:val="22"/>
        </w:rPr>
      </w:pPr>
    </w:p>
    <w:p w:rsidR="00F56483" w:rsidRDefault="00F56483" w:rsidP="00F56483">
      <w:pPr>
        <w:spacing w:after="0"/>
        <w:rPr>
          <w:color w:val="000000" w:themeColor="text1"/>
          <w:sz w:val="22"/>
          <w:szCs w:val="22"/>
        </w:rPr>
      </w:pPr>
    </w:p>
    <w:p w:rsidR="00E64645" w:rsidRPr="00E64645" w:rsidRDefault="00E64645" w:rsidP="00E64645">
      <w:pPr>
        <w:rPr>
          <w:color w:val="000000" w:themeColor="text1"/>
          <w:sz w:val="22"/>
          <w:szCs w:val="22"/>
        </w:rPr>
      </w:pPr>
      <w:r w:rsidRPr="00E64645">
        <w:rPr>
          <w:color w:val="000000" w:themeColor="text1"/>
          <w:sz w:val="22"/>
          <w:szCs w:val="22"/>
        </w:rPr>
        <w:t xml:space="preserve">The impact of the Community Eligibility Provision Incentive will be in the calculation and reporting of claim payments. </w:t>
      </w:r>
      <w:r w:rsidR="00F56483">
        <w:rPr>
          <w:color w:val="000000" w:themeColor="text1"/>
          <w:sz w:val="22"/>
          <w:szCs w:val="22"/>
        </w:rPr>
        <w:t xml:space="preserve"> </w:t>
      </w:r>
      <w:r w:rsidRPr="00E64645">
        <w:rPr>
          <w:color w:val="000000" w:themeColor="text1"/>
          <w:sz w:val="22"/>
          <w:szCs w:val="22"/>
        </w:rPr>
        <w:t>The federal requirements for eligibility and payment calculations remain the same.  For the state supplements, software functionality should allow the user to specify the reimbursement goal and rates for the school year based upon district submitted and state agency approved information.  The reimbursement goal will be the same for School Breakfast Program and National School Lunch Program.  See attached documents for details.</w:t>
      </w:r>
    </w:p>
    <w:p w:rsidR="00E64645" w:rsidRPr="00E64645" w:rsidRDefault="00E64645" w:rsidP="00E64645">
      <w:pPr>
        <w:rPr>
          <w:color w:val="000000" w:themeColor="text1"/>
          <w:sz w:val="22"/>
          <w:szCs w:val="22"/>
          <w:u w:val="single"/>
        </w:rPr>
      </w:pPr>
      <w:r w:rsidRPr="00E64645">
        <w:rPr>
          <w:color w:val="000000" w:themeColor="text1"/>
          <w:sz w:val="22"/>
          <w:szCs w:val="22"/>
          <w:u w:val="single"/>
        </w:rPr>
        <w:t>Expanded Income Group Program</w:t>
      </w:r>
    </w:p>
    <w:p w:rsidR="00E64645" w:rsidRPr="00E64645" w:rsidRDefault="00E64645" w:rsidP="00E64645">
      <w:pPr>
        <w:rPr>
          <w:color w:val="000000" w:themeColor="text1"/>
          <w:sz w:val="22"/>
          <w:szCs w:val="22"/>
        </w:rPr>
      </w:pPr>
      <w:r w:rsidRPr="00E64645">
        <w:rPr>
          <w:color w:val="000000" w:themeColor="text1"/>
          <w:sz w:val="22"/>
          <w:szCs w:val="22"/>
        </w:rPr>
        <w:t xml:space="preserve">The Expanded Income Group Program provides a state funding supplement for paid meals served at no charge to students with families in the annual income range greater than 185%, not exceeding 300% of the federal poverty level. </w:t>
      </w:r>
      <w:r w:rsidR="00F56483">
        <w:rPr>
          <w:color w:val="000000" w:themeColor="text1"/>
          <w:sz w:val="22"/>
          <w:szCs w:val="22"/>
        </w:rPr>
        <w:t xml:space="preserve"> </w:t>
      </w:r>
      <w:r w:rsidRPr="00E64645">
        <w:rPr>
          <w:color w:val="000000" w:themeColor="text1"/>
          <w:sz w:val="22"/>
          <w:szCs w:val="22"/>
        </w:rPr>
        <w:t>We are referring to this initiative as “Oregon (OR) Paid”.  There are two implementation methods:</w:t>
      </w:r>
    </w:p>
    <w:p w:rsidR="00E64645" w:rsidRPr="00E64645" w:rsidRDefault="00E64645" w:rsidP="00E64645">
      <w:pPr>
        <w:pStyle w:val="ListParagraph"/>
        <w:numPr>
          <w:ilvl w:val="0"/>
          <w:numId w:val="13"/>
        </w:numPr>
        <w:spacing w:after="200" w:line="288" w:lineRule="auto"/>
        <w:rPr>
          <w:color w:val="000000" w:themeColor="text1"/>
          <w:sz w:val="22"/>
          <w:szCs w:val="22"/>
        </w:rPr>
      </w:pPr>
      <w:r w:rsidRPr="00E64645">
        <w:rPr>
          <w:color w:val="000000" w:themeColor="text1"/>
          <w:sz w:val="22"/>
          <w:szCs w:val="22"/>
        </w:rPr>
        <w:t xml:space="preserve">confidential family income application </w:t>
      </w:r>
    </w:p>
    <w:p w:rsidR="00E64645" w:rsidRPr="00E64645" w:rsidRDefault="00E64645" w:rsidP="00E64645">
      <w:pPr>
        <w:pStyle w:val="ListParagraph"/>
        <w:numPr>
          <w:ilvl w:val="0"/>
          <w:numId w:val="13"/>
        </w:numPr>
        <w:spacing w:after="200" w:line="288" w:lineRule="auto"/>
        <w:rPr>
          <w:color w:val="000000" w:themeColor="text1"/>
          <w:sz w:val="22"/>
          <w:szCs w:val="22"/>
        </w:rPr>
      </w:pPr>
      <w:proofErr w:type="gramStart"/>
      <w:r w:rsidRPr="00E64645">
        <w:rPr>
          <w:color w:val="000000" w:themeColor="text1"/>
          <w:sz w:val="22"/>
          <w:szCs w:val="22"/>
        </w:rPr>
        <w:t>formula</w:t>
      </w:r>
      <w:proofErr w:type="gramEnd"/>
      <w:r w:rsidRPr="00E64645">
        <w:rPr>
          <w:color w:val="000000" w:themeColor="text1"/>
          <w:sz w:val="22"/>
          <w:szCs w:val="22"/>
        </w:rPr>
        <w:t xml:space="preserve"> based on United States Census Bureau data.  </w:t>
      </w:r>
    </w:p>
    <w:p w:rsidR="00E64645" w:rsidRDefault="00E64645" w:rsidP="00E64645">
      <w:pPr>
        <w:rPr>
          <w:color w:val="000000" w:themeColor="text1"/>
          <w:sz w:val="22"/>
          <w:szCs w:val="22"/>
        </w:rPr>
      </w:pPr>
      <w:r w:rsidRPr="00E64645">
        <w:rPr>
          <w:color w:val="000000" w:themeColor="text1"/>
          <w:sz w:val="22"/>
          <w:szCs w:val="22"/>
        </w:rPr>
        <w:t xml:space="preserve">A different implementation method </w:t>
      </w:r>
      <w:proofErr w:type="gramStart"/>
      <w:r w:rsidRPr="00E64645">
        <w:rPr>
          <w:color w:val="000000" w:themeColor="text1"/>
          <w:sz w:val="22"/>
          <w:szCs w:val="22"/>
        </w:rPr>
        <w:t>may be used</w:t>
      </w:r>
      <w:proofErr w:type="gramEnd"/>
      <w:r w:rsidRPr="00E64645">
        <w:rPr>
          <w:color w:val="000000" w:themeColor="text1"/>
          <w:sz w:val="22"/>
          <w:szCs w:val="22"/>
        </w:rPr>
        <w:t xml:space="preserve"> for breakfast and lunch at a school.</w:t>
      </w:r>
      <w:r w:rsidR="00F56483">
        <w:rPr>
          <w:color w:val="000000" w:themeColor="text1"/>
          <w:sz w:val="22"/>
          <w:szCs w:val="22"/>
        </w:rPr>
        <w:t xml:space="preserve"> </w:t>
      </w:r>
      <w:r w:rsidRPr="00E64645">
        <w:rPr>
          <w:color w:val="000000" w:themeColor="text1"/>
          <w:sz w:val="22"/>
          <w:szCs w:val="22"/>
        </w:rPr>
        <w:t xml:space="preserve"> The method used is at the discretion of the school district. </w:t>
      </w:r>
      <w:r w:rsidR="00F56483">
        <w:rPr>
          <w:color w:val="000000" w:themeColor="text1"/>
          <w:sz w:val="22"/>
          <w:szCs w:val="22"/>
        </w:rPr>
        <w:t xml:space="preserve"> </w:t>
      </w:r>
      <w:r w:rsidRPr="00E64645">
        <w:rPr>
          <w:color w:val="000000" w:themeColor="text1"/>
          <w:sz w:val="22"/>
          <w:szCs w:val="22"/>
        </w:rPr>
        <w:t xml:space="preserve">The impact of the Expanded Income Group Program will be eligibility, meal counting and claiming, reimbursement calculation and reporting claim payments. </w:t>
      </w:r>
      <w:r w:rsidR="00F56483">
        <w:rPr>
          <w:color w:val="000000" w:themeColor="text1"/>
          <w:sz w:val="22"/>
          <w:szCs w:val="22"/>
        </w:rPr>
        <w:t xml:space="preserve"> </w:t>
      </w:r>
      <w:r w:rsidRPr="00E64645">
        <w:rPr>
          <w:color w:val="000000" w:themeColor="text1"/>
          <w:sz w:val="22"/>
          <w:szCs w:val="22"/>
        </w:rPr>
        <w:t xml:space="preserve">See attached documents for details. </w:t>
      </w:r>
    </w:p>
    <w:p w:rsidR="0069393D" w:rsidRPr="00E64645" w:rsidRDefault="0069393D" w:rsidP="0069393D">
      <w:pPr>
        <w:spacing w:after="0"/>
        <w:rPr>
          <w:color w:val="000000" w:themeColor="text1"/>
          <w:sz w:val="22"/>
          <w:szCs w:val="22"/>
        </w:rPr>
      </w:pPr>
    </w:p>
    <w:p w:rsidR="00E64645" w:rsidRPr="00E64645" w:rsidRDefault="00E64645" w:rsidP="00E64645">
      <w:pPr>
        <w:rPr>
          <w:color w:val="000000" w:themeColor="text1"/>
          <w:sz w:val="22"/>
          <w:szCs w:val="22"/>
          <w:u w:val="single"/>
        </w:rPr>
      </w:pPr>
      <w:r w:rsidRPr="00E64645">
        <w:rPr>
          <w:color w:val="000000" w:themeColor="text1"/>
          <w:sz w:val="22"/>
          <w:szCs w:val="22"/>
          <w:u w:val="single"/>
        </w:rPr>
        <w:t>Standard Federal Program</w:t>
      </w:r>
    </w:p>
    <w:p w:rsidR="00E64645" w:rsidRDefault="00E64645" w:rsidP="00E64645">
      <w:pPr>
        <w:rPr>
          <w:color w:val="000000" w:themeColor="text1"/>
          <w:sz w:val="22"/>
          <w:szCs w:val="22"/>
        </w:rPr>
      </w:pPr>
      <w:r w:rsidRPr="00E64645">
        <w:rPr>
          <w:color w:val="000000" w:themeColor="text1"/>
          <w:sz w:val="22"/>
          <w:szCs w:val="22"/>
        </w:rPr>
        <w:t xml:space="preserve">The federal school nutrition programs, without state funding, continue in Oregon for private, non-profit organizations. Education organizations that are eligible for the state initiatives may also elect to operate under the federal funding only, declining state funding. </w:t>
      </w:r>
      <w:r w:rsidR="002D74BC">
        <w:rPr>
          <w:color w:val="000000" w:themeColor="text1"/>
          <w:sz w:val="22"/>
          <w:szCs w:val="22"/>
        </w:rPr>
        <w:t xml:space="preserve"> </w:t>
      </w:r>
      <w:r w:rsidRPr="00E64645">
        <w:rPr>
          <w:color w:val="000000" w:themeColor="text1"/>
          <w:sz w:val="22"/>
          <w:szCs w:val="22"/>
        </w:rPr>
        <w:t xml:space="preserve">Functionality to support the federal program must continue to be an option. </w:t>
      </w:r>
    </w:p>
    <w:p w:rsidR="0069393D" w:rsidRPr="00E64645" w:rsidRDefault="0069393D" w:rsidP="0069393D">
      <w:pPr>
        <w:spacing w:after="0"/>
        <w:rPr>
          <w:color w:val="000000" w:themeColor="text1"/>
          <w:sz w:val="22"/>
          <w:szCs w:val="22"/>
        </w:rPr>
      </w:pPr>
    </w:p>
    <w:p w:rsidR="00E64645" w:rsidRPr="00E64645" w:rsidRDefault="00E64645" w:rsidP="00E64645">
      <w:pPr>
        <w:rPr>
          <w:color w:val="000000" w:themeColor="text1"/>
          <w:sz w:val="22"/>
          <w:szCs w:val="22"/>
          <w:u w:val="single"/>
        </w:rPr>
      </w:pPr>
      <w:r w:rsidRPr="00E64645">
        <w:rPr>
          <w:color w:val="000000" w:themeColor="text1"/>
          <w:sz w:val="22"/>
          <w:szCs w:val="22"/>
          <w:u w:val="single"/>
        </w:rPr>
        <w:t>Data Requirements</w:t>
      </w:r>
    </w:p>
    <w:p w:rsidR="00E64645" w:rsidRDefault="00E64645" w:rsidP="00E64645">
      <w:pPr>
        <w:rPr>
          <w:color w:val="000000" w:themeColor="text1"/>
          <w:sz w:val="22"/>
          <w:szCs w:val="22"/>
        </w:rPr>
      </w:pPr>
      <w:r w:rsidRPr="00E64645">
        <w:rPr>
          <w:color w:val="000000" w:themeColor="text1"/>
          <w:sz w:val="22"/>
          <w:szCs w:val="22"/>
        </w:rPr>
        <w:t xml:space="preserve">School districts should be able to enter approved annual Oregon paid rates for lunch, severe need breakfast regular breakfast and reimbursement goal.  Only one rate for lunch </w:t>
      </w:r>
      <w:proofErr w:type="gramStart"/>
      <w:r w:rsidRPr="00E64645">
        <w:rPr>
          <w:color w:val="000000" w:themeColor="text1"/>
          <w:sz w:val="22"/>
          <w:szCs w:val="22"/>
        </w:rPr>
        <w:t>is needed</w:t>
      </w:r>
      <w:proofErr w:type="gramEnd"/>
      <w:r w:rsidRPr="00E64645">
        <w:rPr>
          <w:color w:val="000000" w:themeColor="text1"/>
          <w:sz w:val="22"/>
          <w:szCs w:val="22"/>
        </w:rPr>
        <w:t xml:space="preserve">, because the additional $.02 is applied in the paid rate, which these meals would have already received. </w:t>
      </w:r>
      <w:r w:rsidR="00F56483">
        <w:rPr>
          <w:color w:val="000000" w:themeColor="text1"/>
          <w:sz w:val="22"/>
          <w:szCs w:val="22"/>
        </w:rPr>
        <w:t xml:space="preserve"> </w:t>
      </w:r>
      <w:r w:rsidRPr="00E64645">
        <w:rPr>
          <w:color w:val="000000" w:themeColor="text1"/>
          <w:sz w:val="22"/>
          <w:szCs w:val="22"/>
        </w:rPr>
        <w:t xml:space="preserve">The preliminary reimbursement goal and rates will be available to users no later than February 1 each year for application in the subsequent school year. </w:t>
      </w:r>
      <w:r w:rsidR="00F56483">
        <w:rPr>
          <w:color w:val="000000" w:themeColor="text1"/>
          <w:sz w:val="22"/>
          <w:szCs w:val="22"/>
        </w:rPr>
        <w:t xml:space="preserve"> </w:t>
      </w:r>
      <w:r w:rsidRPr="00E64645">
        <w:rPr>
          <w:color w:val="000000" w:themeColor="text1"/>
          <w:sz w:val="22"/>
          <w:szCs w:val="22"/>
        </w:rPr>
        <w:t xml:space="preserve">The final goal and rates </w:t>
      </w:r>
      <w:proofErr w:type="gramStart"/>
      <w:r w:rsidRPr="00E64645">
        <w:rPr>
          <w:color w:val="000000" w:themeColor="text1"/>
          <w:sz w:val="22"/>
          <w:szCs w:val="22"/>
        </w:rPr>
        <w:t>will be established</w:t>
      </w:r>
      <w:proofErr w:type="gramEnd"/>
      <w:r w:rsidRPr="00E64645">
        <w:rPr>
          <w:color w:val="000000" w:themeColor="text1"/>
          <w:sz w:val="22"/>
          <w:szCs w:val="22"/>
        </w:rPr>
        <w:t xml:space="preserve"> after the United States Department of Agriculture announces the reimbursement rates for the coming school year, no later than August 15. </w:t>
      </w:r>
      <w:r w:rsidR="00F56483">
        <w:rPr>
          <w:color w:val="000000" w:themeColor="text1"/>
          <w:sz w:val="22"/>
          <w:szCs w:val="22"/>
        </w:rPr>
        <w:t xml:space="preserve"> </w:t>
      </w:r>
      <w:r w:rsidRPr="00E64645">
        <w:rPr>
          <w:color w:val="000000" w:themeColor="text1"/>
          <w:sz w:val="22"/>
          <w:szCs w:val="22"/>
        </w:rPr>
        <w:t>Functionality changes to the eligibility certification, meal counting and claiming</w:t>
      </w:r>
      <w:r w:rsidR="00F56483">
        <w:rPr>
          <w:color w:val="000000" w:themeColor="text1"/>
          <w:sz w:val="22"/>
          <w:szCs w:val="22"/>
        </w:rPr>
        <w:t>,</w:t>
      </w:r>
      <w:r w:rsidRPr="00E64645">
        <w:rPr>
          <w:color w:val="000000" w:themeColor="text1"/>
          <w:sz w:val="22"/>
          <w:szCs w:val="22"/>
        </w:rPr>
        <w:t xml:space="preserve"> and reimbursement calculations are highly recommended to meet the needs of Oregon school districts and programs</w:t>
      </w:r>
    </w:p>
    <w:p w:rsidR="0069393D" w:rsidRDefault="0069393D">
      <w:pPr>
        <w:spacing w:after="0"/>
        <w:rPr>
          <w:color w:val="000000" w:themeColor="text1"/>
          <w:sz w:val="22"/>
          <w:szCs w:val="22"/>
          <w:u w:val="single"/>
        </w:rPr>
      </w:pPr>
      <w:r>
        <w:rPr>
          <w:color w:val="000000" w:themeColor="text1"/>
          <w:sz w:val="22"/>
          <w:szCs w:val="22"/>
          <w:u w:val="single"/>
        </w:rPr>
        <w:br w:type="page"/>
      </w:r>
    </w:p>
    <w:p w:rsidR="002D74BC" w:rsidRDefault="002D74BC" w:rsidP="002D74BC">
      <w:pPr>
        <w:spacing w:after="0"/>
        <w:rPr>
          <w:color w:val="000000" w:themeColor="text1"/>
          <w:sz w:val="22"/>
          <w:szCs w:val="22"/>
        </w:rPr>
      </w:pPr>
      <w:r>
        <w:rPr>
          <w:color w:val="000000" w:themeColor="text1"/>
          <w:sz w:val="22"/>
          <w:szCs w:val="22"/>
        </w:rPr>
        <w:lastRenderedPageBreak/>
        <w:t>TO:</w:t>
      </w:r>
      <w:r>
        <w:rPr>
          <w:color w:val="000000" w:themeColor="text1"/>
          <w:sz w:val="22"/>
          <w:szCs w:val="22"/>
        </w:rPr>
        <w:tab/>
      </w:r>
      <w:r w:rsidRPr="00E64645">
        <w:rPr>
          <w:color w:val="000000" w:themeColor="text1"/>
          <w:sz w:val="22"/>
          <w:szCs w:val="22"/>
        </w:rPr>
        <w:t xml:space="preserve">School Nutrition Program Software Providers </w:t>
      </w:r>
    </w:p>
    <w:p w:rsidR="002D74BC" w:rsidRDefault="002D74BC" w:rsidP="002D74BC">
      <w:pPr>
        <w:spacing w:after="0"/>
        <w:rPr>
          <w:color w:val="000000" w:themeColor="text1"/>
          <w:sz w:val="22"/>
          <w:szCs w:val="22"/>
        </w:rPr>
      </w:pPr>
      <w:r>
        <w:rPr>
          <w:color w:val="000000" w:themeColor="text1"/>
          <w:sz w:val="22"/>
          <w:szCs w:val="22"/>
        </w:rPr>
        <w:t>RE:</w:t>
      </w:r>
      <w:r>
        <w:rPr>
          <w:color w:val="000000" w:themeColor="text1"/>
          <w:sz w:val="22"/>
          <w:szCs w:val="22"/>
        </w:rPr>
        <w:tab/>
      </w:r>
      <w:r w:rsidRPr="00E64645">
        <w:rPr>
          <w:color w:val="000000" w:themeColor="text1"/>
          <w:sz w:val="22"/>
          <w:szCs w:val="22"/>
        </w:rPr>
        <w:t>School Nutrition Program Software Changes in Oregon for School Year 2020-21</w:t>
      </w:r>
    </w:p>
    <w:p w:rsidR="002D74BC" w:rsidRDefault="002D74BC" w:rsidP="002D74BC">
      <w:pPr>
        <w:spacing w:after="0"/>
        <w:rPr>
          <w:color w:val="000000" w:themeColor="text1"/>
          <w:sz w:val="22"/>
          <w:szCs w:val="22"/>
        </w:rPr>
      </w:pPr>
      <w:r>
        <w:rPr>
          <w:color w:val="000000" w:themeColor="text1"/>
          <w:sz w:val="22"/>
          <w:szCs w:val="22"/>
        </w:rPr>
        <w:t xml:space="preserve">Page:  </w:t>
      </w:r>
      <w:proofErr w:type="gramStart"/>
      <w:r>
        <w:rPr>
          <w:color w:val="000000" w:themeColor="text1"/>
          <w:sz w:val="22"/>
          <w:szCs w:val="22"/>
        </w:rPr>
        <w:t>3</w:t>
      </w:r>
      <w:proofErr w:type="gramEnd"/>
    </w:p>
    <w:p w:rsidR="00F56483" w:rsidRDefault="00F56483" w:rsidP="00F56483">
      <w:pPr>
        <w:spacing w:after="0"/>
        <w:rPr>
          <w:color w:val="000000" w:themeColor="text1"/>
          <w:sz w:val="22"/>
          <w:szCs w:val="22"/>
          <w:u w:val="single"/>
        </w:rPr>
      </w:pPr>
    </w:p>
    <w:p w:rsidR="002D74BC" w:rsidRPr="00E64645" w:rsidRDefault="002D74BC" w:rsidP="00F56483">
      <w:pPr>
        <w:spacing w:after="0"/>
        <w:rPr>
          <w:color w:val="000000" w:themeColor="text1"/>
          <w:sz w:val="22"/>
          <w:szCs w:val="22"/>
          <w:u w:val="single"/>
        </w:rPr>
      </w:pPr>
    </w:p>
    <w:p w:rsidR="00E64645" w:rsidRPr="00E64645" w:rsidRDefault="00E64645" w:rsidP="00F56483">
      <w:pPr>
        <w:spacing w:after="0"/>
        <w:rPr>
          <w:color w:val="000000" w:themeColor="text1"/>
          <w:sz w:val="22"/>
          <w:szCs w:val="22"/>
          <w:u w:val="single"/>
        </w:rPr>
      </w:pPr>
      <w:r w:rsidRPr="00E64645">
        <w:rPr>
          <w:color w:val="000000" w:themeColor="text1"/>
          <w:sz w:val="22"/>
          <w:szCs w:val="22"/>
          <w:u w:val="single"/>
        </w:rPr>
        <w:t>Development Support</w:t>
      </w:r>
    </w:p>
    <w:p w:rsidR="00E64645" w:rsidRPr="00E64645" w:rsidRDefault="00E64645" w:rsidP="00F56483">
      <w:pPr>
        <w:spacing w:after="0"/>
        <w:rPr>
          <w:i/>
          <w:color w:val="000000" w:themeColor="text1"/>
          <w:sz w:val="22"/>
          <w:szCs w:val="22"/>
        </w:rPr>
      </w:pPr>
      <w:r w:rsidRPr="00E64645">
        <w:rPr>
          <w:i/>
          <w:color w:val="000000" w:themeColor="text1"/>
          <w:sz w:val="22"/>
          <w:szCs w:val="22"/>
        </w:rPr>
        <w:t>Informational Webinar</w:t>
      </w:r>
    </w:p>
    <w:p w:rsidR="002D74BC" w:rsidRDefault="002D74BC" w:rsidP="002D74BC">
      <w:pPr>
        <w:spacing w:after="0"/>
        <w:rPr>
          <w:color w:val="000000" w:themeColor="text1"/>
          <w:sz w:val="22"/>
          <w:szCs w:val="22"/>
        </w:rPr>
      </w:pPr>
    </w:p>
    <w:p w:rsidR="00F56483" w:rsidRDefault="00E64645" w:rsidP="002D74BC">
      <w:pPr>
        <w:spacing w:after="0"/>
        <w:rPr>
          <w:color w:val="000000" w:themeColor="text1"/>
          <w:sz w:val="22"/>
          <w:szCs w:val="22"/>
        </w:rPr>
      </w:pPr>
      <w:r w:rsidRPr="00E64645">
        <w:rPr>
          <w:color w:val="000000" w:themeColor="text1"/>
          <w:sz w:val="22"/>
          <w:szCs w:val="22"/>
        </w:rPr>
        <w:t xml:space="preserve">Wednesday, January 8, 11:00 AM to Noon.  Please </w:t>
      </w:r>
      <w:hyperlink r:id="rId11" w:history="1">
        <w:r w:rsidRPr="00F56483">
          <w:rPr>
            <w:rStyle w:val="Hyperlink"/>
            <w:color w:val="1F497D" w:themeColor="text2"/>
            <w:sz w:val="22"/>
            <w:szCs w:val="22"/>
          </w:rPr>
          <w:t>register</w:t>
        </w:r>
      </w:hyperlink>
      <w:r w:rsidRPr="00E64645">
        <w:rPr>
          <w:color w:val="000000" w:themeColor="text1"/>
          <w:sz w:val="22"/>
          <w:szCs w:val="22"/>
        </w:rPr>
        <w:t xml:space="preserve"> to receive link information.</w:t>
      </w:r>
    </w:p>
    <w:p w:rsidR="00E64645" w:rsidRDefault="00E64645" w:rsidP="002D74BC">
      <w:pPr>
        <w:spacing w:after="0"/>
        <w:rPr>
          <w:color w:val="000000" w:themeColor="text1"/>
          <w:sz w:val="22"/>
          <w:szCs w:val="22"/>
        </w:rPr>
      </w:pPr>
    </w:p>
    <w:p w:rsidR="00E64645" w:rsidRDefault="00E64645" w:rsidP="00E64645">
      <w:pPr>
        <w:rPr>
          <w:color w:val="000000" w:themeColor="text1"/>
          <w:sz w:val="22"/>
          <w:szCs w:val="22"/>
        </w:rPr>
      </w:pPr>
      <w:r w:rsidRPr="00E64645">
        <w:rPr>
          <w:color w:val="000000" w:themeColor="text1"/>
          <w:sz w:val="22"/>
          <w:szCs w:val="22"/>
        </w:rPr>
        <w:t xml:space="preserve">This webinar will provide an overview of the Fueling Students for Success initiatives in the Student Success Act and the impact on software used by operators in the School Nutrition Programs.  The changes needed for eligibility certification, meal counting and claiming and reimbursement </w:t>
      </w:r>
      <w:proofErr w:type="gramStart"/>
      <w:r w:rsidRPr="00E64645">
        <w:rPr>
          <w:color w:val="000000" w:themeColor="text1"/>
          <w:sz w:val="22"/>
          <w:szCs w:val="22"/>
        </w:rPr>
        <w:t>will be shared</w:t>
      </w:r>
      <w:proofErr w:type="gramEnd"/>
      <w:r w:rsidRPr="00E64645">
        <w:rPr>
          <w:color w:val="000000" w:themeColor="text1"/>
          <w:sz w:val="22"/>
          <w:szCs w:val="22"/>
        </w:rPr>
        <w:t>.</w:t>
      </w:r>
    </w:p>
    <w:p w:rsidR="00F56483" w:rsidRPr="00E64645" w:rsidRDefault="00F56483" w:rsidP="00E64645">
      <w:pPr>
        <w:rPr>
          <w:color w:val="000000" w:themeColor="text1"/>
          <w:sz w:val="22"/>
          <w:szCs w:val="22"/>
        </w:rPr>
      </w:pPr>
    </w:p>
    <w:p w:rsidR="00E64645" w:rsidRPr="00E64645" w:rsidRDefault="00E64645" w:rsidP="00E64645">
      <w:pPr>
        <w:rPr>
          <w:i/>
          <w:color w:val="000000" w:themeColor="text1"/>
          <w:sz w:val="22"/>
          <w:szCs w:val="22"/>
        </w:rPr>
      </w:pPr>
      <w:r w:rsidRPr="00E64645">
        <w:rPr>
          <w:i/>
          <w:color w:val="000000" w:themeColor="text1"/>
          <w:sz w:val="22"/>
          <w:szCs w:val="22"/>
        </w:rPr>
        <w:t>Organizational Support</w:t>
      </w:r>
    </w:p>
    <w:p w:rsidR="00E64645" w:rsidRPr="00E64645" w:rsidRDefault="00E64645" w:rsidP="00E64645">
      <w:pPr>
        <w:rPr>
          <w:color w:val="000000" w:themeColor="text1"/>
          <w:sz w:val="22"/>
          <w:szCs w:val="22"/>
        </w:rPr>
      </w:pPr>
      <w:r w:rsidRPr="00E64645">
        <w:rPr>
          <w:color w:val="000000" w:themeColor="text1"/>
          <w:sz w:val="22"/>
          <w:szCs w:val="22"/>
        </w:rPr>
        <w:t xml:space="preserve">Due to the proprietary nature of your business, you may contact me, Heidi Dupuis, to answer specific questions. </w:t>
      </w:r>
      <w:r w:rsidR="002D74BC">
        <w:rPr>
          <w:color w:val="000000" w:themeColor="text1"/>
          <w:sz w:val="22"/>
          <w:szCs w:val="22"/>
        </w:rPr>
        <w:t xml:space="preserve"> </w:t>
      </w:r>
      <w:r w:rsidRPr="00E64645">
        <w:rPr>
          <w:color w:val="000000" w:themeColor="text1"/>
          <w:sz w:val="22"/>
          <w:szCs w:val="22"/>
        </w:rPr>
        <w:t>The contact may be through conference call, video chat, email or face-to-face meeting.   Including Oregon school districts who use your application in the discussion is welcome and encouraged.</w:t>
      </w:r>
    </w:p>
    <w:p w:rsidR="00E64645" w:rsidRPr="00E64645" w:rsidRDefault="00E64645" w:rsidP="00E64645">
      <w:pPr>
        <w:rPr>
          <w:color w:val="000000" w:themeColor="text1"/>
          <w:sz w:val="22"/>
          <w:szCs w:val="22"/>
        </w:rPr>
      </w:pPr>
    </w:p>
    <w:p w:rsidR="00E64645" w:rsidRPr="00E64645" w:rsidRDefault="00E64645" w:rsidP="00E64645">
      <w:pPr>
        <w:rPr>
          <w:color w:val="000000" w:themeColor="text1"/>
          <w:sz w:val="22"/>
          <w:szCs w:val="22"/>
        </w:rPr>
      </w:pPr>
      <w:r w:rsidRPr="00E64645">
        <w:rPr>
          <w:color w:val="000000" w:themeColor="text1"/>
          <w:sz w:val="22"/>
          <w:szCs w:val="22"/>
        </w:rPr>
        <w:t xml:space="preserve">Sincerely, </w:t>
      </w:r>
    </w:p>
    <w:p w:rsidR="00E64645" w:rsidRPr="00E64645" w:rsidRDefault="00E64645" w:rsidP="00E64645">
      <w:pPr>
        <w:rPr>
          <w:color w:val="000000" w:themeColor="text1"/>
          <w:sz w:val="22"/>
          <w:szCs w:val="22"/>
        </w:rPr>
      </w:pPr>
      <w:bookmarkStart w:id="0" w:name="_GoBack"/>
      <w:r w:rsidRPr="00E64645">
        <w:rPr>
          <w:noProof/>
          <w:color w:val="000000" w:themeColor="text1"/>
          <w:sz w:val="22"/>
          <w:szCs w:val="22"/>
        </w:rPr>
        <w:drawing>
          <wp:inline distT="0" distB="0" distL="0" distR="0" wp14:anchorId="6FF8CBB6" wp14:editId="36ABF224">
            <wp:extent cx="2981741" cy="409632"/>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Heidi Signature.png"/>
                    <pic:cNvPicPr/>
                  </pic:nvPicPr>
                  <pic:blipFill>
                    <a:blip r:embed="rId12">
                      <a:biLevel thresh="75000"/>
                      <a:extLst>
                        <a:ext uri="{28A0092B-C50C-407E-A947-70E740481C1C}">
                          <a14:useLocalDpi xmlns:a14="http://schemas.microsoft.com/office/drawing/2010/main" val="0"/>
                        </a:ext>
                      </a:extLst>
                    </a:blip>
                    <a:stretch>
                      <a:fillRect/>
                    </a:stretch>
                  </pic:blipFill>
                  <pic:spPr>
                    <a:xfrm>
                      <a:off x="0" y="0"/>
                      <a:ext cx="2981741" cy="409632"/>
                    </a:xfrm>
                    <a:prstGeom prst="rect">
                      <a:avLst/>
                    </a:prstGeom>
                  </pic:spPr>
                </pic:pic>
              </a:graphicData>
            </a:graphic>
          </wp:inline>
        </w:drawing>
      </w:r>
      <w:bookmarkEnd w:id="0"/>
    </w:p>
    <w:p w:rsidR="00E64645" w:rsidRPr="00E64645" w:rsidRDefault="00E64645" w:rsidP="00F56483">
      <w:pPr>
        <w:spacing w:after="0" w:line="216" w:lineRule="auto"/>
        <w:rPr>
          <w:color w:val="000000" w:themeColor="text1"/>
          <w:sz w:val="24"/>
          <w:szCs w:val="24"/>
        </w:rPr>
      </w:pPr>
      <w:r w:rsidRPr="00E64645">
        <w:rPr>
          <w:color w:val="000000" w:themeColor="text1"/>
          <w:sz w:val="24"/>
          <w:szCs w:val="24"/>
        </w:rPr>
        <w:t>Heidi Dupuis, RDN</w:t>
      </w:r>
    </w:p>
    <w:p w:rsidR="00E64645" w:rsidRPr="00E64645" w:rsidRDefault="00E64645" w:rsidP="00F56483">
      <w:pPr>
        <w:spacing w:after="0" w:line="216" w:lineRule="auto"/>
        <w:contextualSpacing/>
        <w:rPr>
          <w:color w:val="000000" w:themeColor="text1"/>
        </w:rPr>
      </w:pPr>
      <w:r w:rsidRPr="00E64645">
        <w:rPr>
          <w:color w:val="000000" w:themeColor="text1"/>
        </w:rPr>
        <w:t>Operation Policy Analyst 3</w:t>
      </w:r>
    </w:p>
    <w:p w:rsidR="00E64645" w:rsidRPr="00E64645" w:rsidRDefault="00E64645" w:rsidP="00F56483">
      <w:pPr>
        <w:spacing w:after="0" w:line="216" w:lineRule="auto"/>
        <w:contextualSpacing/>
        <w:rPr>
          <w:color w:val="000000" w:themeColor="text1"/>
        </w:rPr>
      </w:pPr>
      <w:r w:rsidRPr="00E64645">
        <w:rPr>
          <w:color w:val="000000" w:themeColor="text1"/>
        </w:rPr>
        <w:t xml:space="preserve">Child Nutrition Programs </w:t>
      </w:r>
    </w:p>
    <w:p w:rsidR="00E64645" w:rsidRPr="00E64645" w:rsidRDefault="00E64645" w:rsidP="00E64645">
      <w:pPr>
        <w:spacing w:line="216" w:lineRule="auto"/>
        <w:contextualSpacing/>
        <w:rPr>
          <w:color w:val="000000" w:themeColor="text1"/>
          <w:sz w:val="22"/>
          <w:szCs w:val="22"/>
        </w:rPr>
      </w:pPr>
      <w:r w:rsidRPr="00E64645">
        <w:rPr>
          <w:color w:val="000000" w:themeColor="text1"/>
        </w:rPr>
        <w:t>Office of Child Nutrition, Research, Accountability, Fingerprinting and Transportation</w:t>
      </w:r>
    </w:p>
    <w:p w:rsidR="00E64645" w:rsidRPr="00E64645" w:rsidRDefault="00E64645" w:rsidP="00E64645">
      <w:pPr>
        <w:spacing w:line="216" w:lineRule="auto"/>
        <w:contextualSpacing/>
        <w:rPr>
          <w:color w:val="000000" w:themeColor="text1"/>
        </w:rPr>
      </w:pPr>
      <w:r w:rsidRPr="00E64645">
        <w:rPr>
          <w:color w:val="000000" w:themeColor="text1"/>
        </w:rPr>
        <w:t>503-947-5893| Cellphone 503-559-1091</w:t>
      </w:r>
    </w:p>
    <w:p w:rsidR="00E64645" w:rsidRPr="00E64645" w:rsidRDefault="00E64645" w:rsidP="00E64645">
      <w:pPr>
        <w:spacing w:line="216" w:lineRule="auto"/>
        <w:contextualSpacing/>
        <w:rPr>
          <w:color w:val="000000" w:themeColor="text1"/>
        </w:rPr>
      </w:pPr>
      <w:r w:rsidRPr="00E64645">
        <w:rPr>
          <w:color w:val="000000" w:themeColor="text1"/>
        </w:rPr>
        <w:t xml:space="preserve">heidi.dupuis@state.or.us | </w:t>
      </w:r>
      <w:hyperlink r:id="rId13" w:history="1">
        <w:r w:rsidRPr="00E64645">
          <w:rPr>
            <w:rStyle w:val="Hyperlink"/>
            <w:color w:val="000000" w:themeColor="text1"/>
          </w:rPr>
          <w:t>www.oregon.gov/ode</w:t>
        </w:r>
      </w:hyperlink>
    </w:p>
    <w:p w:rsidR="00E64645" w:rsidRPr="00E64645" w:rsidRDefault="005C4818" w:rsidP="00E64645">
      <w:pPr>
        <w:contextualSpacing/>
        <w:rPr>
          <w:color w:val="000000" w:themeColor="text1"/>
          <w:sz w:val="22"/>
          <w:szCs w:val="22"/>
        </w:rPr>
      </w:pPr>
      <w:hyperlink r:id="rId14" w:history="1">
        <w:r w:rsidR="00E64645" w:rsidRPr="00E64645">
          <w:rPr>
            <w:rStyle w:val="Hyperlink"/>
            <w:color w:val="000000" w:themeColor="text1"/>
          </w:rPr>
          <w:t xml:space="preserve">SSA in SNP: Fueling Students </w:t>
        </w:r>
        <w:proofErr w:type="gramStart"/>
        <w:r w:rsidR="00E64645" w:rsidRPr="00E64645">
          <w:rPr>
            <w:rStyle w:val="Hyperlink"/>
            <w:color w:val="000000" w:themeColor="text1"/>
          </w:rPr>
          <w:t>For</w:t>
        </w:r>
        <w:proofErr w:type="gramEnd"/>
        <w:r w:rsidR="00E64645" w:rsidRPr="00E64645">
          <w:rPr>
            <w:rStyle w:val="Hyperlink"/>
            <w:color w:val="000000" w:themeColor="text1"/>
          </w:rPr>
          <w:t xml:space="preserve"> Success (FSx2)</w:t>
        </w:r>
      </w:hyperlink>
    </w:p>
    <w:p w:rsidR="00933780" w:rsidRDefault="00933780" w:rsidP="0007028A">
      <w:pPr>
        <w:rPr>
          <w:color w:val="000000" w:themeColor="text1"/>
        </w:rPr>
      </w:pPr>
    </w:p>
    <w:p w:rsidR="002D74BC" w:rsidRDefault="002D74BC" w:rsidP="0007028A">
      <w:pPr>
        <w:rPr>
          <w:color w:val="000000" w:themeColor="text1"/>
        </w:rPr>
      </w:pPr>
      <w:r>
        <w:rPr>
          <w:color w:val="000000" w:themeColor="text1"/>
        </w:rPr>
        <w:t xml:space="preserve">Enclosure: </w:t>
      </w:r>
      <w:r w:rsidR="00A024BC">
        <w:rPr>
          <w:color w:val="000000" w:themeColor="text1"/>
        </w:rPr>
        <w:t xml:space="preserve">Software Requirements </w:t>
      </w:r>
    </w:p>
    <w:p w:rsidR="00A024BC" w:rsidRDefault="00A024BC" w:rsidP="008C04B9">
      <w:pPr>
        <w:tabs>
          <w:tab w:val="left" w:pos="990"/>
        </w:tabs>
        <w:rPr>
          <w:color w:val="000000" w:themeColor="text1"/>
        </w:rPr>
      </w:pPr>
      <w:r>
        <w:rPr>
          <w:color w:val="000000" w:themeColor="text1"/>
        </w:rPr>
        <w:tab/>
        <w:t>CNPweb</w:t>
      </w:r>
      <w:r w:rsidR="008C04B9">
        <w:rPr>
          <w:color w:val="000000" w:themeColor="text1"/>
        </w:rPr>
        <w:t xml:space="preserve"> SNP</w:t>
      </w:r>
      <w:r>
        <w:rPr>
          <w:color w:val="000000" w:themeColor="text1"/>
        </w:rPr>
        <w:t xml:space="preserve"> Upload Template</w:t>
      </w:r>
    </w:p>
    <w:p w:rsidR="00A024BC" w:rsidRPr="00E64645" w:rsidRDefault="00A024BC" w:rsidP="00A024BC">
      <w:pPr>
        <w:tabs>
          <w:tab w:val="left" w:pos="990"/>
        </w:tabs>
        <w:rPr>
          <w:color w:val="000000" w:themeColor="text1"/>
        </w:rPr>
      </w:pPr>
    </w:p>
    <w:sectPr w:rsidR="00A024BC" w:rsidRPr="00E64645" w:rsidSect="00F56483">
      <w:headerReference w:type="default" r:id="rId15"/>
      <w:footerReference w:type="default" r:id="rId16"/>
      <w:headerReference w:type="first" r:id="rId17"/>
      <w:footerReference w:type="first" r:id="rId18"/>
      <w:type w:val="continuous"/>
      <w:pgSz w:w="12240" w:h="15840"/>
      <w:pgMar w:top="117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818" w:rsidRDefault="005C4818" w:rsidP="00CE459D">
      <w:pPr>
        <w:spacing w:after="0"/>
      </w:pPr>
      <w:r>
        <w:separator/>
      </w:r>
    </w:p>
  </w:endnote>
  <w:endnote w:type="continuationSeparator" w:id="0">
    <w:p w:rsidR="005C4818" w:rsidRDefault="005C4818"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818" w:rsidRDefault="005C4818" w:rsidP="00CE459D">
      <w:pPr>
        <w:spacing w:after="0"/>
      </w:pPr>
      <w:r>
        <w:separator/>
      </w:r>
    </w:p>
  </w:footnote>
  <w:footnote w:type="continuationSeparator" w:id="0">
    <w:p w:rsidR="005C4818" w:rsidRDefault="005C4818"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808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4819E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C5B31"/>
    <w:multiLevelType w:val="hybridMultilevel"/>
    <w:tmpl w:val="7C42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86801"/>
    <w:multiLevelType w:val="hybridMultilevel"/>
    <w:tmpl w:val="8DD23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972ED"/>
    <w:rsid w:val="000C5F65"/>
    <w:rsid w:val="000D3C77"/>
    <w:rsid w:val="000E1ACF"/>
    <w:rsid w:val="000F5433"/>
    <w:rsid w:val="00156BA9"/>
    <w:rsid w:val="001910E5"/>
    <w:rsid w:val="001A7726"/>
    <w:rsid w:val="00246BF6"/>
    <w:rsid w:val="0026344F"/>
    <w:rsid w:val="00277DA1"/>
    <w:rsid w:val="00280989"/>
    <w:rsid w:val="002D74BC"/>
    <w:rsid w:val="002E04D3"/>
    <w:rsid w:val="002E4AB9"/>
    <w:rsid w:val="002F3E4A"/>
    <w:rsid w:val="00336554"/>
    <w:rsid w:val="00354E85"/>
    <w:rsid w:val="00373981"/>
    <w:rsid w:val="00394A58"/>
    <w:rsid w:val="003A767B"/>
    <w:rsid w:val="0041332C"/>
    <w:rsid w:val="00456699"/>
    <w:rsid w:val="004946DD"/>
    <w:rsid w:val="00495E65"/>
    <w:rsid w:val="004E1F19"/>
    <w:rsid w:val="00532EC4"/>
    <w:rsid w:val="0054305C"/>
    <w:rsid w:val="00565860"/>
    <w:rsid w:val="005845E5"/>
    <w:rsid w:val="005A4CC9"/>
    <w:rsid w:val="005B6F2B"/>
    <w:rsid w:val="005C4818"/>
    <w:rsid w:val="005E6AAD"/>
    <w:rsid w:val="005F2534"/>
    <w:rsid w:val="006008DC"/>
    <w:rsid w:val="00605B79"/>
    <w:rsid w:val="00651E2C"/>
    <w:rsid w:val="00655A8A"/>
    <w:rsid w:val="00684FCC"/>
    <w:rsid w:val="006912EC"/>
    <w:rsid w:val="0069393D"/>
    <w:rsid w:val="00860BA1"/>
    <w:rsid w:val="008A6892"/>
    <w:rsid w:val="008C04B9"/>
    <w:rsid w:val="008D5A2F"/>
    <w:rsid w:val="008D7961"/>
    <w:rsid w:val="00933780"/>
    <w:rsid w:val="00943448"/>
    <w:rsid w:val="00965306"/>
    <w:rsid w:val="00A024BC"/>
    <w:rsid w:val="00AA4157"/>
    <w:rsid w:val="00AB0805"/>
    <w:rsid w:val="00AB1E0D"/>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64645"/>
    <w:rsid w:val="00EA1437"/>
    <w:rsid w:val="00EC4BF6"/>
    <w:rsid w:val="00F00A00"/>
    <w:rsid w:val="00F01A54"/>
    <w:rsid w:val="00F56483"/>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E64645"/>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regon.gov/ode"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childnutrition/SNP/Pages/SNPTraining.aspx"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oregon.gov/ode/students-and-family/childnutrition/SNP/Pages/Student-Success-.aspx" TargetMode="Externa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2020-01-06T08:00:00+00:00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5C0157D0-091F-448C-A592-B26A7B43CC03}"/>
</file>

<file path=customXml/itemProps2.xml><?xml version="1.0" encoding="utf-8"?>
<ds:datastoreItem xmlns:ds="http://schemas.openxmlformats.org/officeDocument/2006/customXml" ds:itemID="{07CADEDD-8B6D-4FD4-B588-95A2065FEAD2}"/>
</file>

<file path=customXml/itemProps3.xml><?xml version="1.0" encoding="utf-8"?>
<ds:datastoreItem xmlns:ds="http://schemas.openxmlformats.org/officeDocument/2006/customXml" ds:itemID="{85948438-45E7-4347-B1EE-01FA5CE1F362}"/>
</file>

<file path=docProps/app.xml><?xml version="1.0" encoding="utf-8"?>
<Properties xmlns="http://schemas.openxmlformats.org/officeDocument/2006/extended-properties" xmlns:vt="http://schemas.openxmlformats.org/officeDocument/2006/docPropsVTypes">
  <Template>Normal</Template>
  <TotalTime>96</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Sheila Somerville</dc:creator>
  <cp:keywords>letterhead</cp:keywords>
  <cp:lastModifiedBy>LINCOLN Michelle - ODE</cp:lastModifiedBy>
  <cp:revision>8</cp:revision>
  <cp:lastPrinted>2017-03-11T00:25:00Z</cp:lastPrinted>
  <dcterms:created xsi:type="dcterms:W3CDTF">2019-12-20T23:05:00Z</dcterms:created>
  <dcterms:modified xsi:type="dcterms:W3CDTF">2020-01-06T18:57:00Z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