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3F" w:rsidRDefault="0036473F" w:rsidP="0036473F">
      <w:pPr>
        <w:pStyle w:val="Heading1"/>
        <w:rPr>
          <w:color w:val="2D74B5"/>
        </w:rPr>
      </w:pPr>
      <w:bookmarkStart w:id="0" w:name="Questions_and_Answers_Eligibility_and_Ve"/>
      <w:bookmarkEnd w:id="0"/>
      <w:r>
        <w:rPr>
          <w:color w:val="2D74B5"/>
        </w:rPr>
        <w:t>Questions and Answers Eligibility and Verification</w:t>
      </w:r>
      <w:bookmarkStart w:id="1" w:name="School_Year_2021-22_Sponsors_operating_t"/>
      <w:bookmarkEnd w:id="1"/>
      <w:r>
        <w:rPr>
          <w:color w:val="2D74B5"/>
        </w:rPr>
        <w:t xml:space="preserve"> School Year 2022/23 </w:t>
      </w:r>
    </w:p>
    <w:p w:rsidR="0036473F" w:rsidRDefault="0036473F" w:rsidP="0036473F">
      <w:pPr>
        <w:pStyle w:val="Heading1"/>
        <w:rPr>
          <w:color w:val="2D74B5"/>
        </w:rPr>
      </w:pPr>
    </w:p>
    <w:p w:rsidR="0036473F" w:rsidRDefault="0036473F" w:rsidP="0036473F">
      <w:pPr>
        <w:pStyle w:val="Heading2"/>
        <w:numPr>
          <w:ilvl w:val="0"/>
          <w:numId w:val="1"/>
        </w:numPr>
        <w:tabs>
          <w:tab w:val="left" w:pos="480"/>
        </w:tabs>
        <w:spacing w:before="160"/>
      </w:pPr>
      <w:r>
        <w:t>Are there specific sponsors that should not make school meal applications</w:t>
      </w:r>
      <w:r>
        <w:rPr>
          <w:spacing w:val="-21"/>
        </w:rPr>
        <w:t xml:space="preserve"> </w:t>
      </w:r>
      <w:r>
        <w:t>available?</w:t>
      </w:r>
    </w:p>
    <w:p w:rsidR="0036473F" w:rsidRDefault="0036473F" w:rsidP="0036473F">
      <w:pPr>
        <w:pStyle w:val="BodyText"/>
        <w:spacing w:before="160"/>
        <w:ind w:left="480"/>
      </w:pPr>
      <w:r>
        <w:t xml:space="preserve">Sponsors who meet the following criteria should not make school meal applications </w:t>
      </w:r>
      <w:bookmarkStart w:id="2" w:name="_GoBack"/>
      <w:bookmarkEnd w:id="2"/>
      <w:r>
        <w:t>available:</w:t>
      </w:r>
    </w:p>
    <w:p w:rsidR="0036473F" w:rsidRDefault="0036473F" w:rsidP="0036473F">
      <w:pPr>
        <w:pStyle w:val="ListParagraph"/>
        <w:numPr>
          <w:ilvl w:val="1"/>
          <w:numId w:val="1"/>
        </w:numPr>
        <w:tabs>
          <w:tab w:val="left" w:pos="1199"/>
          <w:tab w:val="left" w:pos="1200"/>
        </w:tabs>
        <w:spacing w:before="161" w:line="305" w:lineRule="exact"/>
        <w:ind w:left="1200" w:hanging="361"/>
        <w:rPr>
          <w:rFonts w:ascii="Symbol" w:hAnsi="Symbol"/>
          <w:sz w:val="24"/>
        </w:rPr>
      </w:pPr>
      <w:r>
        <w:rPr>
          <w:sz w:val="24"/>
        </w:rPr>
        <w:t>District-wide Community Eligibility Provision (CEP)</w:t>
      </w:r>
      <w:r>
        <w:rPr>
          <w:spacing w:val="-3"/>
          <w:sz w:val="24"/>
        </w:rPr>
        <w:t xml:space="preserve"> </w:t>
      </w:r>
      <w:r>
        <w:rPr>
          <w:sz w:val="24"/>
        </w:rPr>
        <w:t>or</w:t>
      </w:r>
    </w:p>
    <w:p w:rsidR="0036473F" w:rsidRDefault="0036473F" w:rsidP="0036473F">
      <w:pPr>
        <w:pStyle w:val="ListParagraph"/>
        <w:numPr>
          <w:ilvl w:val="1"/>
          <w:numId w:val="1"/>
        </w:numPr>
        <w:tabs>
          <w:tab w:val="left" w:pos="1199"/>
          <w:tab w:val="left" w:pos="1200"/>
        </w:tabs>
        <w:spacing w:line="305" w:lineRule="exact"/>
        <w:ind w:left="1200" w:hanging="361"/>
        <w:rPr>
          <w:rFonts w:ascii="Symbol" w:hAnsi="Symbol"/>
          <w:sz w:val="24"/>
        </w:rPr>
      </w:pPr>
      <w:r>
        <w:rPr>
          <w:sz w:val="24"/>
        </w:rPr>
        <w:t>Provision 2 for all meals district-wide and are in a non-base</w:t>
      </w:r>
      <w:r>
        <w:rPr>
          <w:spacing w:val="-11"/>
          <w:sz w:val="24"/>
        </w:rPr>
        <w:t xml:space="preserve"> </w:t>
      </w:r>
      <w:r>
        <w:rPr>
          <w:sz w:val="24"/>
        </w:rPr>
        <w:t>year</w:t>
      </w:r>
    </w:p>
    <w:p w:rsidR="0036473F" w:rsidRDefault="0036473F" w:rsidP="0036473F">
      <w:pPr>
        <w:pStyle w:val="ListParagraph"/>
        <w:numPr>
          <w:ilvl w:val="1"/>
          <w:numId w:val="1"/>
        </w:numPr>
        <w:tabs>
          <w:tab w:val="left" w:pos="1199"/>
          <w:tab w:val="left" w:pos="1200"/>
        </w:tabs>
        <w:ind w:left="1200"/>
        <w:rPr>
          <w:rFonts w:ascii="Symbol" w:hAnsi="Symbol"/>
          <w:sz w:val="24"/>
        </w:rPr>
      </w:pPr>
      <w:r>
        <w:rPr>
          <w:sz w:val="24"/>
        </w:rPr>
        <w:t>Residential Child Care Institutions (RCCI) without day</w:t>
      </w:r>
      <w:r>
        <w:rPr>
          <w:spacing w:val="-7"/>
          <w:sz w:val="24"/>
        </w:rPr>
        <w:t xml:space="preserve"> </w:t>
      </w:r>
      <w:r>
        <w:rPr>
          <w:sz w:val="24"/>
        </w:rPr>
        <w:t>students</w:t>
      </w:r>
    </w:p>
    <w:p w:rsidR="0036473F" w:rsidRDefault="0036473F" w:rsidP="0036473F">
      <w:pPr>
        <w:pStyle w:val="Heading2"/>
        <w:numPr>
          <w:ilvl w:val="0"/>
          <w:numId w:val="1"/>
        </w:numPr>
        <w:tabs>
          <w:tab w:val="left" w:pos="480"/>
        </w:tabs>
        <w:spacing w:before="150"/>
        <w:ind w:right="177"/>
      </w:pPr>
      <w:bookmarkStart w:id="3" w:name="3._Must_sponsors_operating_the_SSO_distr"/>
      <w:bookmarkStart w:id="4" w:name="Distribution_of_school_meal_applications"/>
      <w:bookmarkEnd w:id="3"/>
      <w:bookmarkEnd w:id="4"/>
      <w:r>
        <w:t>What is the required timeline for processing confidential household applications for free and reduced price school</w:t>
      </w:r>
      <w:r>
        <w:rPr>
          <w:spacing w:val="-9"/>
        </w:rPr>
        <w:t xml:space="preserve"> m</w:t>
      </w:r>
      <w:r>
        <w:t>eals?</w:t>
      </w:r>
    </w:p>
    <w:p w:rsidR="0036473F" w:rsidRDefault="0036473F" w:rsidP="0036473F">
      <w:pPr>
        <w:pStyle w:val="BodyText"/>
        <w:spacing w:before="160"/>
        <w:ind w:left="480"/>
      </w:pPr>
      <w:r>
        <w:t>Schools must process applications as they are received and promptly notify households of their eligibility status. Within 10 days of receiving an application, the sponsor must make a determination and notify the household of its eligibility status.</w:t>
      </w:r>
    </w:p>
    <w:p w:rsidR="0036473F" w:rsidRDefault="0036473F" w:rsidP="0036473F">
      <w:pPr>
        <w:pStyle w:val="Heading2"/>
        <w:numPr>
          <w:ilvl w:val="0"/>
          <w:numId w:val="1"/>
        </w:numPr>
        <w:tabs>
          <w:tab w:val="left" w:pos="480"/>
        </w:tabs>
        <w:spacing w:before="160"/>
        <w:ind w:left="479" w:right="786"/>
      </w:pPr>
      <w:r>
        <w:t xml:space="preserve">If a sponsor receives notification from ODE that household applications free or reduced price meals are waiting to </w:t>
      </w:r>
      <w:proofErr w:type="gramStart"/>
      <w:r>
        <w:t>be downloaded</w:t>
      </w:r>
      <w:proofErr w:type="gramEnd"/>
      <w:r>
        <w:t>, what action is</w:t>
      </w:r>
      <w:r>
        <w:rPr>
          <w:spacing w:val="-19"/>
        </w:rPr>
        <w:t xml:space="preserve"> </w:t>
      </w:r>
      <w:r>
        <w:t>required?</w:t>
      </w:r>
    </w:p>
    <w:p w:rsidR="0036473F" w:rsidRDefault="0036473F" w:rsidP="0036473F">
      <w:pPr>
        <w:pStyle w:val="BodyText"/>
        <w:spacing w:before="160"/>
        <w:ind w:left="479"/>
      </w:pPr>
      <w:r>
        <w:t xml:space="preserve">School meals applications submitted through the ODE Online Free and Reduced Application </w:t>
      </w:r>
      <w:proofErr w:type="gramStart"/>
      <w:r>
        <w:t>must be downloaded and certified</w:t>
      </w:r>
      <w:proofErr w:type="gramEnd"/>
      <w:r>
        <w:t xml:space="preserve">. Sponsors must process these applications as they </w:t>
      </w:r>
      <w:proofErr w:type="gramStart"/>
      <w:r>
        <w:t>are received</w:t>
      </w:r>
      <w:proofErr w:type="gramEnd"/>
      <w:r>
        <w:t xml:space="preserve"> and promptly notify households of their eligibility status. Within 10 days of receiving an application, the sponsor must make a determination and notify the household of its eligibility status.</w:t>
      </w:r>
    </w:p>
    <w:p w:rsidR="0036473F" w:rsidRDefault="0036473F" w:rsidP="0036473F">
      <w:pPr>
        <w:pStyle w:val="Heading2"/>
        <w:numPr>
          <w:ilvl w:val="0"/>
          <w:numId w:val="1"/>
        </w:numPr>
        <w:tabs>
          <w:tab w:val="left" w:pos="480"/>
        </w:tabs>
        <w:spacing w:before="160"/>
        <w:ind w:hanging="361"/>
      </w:pPr>
      <w:r>
        <w:t>What sponsors are exempt from the verification</w:t>
      </w:r>
      <w:r>
        <w:rPr>
          <w:spacing w:val="-6"/>
        </w:rPr>
        <w:t xml:space="preserve"> </w:t>
      </w:r>
      <w:r>
        <w:t>process?</w:t>
      </w:r>
    </w:p>
    <w:p w:rsidR="0036473F" w:rsidRDefault="0036473F" w:rsidP="0036473F">
      <w:pPr>
        <w:pStyle w:val="BodyText"/>
        <w:spacing w:before="160"/>
        <w:ind w:left="480"/>
      </w:pPr>
      <w:r>
        <w:t>The following sponsors are exempt from the verification process:</w:t>
      </w:r>
    </w:p>
    <w:p w:rsidR="0036473F" w:rsidRDefault="0036473F" w:rsidP="0036473F">
      <w:pPr>
        <w:pStyle w:val="ListParagraph"/>
        <w:numPr>
          <w:ilvl w:val="2"/>
          <w:numId w:val="2"/>
        </w:numPr>
        <w:tabs>
          <w:tab w:val="left" w:pos="839"/>
          <w:tab w:val="left" w:pos="840"/>
        </w:tabs>
        <w:rPr>
          <w:rFonts w:ascii="Symbol" w:hAnsi="Symbol"/>
          <w:sz w:val="20"/>
        </w:rPr>
      </w:pPr>
      <w:r>
        <w:rPr>
          <w:sz w:val="24"/>
        </w:rPr>
        <w:t>District-wide Community Eligibility Provision</w:t>
      </w:r>
      <w:r>
        <w:rPr>
          <w:spacing w:val="-3"/>
          <w:sz w:val="24"/>
        </w:rPr>
        <w:t xml:space="preserve"> </w:t>
      </w:r>
      <w:r>
        <w:rPr>
          <w:sz w:val="24"/>
        </w:rPr>
        <w:t>(CEP)</w:t>
      </w:r>
    </w:p>
    <w:p w:rsidR="0036473F" w:rsidRDefault="0036473F" w:rsidP="0036473F">
      <w:pPr>
        <w:pStyle w:val="ListParagraph"/>
        <w:numPr>
          <w:ilvl w:val="2"/>
          <w:numId w:val="2"/>
        </w:numPr>
        <w:tabs>
          <w:tab w:val="left" w:pos="839"/>
          <w:tab w:val="left" w:pos="840"/>
        </w:tabs>
        <w:spacing w:before="1"/>
        <w:rPr>
          <w:rFonts w:ascii="Symbol" w:hAnsi="Symbol"/>
          <w:sz w:val="20"/>
        </w:rPr>
      </w:pPr>
      <w:r>
        <w:rPr>
          <w:sz w:val="24"/>
        </w:rPr>
        <w:t>Provision 2 for all meals district-wide in a non-base</w:t>
      </w:r>
      <w:r>
        <w:rPr>
          <w:spacing w:val="-9"/>
          <w:sz w:val="24"/>
        </w:rPr>
        <w:t xml:space="preserve"> </w:t>
      </w:r>
      <w:r>
        <w:rPr>
          <w:sz w:val="24"/>
        </w:rPr>
        <w:t>year</w:t>
      </w:r>
    </w:p>
    <w:p w:rsidR="0036473F" w:rsidRDefault="0036473F" w:rsidP="0036473F">
      <w:pPr>
        <w:pStyle w:val="ListParagraph"/>
        <w:numPr>
          <w:ilvl w:val="2"/>
          <w:numId w:val="2"/>
        </w:numPr>
        <w:tabs>
          <w:tab w:val="left" w:pos="839"/>
          <w:tab w:val="left" w:pos="840"/>
        </w:tabs>
        <w:rPr>
          <w:rFonts w:ascii="Symbol" w:hAnsi="Symbol"/>
          <w:sz w:val="20"/>
        </w:rPr>
      </w:pPr>
      <w:r>
        <w:rPr>
          <w:sz w:val="24"/>
        </w:rPr>
        <w:t>Residential Child Care Institutions (RCCI) without day</w:t>
      </w:r>
      <w:r>
        <w:rPr>
          <w:spacing w:val="-7"/>
          <w:sz w:val="24"/>
        </w:rPr>
        <w:t xml:space="preserve"> </w:t>
      </w:r>
      <w:r>
        <w:rPr>
          <w:sz w:val="24"/>
        </w:rPr>
        <w:t>students</w:t>
      </w:r>
    </w:p>
    <w:p w:rsidR="0036473F" w:rsidRPr="001F4D91" w:rsidRDefault="0036473F" w:rsidP="0036473F">
      <w:pPr>
        <w:pStyle w:val="ListParagraph"/>
        <w:numPr>
          <w:ilvl w:val="2"/>
          <w:numId w:val="2"/>
        </w:numPr>
        <w:tabs>
          <w:tab w:val="left" w:pos="839"/>
          <w:tab w:val="left" w:pos="840"/>
        </w:tabs>
        <w:rPr>
          <w:rFonts w:ascii="Symbol" w:hAnsi="Symbol"/>
          <w:sz w:val="20"/>
        </w:rPr>
      </w:pPr>
      <w:r>
        <w:rPr>
          <w:sz w:val="24"/>
        </w:rPr>
        <w:t>Sponsors of the Special Milk Program</w:t>
      </w:r>
      <w:r>
        <w:rPr>
          <w:spacing w:val="-3"/>
          <w:sz w:val="24"/>
        </w:rPr>
        <w:t xml:space="preserve"> </w:t>
      </w:r>
      <w:r>
        <w:rPr>
          <w:sz w:val="24"/>
        </w:rPr>
        <w:t>only</w:t>
      </w:r>
    </w:p>
    <w:p w:rsidR="0036473F" w:rsidRPr="00C04AE5" w:rsidRDefault="0036473F" w:rsidP="0036473F">
      <w:pPr>
        <w:pStyle w:val="BodyText"/>
        <w:spacing w:before="160"/>
        <w:ind w:left="479"/>
      </w:pPr>
      <w:r w:rsidRPr="001F4D91">
        <w:t xml:space="preserve">While the verification process is not required, submitting the </w:t>
      </w:r>
      <w:r w:rsidRPr="001F4D91">
        <w:rPr>
          <w:i/>
        </w:rPr>
        <w:t>FNS-742 Verification Collection Report</w:t>
      </w:r>
      <w:r w:rsidRPr="001F4D91">
        <w:t xml:space="preserve"> is required.</w:t>
      </w:r>
    </w:p>
    <w:p w:rsidR="0036473F" w:rsidRDefault="0036473F" w:rsidP="0036473F">
      <w:pPr>
        <w:pStyle w:val="Heading2"/>
        <w:numPr>
          <w:ilvl w:val="0"/>
          <w:numId w:val="1"/>
        </w:numPr>
        <w:tabs>
          <w:tab w:val="left" w:pos="480"/>
        </w:tabs>
        <w:spacing w:before="160"/>
        <w:ind w:hanging="361"/>
      </w:pPr>
      <w:r>
        <w:t>Are sponsors required to conduct</w:t>
      </w:r>
      <w:r w:rsidRPr="00365B5B">
        <w:t xml:space="preserve"> </w:t>
      </w:r>
      <w:r>
        <w:t>verification?</w:t>
      </w:r>
    </w:p>
    <w:p w:rsidR="0036473F" w:rsidRDefault="0036473F" w:rsidP="0036473F">
      <w:pPr>
        <w:pStyle w:val="BodyText"/>
        <w:spacing w:before="161"/>
        <w:ind w:left="480" w:right="795"/>
      </w:pPr>
      <w:r>
        <w:t>All sponsors operating under standard counting and claiming must conduct verification.</w:t>
      </w:r>
    </w:p>
    <w:p w:rsidR="0036473F" w:rsidRDefault="0036473F" w:rsidP="0036473F">
      <w:pPr>
        <w:pStyle w:val="BodyText"/>
        <w:numPr>
          <w:ilvl w:val="0"/>
          <w:numId w:val="1"/>
        </w:numPr>
        <w:spacing w:before="161"/>
        <w:ind w:right="795"/>
        <w:rPr>
          <w:b/>
        </w:rPr>
      </w:pPr>
      <w:proofErr w:type="gramStart"/>
      <w:r w:rsidRPr="001F4D91">
        <w:rPr>
          <w:b/>
        </w:rPr>
        <w:t>Is verification completed on applications approved</w:t>
      </w:r>
      <w:proofErr w:type="gramEnd"/>
      <w:r w:rsidRPr="001F4D91">
        <w:rPr>
          <w:b/>
        </w:rPr>
        <w:t xml:space="preserve"> using Oregon Expanded Income Guidelines (EIG)?</w:t>
      </w:r>
    </w:p>
    <w:p w:rsidR="0036473F" w:rsidRPr="00C003C4" w:rsidRDefault="0036473F" w:rsidP="0036473F">
      <w:pPr>
        <w:pStyle w:val="BodyText"/>
        <w:spacing w:before="161"/>
        <w:ind w:left="480" w:right="795"/>
      </w:pPr>
      <w:r w:rsidRPr="001F4D91">
        <w:t>No, Oregon EIG approved applications are not part of the verification process. Only applications approved for federal free and reduced price meal benefits are part of the verification sample pool.</w:t>
      </w:r>
    </w:p>
    <w:p w:rsidR="0036473F" w:rsidRDefault="0036473F" w:rsidP="0036473F">
      <w:pPr>
        <w:pStyle w:val="Heading2"/>
        <w:numPr>
          <w:ilvl w:val="0"/>
          <w:numId w:val="1"/>
        </w:numPr>
        <w:tabs>
          <w:tab w:val="left" w:pos="480"/>
        </w:tabs>
        <w:spacing w:before="160"/>
        <w:ind w:hanging="361"/>
      </w:pPr>
      <w:r>
        <w:t xml:space="preserve">Which sample size of applications </w:t>
      </w:r>
      <w:proofErr w:type="gramStart"/>
      <w:r>
        <w:t>must be</w:t>
      </w:r>
      <w:r>
        <w:rPr>
          <w:spacing w:val="-5"/>
        </w:rPr>
        <w:t xml:space="preserve"> </w:t>
      </w:r>
      <w:r>
        <w:t>verified</w:t>
      </w:r>
      <w:proofErr w:type="gramEnd"/>
      <w:r>
        <w:t>?</w:t>
      </w:r>
    </w:p>
    <w:p w:rsidR="0036473F" w:rsidRDefault="0036473F" w:rsidP="0036473F">
      <w:pPr>
        <w:pStyle w:val="BodyText"/>
        <w:spacing w:before="160"/>
        <w:ind w:left="480" w:right="101"/>
      </w:pPr>
      <w:r>
        <w:t xml:space="preserve">All sponsors must use the Standard Sample Size. The Standard sample size is three percent of all applications approved for the school year, as of October 1, selected from error prone </w:t>
      </w:r>
      <w:r>
        <w:lastRenderedPageBreak/>
        <w:t>applications; or 3,000 error prone applications approved for the school year, as of October 1.</w:t>
      </w:r>
    </w:p>
    <w:p w:rsidR="0036473F" w:rsidRDefault="0036473F" w:rsidP="0036473F">
      <w:pPr>
        <w:pStyle w:val="Heading2"/>
        <w:numPr>
          <w:ilvl w:val="0"/>
          <w:numId w:val="1"/>
        </w:numPr>
        <w:tabs>
          <w:tab w:val="left" w:pos="480"/>
        </w:tabs>
        <w:spacing w:before="160"/>
        <w:ind w:hanging="361"/>
      </w:pPr>
      <w:r>
        <w:t xml:space="preserve">What </w:t>
      </w:r>
      <w:proofErr w:type="gramStart"/>
      <w:r>
        <w:t>is considered</w:t>
      </w:r>
      <w:proofErr w:type="gramEnd"/>
      <w:r>
        <w:t xml:space="preserve"> an error prone</w:t>
      </w:r>
      <w:r>
        <w:rPr>
          <w:spacing w:val="-6"/>
        </w:rPr>
        <w:t xml:space="preserve"> </w:t>
      </w:r>
      <w:r>
        <w:t>application?</w:t>
      </w:r>
    </w:p>
    <w:p w:rsidR="0036473F" w:rsidRDefault="0036473F" w:rsidP="0036473F">
      <w:pPr>
        <w:pStyle w:val="BodyText"/>
        <w:spacing w:before="160"/>
        <w:ind w:left="480" w:right="267"/>
      </w:pPr>
      <w:r>
        <w:t xml:space="preserve">An error prone application </w:t>
      </w:r>
      <w:proofErr w:type="gramStart"/>
      <w:r>
        <w:t>is considered</w:t>
      </w:r>
      <w:proofErr w:type="gramEnd"/>
      <w:r>
        <w:t xml:space="preserve"> one within $100 per month of the applicable Federal Income Eligibility Guidelines. The </w:t>
      </w:r>
      <w:hyperlink r:id="rId5">
        <w:r>
          <w:rPr>
            <w:color w:val="0562C1"/>
            <w:u w:val="single" w:color="0562C1"/>
          </w:rPr>
          <w:t>Error Prone Income Guidelines Chart</w:t>
        </w:r>
        <w:r>
          <w:rPr>
            <w:color w:val="0562C1"/>
          </w:rPr>
          <w:t xml:space="preserve"> </w:t>
        </w:r>
      </w:hyperlink>
      <w:proofErr w:type="gramStart"/>
      <w:r>
        <w:t>can be used</w:t>
      </w:r>
      <w:proofErr w:type="gramEnd"/>
      <w:r>
        <w:t xml:space="preserve"> to determine if an application is error prone.</w:t>
      </w:r>
    </w:p>
    <w:p w:rsidR="0036473F" w:rsidRDefault="0036473F" w:rsidP="0036473F">
      <w:pPr>
        <w:pStyle w:val="Heading2"/>
        <w:numPr>
          <w:ilvl w:val="0"/>
          <w:numId w:val="1"/>
        </w:numPr>
        <w:tabs>
          <w:tab w:val="left" w:pos="480"/>
        </w:tabs>
        <w:spacing w:before="160"/>
        <w:ind w:right="718"/>
      </w:pPr>
      <w:r>
        <w:t>If a sponsor does not have enough error prone applications to meet the sample size requirement for error prone applications, what should they</w:t>
      </w:r>
      <w:r>
        <w:rPr>
          <w:spacing w:val="-9"/>
        </w:rPr>
        <w:t xml:space="preserve"> </w:t>
      </w:r>
      <w:r>
        <w:t>do?</w:t>
      </w:r>
    </w:p>
    <w:p w:rsidR="0036473F" w:rsidRDefault="0036473F" w:rsidP="0036473F">
      <w:pPr>
        <w:pStyle w:val="BodyText"/>
        <w:spacing w:before="160"/>
        <w:ind w:left="480" w:right="267"/>
      </w:pPr>
      <w:r>
        <w:t>When this happens, the sponsor must select, using random sampling, additional approved applications to complete the required sample size.</w:t>
      </w:r>
    </w:p>
    <w:p w:rsidR="0036473F" w:rsidRDefault="0036473F" w:rsidP="0036473F">
      <w:pPr>
        <w:pStyle w:val="Heading2"/>
        <w:numPr>
          <w:ilvl w:val="0"/>
          <w:numId w:val="1"/>
        </w:numPr>
        <w:tabs>
          <w:tab w:val="left" w:pos="480"/>
        </w:tabs>
        <w:spacing w:before="160"/>
        <w:ind w:right="718"/>
      </w:pPr>
      <w:r>
        <w:t>Should applications approved as eligible under Oregon Income Guidelines be included in the verification</w:t>
      </w:r>
      <w:r w:rsidRPr="00365B5B">
        <w:t xml:space="preserve"> </w:t>
      </w:r>
      <w:r>
        <w:t>pool?</w:t>
      </w:r>
    </w:p>
    <w:p w:rsidR="0036473F" w:rsidRDefault="0036473F" w:rsidP="0036473F">
      <w:pPr>
        <w:pStyle w:val="BodyText"/>
        <w:spacing w:before="161"/>
        <w:ind w:left="475" w:right="141"/>
      </w:pPr>
      <w:r>
        <w:t>No. Only applications approved using the federal income eligibility guidelines for free or reduced priced meals should be included in the verification sample pool.</w:t>
      </w:r>
    </w:p>
    <w:p w:rsidR="0036473F" w:rsidRDefault="0036473F" w:rsidP="0036473F">
      <w:pPr>
        <w:pStyle w:val="Heading2"/>
        <w:numPr>
          <w:ilvl w:val="0"/>
          <w:numId w:val="1"/>
        </w:numPr>
        <w:tabs>
          <w:tab w:val="left" w:pos="480"/>
        </w:tabs>
        <w:spacing w:before="160"/>
        <w:ind w:right="718"/>
      </w:pPr>
      <w:r>
        <w:t>Must sponsors complete the Verification Collection</w:t>
      </w:r>
      <w:r w:rsidRPr="00365B5B">
        <w:t xml:space="preserve"> </w:t>
      </w:r>
      <w:r>
        <w:t>Report?</w:t>
      </w:r>
    </w:p>
    <w:p w:rsidR="0036473F" w:rsidRDefault="0036473F" w:rsidP="0036473F">
      <w:pPr>
        <w:pStyle w:val="BodyText"/>
        <w:spacing w:before="160"/>
        <w:ind w:left="475"/>
      </w:pPr>
      <w:r>
        <w:t>Yes. The Verification Collection Report must be completed between Nov 1, 2022 and Feb 1, 2023 for all sponsors, even if not required to conduct verification.</w:t>
      </w:r>
    </w:p>
    <w:p w:rsidR="0036473F" w:rsidRPr="00C003C4" w:rsidRDefault="0036473F" w:rsidP="0036473F">
      <w:pPr>
        <w:pStyle w:val="Heading2"/>
        <w:numPr>
          <w:ilvl w:val="0"/>
          <w:numId w:val="1"/>
        </w:numPr>
        <w:tabs>
          <w:tab w:val="left" w:pos="480"/>
        </w:tabs>
        <w:spacing w:before="160"/>
        <w:ind w:right="718"/>
      </w:pPr>
      <w:r>
        <w:t>H</w:t>
      </w:r>
      <w:r w:rsidRPr="00C003C4">
        <w:t xml:space="preserve">ow is </w:t>
      </w:r>
      <w:r>
        <w:t>v</w:t>
      </w:r>
      <w:r w:rsidRPr="00C003C4">
        <w:t>erification reported to ODE for School Year</w:t>
      </w:r>
      <w:r w:rsidRPr="001F4D91">
        <w:t xml:space="preserve"> </w:t>
      </w:r>
      <w:r w:rsidRPr="00C003C4">
        <w:t>202</w:t>
      </w:r>
      <w:r w:rsidRPr="001F4D91">
        <w:t>2/23</w:t>
      </w:r>
      <w:r w:rsidRPr="00C003C4">
        <w:t>?</w:t>
      </w:r>
    </w:p>
    <w:p w:rsidR="0036473F" w:rsidRDefault="0036473F" w:rsidP="0036473F">
      <w:pPr>
        <w:pStyle w:val="BodyText"/>
        <w:spacing w:before="160"/>
        <w:ind w:left="475"/>
      </w:pPr>
      <w:r>
        <w:t xml:space="preserve">The Verification Collection Report will be will be submitted via CNPweb. On or around November 15, ODE will post the </w:t>
      </w:r>
      <w:r w:rsidRPr="00C003C4">
        <w:t>FNS-742 Verification Collection Report in CNPweb</w:t>
      </w:r>
      <w:r>
        <w:t>. This report is posted on the Claims Tab under all the claim months.</w:t>
      </w:r>
    </w:p>
    <w:p w:rsidR="0036473F" w:rsidRDefault="0036473F" w:rsidP="0036473F">
      <w:pPr>
        <w:pStyle w:val="BodyText"/>
        <w:spacing w:before="160"/>
        <w:ind w:left="475"/>
      </w:pPr>
      <w:r>
        <w:t>ODE will not accept any other versions of the FNS 742 Verification Collection Report</w:t>
      </w:r>
    </w:p>
    <w:p w:rsidR="00B00F77" w:rsidRDefault="00B00F77"/>
    <w:sectPr w:rsidR="00B00F77">
      <w:pgSz w:w="12240" w:h="15840"/>
      <w:pgMar w:top="1120" w:right="14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247D"/>
    <w:multiLevelType w:val="hybridMultilevel"/>
    <w:tmpl w:val="1E921E9A"/>
    <w:lvl w:ilvl="0" w:tplc="587E5DBE">
      <w:start w:val="1"/>
      <w:numFmt w:val="decimal"/>
      <w:lvlText w:val="%1."/>
      <w:lvlJc w:val="left"/>
      <w:pPr>
        <w:ind w:left="480" w:hanging="360"/>
      </w:pPr>
      <w:rPr>
        <w:rFonts w:ascii="Calibri" w:eastAsia="Calibri" w:hAnsi="Calibri" w:cs="Calibri" w:hint="default"/>
        <w:b/>
        <w:bCs/>
        <w:spacing w:val="-2"/>
        <w:w w:val="100"/>
        <w:sz w:val="24"/>
        <w:szCs w:val="24"/>
        <w:lang w:val="en-US" w:eastAsia="en-US" w:bidi="en-US"/>
      </w:rPr>
    </w:lvl>
    <w:lvl w:ilvl="1" w:tplc="B24ECE7A">
      <w:numFmt w:val="bullet"/>
      <w:lvlText w:val=""/>
      <w:lvlJc w:val="left"/>
      <w:pPr>
        <w:ind w:left="840" w:hanging="360"/>
      </w:pPr>
      <w:rPr>
        <w:rFonts w:hint="default"/>
        <w:w w:val="100"/>
        <w:lang w:val="en-US" w:eastAsia="en-US" w:bidi="en-US"/>
      </w:rPr>
    </w:lvl>
    <w:lvl w:ilvl="2" w:tplc="9604AE18">
      <w:numFmt w:val="bullet"/>
      <w:lvlText w:val="•"/>
      <w:lvlJc w:val="left"/>
      <w:pPr>
        <w:ind w:left="1200" w:hanging="360"/>
      </w:pPr>
      <w:rPr>
        <w:rFonts w:hint="default"/>
        <w:lang w:val="en-US" w:eastAsia="en-US" w:bidi="en-US"/>
      </w:rPr>
    </w:lvl>
    <w:lvl w:ilvl="3" w:tplc="46C0B6FE">
      <w:numFmt w:val="bullet"/>
      <w:lvlText w:val="•"/>
      <w:lvlJc w:val="left"/>
      <w:pPr>
        <w:ind w:left="2240" w:hanging="360"/>
      </w:pPr>
      <w:rPr>
        <w:rFonts w:hint="default"/>
        <w:lang w:val="en-US" w:eastAsia="en-US" w:bidi="en-US"/>
      </w:rPr>
    </w:lvl>
    <w:lvl w:ilvl="4" w:tplc="A3E407A6">
      <w:numFmt w:val="bullet"/>
      <w:lvlText w:val="•"/>
      <w:lvlJc w:val="left"/>
      <w:pPr>
        <w:ind w:left="3280" w:hanging="360"/>
      </w:pPr>
      <w:rPr>
        <w:rFonts w:hint="default"/>
        <w:lang w:val="en-US" w:eastAsia="en-US" w:bidi="en-US"/>
      </w:rPr>
    </w:lvl>
    <w:lvl w:ilvl="5" w:tplc="AB9627E0">
      <w:numFmt w:val="bullet"/>
      <w:lvlText w:val="•"/>
      <w:lvlJc w:val="left"/>
      <w:pPr>
        <w:ind w:left="4320" w:hanging="360"/>
      </w:pPr>
      <w:rPr>
        <w:rFonts w:hint="default"/>
        <w:lang w:val="en-US" w:eastAsia="en-US" w:bidi="en-US"/>
      </w:rPr>
    </w:lvl>
    <w:lvl w:ilvl="6" w:tplc="2E502436">
      <w:numFmt w:val="bullet"/>
      <w:lvlText w:val="•"/>
      <w:lvlJc w:val="left"/>
      <w:pPr>
        <w:ind w:left="5360" w:hanging="360"/>
      </w:pPr>
      <w:rPr>
        <w:rFonts w:hint="default"/>
        <w:lang w:val="en-US" w:eastAsia="en-US" w:bidi="en-US"/>
      </w:rPr>
    </w:lvl>
    <w:lvl w:ilvl="7" w:tplc="9C200BCE">
      <w:numFmt w:val="bullet"/>
      <w:lvlText w:val="•"/>
      <w:lvlJc w:val="left"/>
      <w:pPr>
        <w:ind w:left="6400" w:hanging="360"/>
      </w:pPr>
      <w:rPr>
        <w:rFonts w:hint="default"/>
        <w:lang w:val="en-US" w:eastAsia="en-US" w:bidi="en-US"/>
      </w:rPr>
    </w:lvl>
    <w:lvl w:ilvl="8" w:tplc="4078B8B0">
      <w:numFmt w:val="bullet"/>
      <w:lvlText w:val="•"/>
      <w:lvlJc w:val="left"/>
      <w:pPr>
        <w:ind w:left="7440" w:hanging="360"/>
      </w:pPr>
      <w:rPr>
        <w:rFonts w:hint="default"/>
        <w:lang w:val="en-US" w:eastAsia="en-US" w:bidi="en-US"/>
      </w:rPr>
    </w:lvl>
  </w:abstractNum>
  <w:abstractNum w:abstractNumId="1" w15:restartNumberingAfterBreak="0">
    <w:nsid w:val="085545CB"/>
    <w:multiLevelType w:val="hybridMultilevel"/>
    <w:tmpl w:val="1DF8F3DC"/>
    <w:lvl w:ilvl="0" w:tplc="587E5DBE">
      <w:start w:val="1"/>
      <w:numFmt w:val="decimal"/>
      <w:lvlText w:val="%1."/>
      <w:lvlJc w:val="left"/>
      <w:pPr>
        <w:ind w:left="480" w:hanging="360"/>
      </w:pPr>
      <w:rPr>
        <w:rFonts w:ascii="Calibri" w:eastAsia="Calibri" w:hAnsi="Calibri" w:cs="Calibri" w:hint="default"/>
        <w:b/>
        <w:bCs/>
        <w:spacing w:val="-2"/>
        <w:w w:val="100"/>
        <w:sz w:val="24"/>
        <w:szCs w:val="24"/>
        <w:lang w:val="en-US" w:eastAsia="en-US" w:bidi="en-US"/>
      </w:rPr>
    </w:lvl>
    <w:lvl w:ilvl="1" w:tplc="B24ECE7A">
      <w:numFmt w:val="bullet"/>
      <w:lvlText w:val=""/>
      <w:lvlJc w:val="left"/>
      <w:pPr>
        <w:ind w:left="840" w:hanging="360"/>
      </w:pPr>
      <w:rPr>
        <w:rFonts w:hint="default"/>
        <w:w w:val="100"/>
        <w:lang w:val="en-US" w:eastAsia="en-US" w:bidi="en-US"/>
      </w:rPr>
    </w:lvl>
    <w:lvl w:ilvl="2" w:tplc="E97AA0D0">
      <w:start w:val="1"/>
      <w:numFmt w:val="bullet"/>
      <w:lvlText w:val=""/>
      <w:lvlJc w:val="left"/>
      <w:pPr>
        <w:ind w:left="1200" w:hanging="360"/>
      </w:pPr>
      <w:rPr>
        <w:rFonts w:ascii="Symbol" w:hAnsi="Symbol" w:hint="default"/>
        <w:sz w:val="24"/>
        <w:szCs w:val="24"/>
        <w:lang w:val="en-US" w:eastAsia="en-US" w:bidi="en-US"/>
      </w:rPr>
    </w:lvl>
    <w:lvl w:ilvl="3" w:tplc="46C0B6FE">
      <w:numFmt w:val="bullet"/>
      <w:lvlText w:val="•"/>
      <w:lvlJc w:val="left"/>
      <w:pPr>
        <w:ind w:left="2240" w:hanging="360"/>
      </w:pPr>
      <w:rPr>
        <w:rFonts w:hint="default"/>
        <w:lang w:val="en-US" w:eastAsia="en-US" w:bidi="en-US"/>
      </w:rPr>
    </w:lvl>
    <w:lvl w:ilvl="4" w:tplc="A3E407A6">
      <w:numFmt w:val="bullet"/>
      <w:lvlText w:val="•"/>
      <w:lvlJc w:val="left"/>
      <w:pPr>
        <w:ind w:left="3280" w:hanging="360"/>
      </w:pPr>
      <w:rPr>
        <w:rFonts w:hint="default"/>
        <w:lang w:val="en-US" w:eastAsia="en-US" w:bidi="en-US"/>
      </w:rPr>
    </w:lvl>
    <w:lvl w:ilvl="5" w:tplc="AB9627E0">
      <w:numFmt w:val="bullet"/>
      <w:lvlText w:val="•"/>
      <w:lvlJc w:val="left"/>
      <w:pPr>
        <w:ind w:left="4320" w:hanging="360"/>
      </w:pPr>
      <w:rPr>
        <w:rFonts w:hint="default"/>
        <w:lang w:val="en-US" w:eastAsia="en-US" w:bidi="en-US"/>
      </w:rPr>
    </w:lvl>
    <w:lvl w:ilvl="6" w:tplc="2E502436">
      <w:numFmt w:val="bullet"/>
      <w:lvlText w:val="•"/>
      <w:lvlJc w:val="left"/>
      <w:pPr>
        <w:ind w:left="5360" w:hanging="360"/>
      </w:pPr>
      <w:rPr>
        <w:rFonts w:hint="default"/>
        <w:lang w:val="en-US" w:eastAsia="en-US" w:bidi="en-US"/>
      </w:rPr>
    </w:lvl>
    <w:lvl w:ilvl="7" w:tplc="9C200BCE">
      <w:numFmt w:val="bullet"/>
      <w:lvlText w:val="•"/>
      <w:lvlJc w:val="left"/>
      <w:pPr>
        <w:ind w:left="6400" w:hanging="360"/>
      </w:pPr>
      <w:rPr>
        <w:rFonts w:hint="default"/>
        <w:lang w:val="en-US" w:eastAsia="en-US" w:bidi="en-US"/>
      </w:rPr>
    </w:lvl>
    <w:lvl w:ilvl="8" w:tplc="4078B8B0">
      <w:numFmt w:val="bullet"/>
      <w:lvlText w:val="•"/>
      <w:lvlJc w:val="left"/>
      <w:pPr>
        <w:ind w:left="7440"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3F"/>
    <w:rsid w:val="00057FD8"/>
    <w:rsid w:val="0009345E"/>
    <w:rsid w:val="000A5756"/>
    <w:rsid w:val="000C14A2"/>
    <w:rsid w:val="000D36B7"/>
    <w:rsid w:val="000E7BC7"/>
    <w:rsid w:val="00187FD9"/>
    <w:rsid w:val="0022037B"/>
    <w:rsid w:val="00223DAF"/>
    <w:rsid w:val="00295954"/>
    <w:rsid w:val="002D37BB"/>
    <w:rsid w:val="00300E2F"/>
    <w:rsid w:val="003367CC"/>
    <w:rsid w:val="00346621"/>
    <w:rsid w:val="0036473F"/>
    <w:rsid w:val="0038567A"/>
    <w:rsid w:val="003A5E26"/>
    <w:rsid w:val="003E5AD4"/>
    <w:rsid w:val="003F35F8"/>
    <w:rsid w:val="003F6983"/>
    <w:rsid w:val="004024D8"/>
    <w:rsid w:val="004159AA"/>
    <w:rsid w:val="00465BAE"/>
    <w:rsid w:val="004B38C1"/>
    <w:rsid w:val="005110C4"/>
    <w:rsid w:val="00532D27"/>
    <w:rsid w:val="00617A1A"/>
    <w:rsid w:val="00712E0C"/>
    <w:rsid w:val="00A00D35"/>
    <w:rsid w:val="00A1287D"/>
    <w:rsid w:val="00AB351A"/>
    <w:rsid w:val="00AD1307"/>
    <w:rsid w:val="00B00F77"/>
    <w:rsid w:val="00B01343"/>
    <w:rsid w:val="00B04F92"/>
    <w:rsid w:val="00B3764B"/>
    <w:rsid w:val="00B556B7"/>
    <w:rsid w:val="00B56B6A"/>
    <w:rsid w:val="00C26B6D"/>
    <w:rsid w:val="00CB1057"/>
    <w:rsid w:val="00CB56F4"/>
    <w:rsid w:val="00DD212E"/>
    <w:rsid w:val="00E13D62"/>
    <w:rsid w:val="00E70EDF"/>
    <w:rsid w:val="00E73AC0"/>
    <w:rsid w:val="00E90494"/>
    <w:rsid w:val="00F27DCD"/>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9462F-C639-4419-B092-83B1B000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6473F"/>
    <w:pPr>
      <w:widowControl w:val="0"/>
      <w:autoSpaceDE w:val="0"/>
      <w:autoSpaceDN w:val="0"/>
      <w:spacing w:before="11" w:after="0"/>
      <w:ind w:left="120"/>
      <w:outlineLvl w:val="0"/>
    </w:pPr>
    <w:rPr>
      <w:rFonts w:ascii="Calibri Light" w:eastAsia="Calibri Light" w:hAnsi="Calibri Light" w:cs="Calibri Light"/>
      <w:sz w:val="32"/>
      <w:szCs w:val="32"/>
      <w:lang w:bidi="en-US"/>
    </w:rPr>
  </w:style>
  <w:style w:type="paragraph" w:styleId="Heading2">
    <w:name w:val="heading 2"/>
    <w:basedOn w:val="Normal"/>
    <w:link w:val="Heading2Char"/>
    <w:uiPriority w:val="1"/>
    <w:qFormat/>
    <w:rsid w:val="0036473F"/>
    <w:pPr>
      <w:widowControl w:val="0"/>
      <w:autoSpaceDE w:val="0"/>
      <w:autoSpaceDN w:val="0"/>
      <w:spacing w:after="0"/>
      <w:ind w:left="480" w:hanging="36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6473F"/>
    <w:rPr>
      <w:rFonts w:ascii="Calibri Light" w:eastAsia="Calibri Light" w:hAnsi="Calibri Light" w:cs="Calibri Light"/>
      <w:sz w:val="32"/>
      <w:szCs w:val="32"/>
      <w:lang w:bidi="en-US"/>
    </w:rPr>
  </w:style>
  <w:style w:type="character" w:customStyle="1" w:styleId="Heading2Char">
    <w:name w:val="Heading 2 Char"/>
    <w:basedOn w:val="DefaultParagraphFont"/>
    <w:link w:val="Heading2"/>
    <w:uiPriority w:val="1"/>
    <w:rsid w:val="0036473F"/>
    <w:rPr>
      <w:rFonts w:ascii="Calibri" w:eastAsia="Calibri" w:hAnsi="Calibri" w:cs="Calibri"/>
      <w:b/>
      <w:bCs/>
      <w:lang w:bidi="en-US"/>
    </w:rPr>
  </w:style>
  <w:style w:type="paragraph" w:styleId="BodyText">
    <w:name w:val="Body Text"/>
    <w:basedOn w:val="Normal"/>
    <w:link w:val="BodyTextChar"/>
    <w:uiPriority w:val="1"/>
    <w:qFormat/>
    <w:rsid w:val="0036473F"/>
    <w:pPr>
      <w:widowControl w:val="0"/>
      <w:autoSpaceDE w:val="0"/>
      <w:autoSpaceDN w:val="0"/>
      <w:spacing w:after="0"/>
    </w:pPr>
    <w:rPr>
      <w:rFonts w:ascii="Calibri" w:eastAsia="Calibri" w:hAnsi="Calibri" w:cs="Calibri"/>
      <w:lang w:bidi="en-US"/>
    </w:rPr>
  </w:style>
  <w:style w:type="character" w:customStyle="1" w:styleId="BodyTextChar">
    <w:name w:val="Body Text Char"/>
    <w:basedOn w:val="DefaultParagraphFont"/>
    <w:link w:val="BodyText"/>
    <w:uiPriority w:val="1"/>
    <w:rsid w:val="0036473F"/>
    <w:rPr>
      <w:rFonts w:ascii="Calibri" w:eastAsia="Calibri" w:hAnsi="Calibri" w:cs="Calibri"/>
      <w:lang w:bidi="en-US"/>
    </w:rPr>
  </w:style>
  <w:style w:type="paragraph" w:styleId="ListParagraph">
    <w:name w:val="List Paragraph"/>
    <w:basedOn w:val="Normal"/>
    <w:uiPriority w:val="1"/>
    <w:qFormat/>
    <w:rsid w:val="0036473F"/>
    <w:pPr>
      <w:widowControl w:val="0"/>
      <w:autoSpaceDE w:val="0"/>
      <w:autoSpaceDN w:val="0"/>
      <w:spacing w:after="0"/>
      <w:ind w:left="480" w:hanging="360"/>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gon.gov/ode/students-and-family/childnutrition/SNP/Documents/Error%20Prone%20Income%20Guidelines.doc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2022-09-12T16:16:45+00:00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FA1EB9-6266-4AF3-9AEA-64805EDA69E9}"/>
</file>

<file path=customXml/itemProps2.xml><?xml version="1.0" encoding="utf-8"?>
<ds:datastoreItem xmlns:ds="http://schemas.openxmlformats.org/officeDocument/2006/customXml" ds:itemID="{5FF3D6C0-21C9-41CE-8BE0-4BE31878A7A8}"/>
</file>

<file path=customXml/itemProps3.xml><?xml version="1.0" encoding="utf-8"?>
<ds:datastoreItem xmlns:ds="http://schemas.openxmlformats.org/officeDocument/2006/customXml" ds:itemID="{0A8F02B7-A682-4FDC-99E8-FC0C1B72A963}"/>
</file>

<file path=docProps/app.xml><?xml version="1.0" encoding="utf-8"?>
<Properties xmlns="http://schemas.openxmlformats.org/officeDocument/2006/extended-properties" xmlns:vt="http://schemas.openxmlformats.org/officeDocument/2006/docPropsVTypes">
  <Template>Normal</Template>
  <TotalTime>4</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Tamara L * ODE</dc:creator>
  <cp:keywords/>
  <dc:description/>
  <cp:lastModifiedBy>SCOTT Tamara L * ODE</cp:lastModifiedBy>
  <cp:revision>2</cp:revision>
  <dcterms:created xsi:type="dcterms:W3CDTF">2022-09-02T15:56:00Z</dcterms:created>
  <dcterms:modified xsi:type="dcterms:W3CDTF">2022-09-02T16:00:00Z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