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DE514" w14:textId="77777777" w:rsidR="00FB659E" w:rsidRPr="00EE3331" w:rsidRDefault="00AE4FF7" w:rsidP="00194012">
      <w:pPr>
        <w:pStyle w:val="Heading1"/>
        <w:spacing w:before="0"/>
        <w:jc w:val="center"/>
      </w:pPr>
      <w:r w:rsidRPr="00EE3331">
        <w:t>V</w:t>
      </w:r>
      <w:r w:rsidR="007E2534" w:rsidRPr="00EE3331">
        <w:t>erification Review of Application Exception</w:t>
      </w:r>
    </w:p>
    <w:p w14:paraId="1809EA56" w14:textId="3B221D75" w:rsidR="00FB659E" w:rsidRPr="00EE3331" w:rsidRDefault="00674D82" w:rsidP="00194012">
      <w:pPr>
        <w:pStyle w:val="Heading1"/>
        <w:spacing w:before="0"/>
        <w:jc w:val="center"/>
      </w:pPr>
      <w:r w:rsidRPr="00EE3331">
        <w:t xml:space="preserve">School Year </w:t>
      </w:r>
      <w:sdt>
        <w:sdtPr>
          <w:alias w:val="Select School Year"/>
          <w:tag w:val="Select School Year"/>
          <w:id w:val="1588263986"/>
          <w:placeholder>
            <w:docPart w:val="DefaultPlaceholder_-1854013438"/>
          </w:placeholder>
          <w:showingPlcHdr/>
          <w:dropDownList>
            <w:listItem w:value="Select School Year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dropDownList>
        </w:sdtPr>
        <w:sdtEndPr/>
        <w:sdtContent>
          <w:r w:rsidR="004871CA" w:rsidRPr="004871CA">
            <w:rPr>
              <w:rStyle w:val="PlaceholderText"/>
              <w:highlight w:val="yellow"/>
            </w:rPr>
            <w:t>Choose an item.</w:t>
          </w:r>
        </w:sdtContent>
      </w:sdt>
    </w:p>
    <w:p w14:paraId="4F6FB650" w14:textId="77777777" w:rsidR="005B18FA" w:rsidRPr="00AE1535" w:rsidRDefault="005B18FA" w:rsidP="00EE3331">
      <w:pPr>
        <w:spacing w:after="0"/>
        <w:rPr>
          <w:b/>
          <w:sz w:val="16"/>
          <w:szCs w:val="16"/>
        </w:rPr>
      </w:pPr>
    </w:p>
    <w:p w14:paraId="0BB2096F" w14:textId="77777777" w:rsidR="005B18FA" w:rsidRPr="00AE1535" w:rsidRDefault="005B18FA" w:rsidP="005D5C94">
      <w:pPr>
        <w:rPr>
          <w:sz w:val="24"/>
          <w:szCs w:val="24"/>
        </w:rPr>
      </w:pPr>
      <w:r w:rsidRPr="00AE1535">
        <w:rPr>
          <w:b/>
          <w:sz w:val="24"/>
          <w:szCs w:val="24"/>
        </w:rPr>
        <w:t>Instructions:</w:t>
      </w:r>
      <w:r w:rsidRPr="00AE1535">
        <w:rPr>
          <w:sz w:val="24"/>
          <w:szCs w:val="24"/>
        </w:rPr>
        <w:t xml:space="preserve"> Complete this document if the organization is eligible for the exception.  Save and submit to</w:t>
      </w:r>
      <w:r w:rsidR="00133CC7">
        <w:rPr>
          <w:sz w:val="24"/>
          <w:szCs w:val="24"/>
        </w:rPr>
        <w:t xml:space="preserve"> ODE CNP via email at </w:t>
      </w:r>
      <w:hyperlink r:id="rId7" w:history="1">
        <w:r w:rsidR="00EE3331" w:rsidRPr="005B590E">
          <w:rPr>
            <w:rStyle w:val="Hyperlink"/>
            <w:sz w:val="24"/>
            <w:szCs w:val="24"/>
          </w:rPr>
          <w:t>ode.schoolnutrition@ode.oregon.gov</w:t>
        </w:r>
      </w:hyperlink>
      <w:r w:rsidRPr="00AE1535">
        <w:rPr>
          <w:sz w:val="24"/>
          <w:szCs w:val="24"/>
        </w:rPr>
        <w:t>. Record date sent in CNPWeb, Sponsor Summary, Packet tab, Off-line Forms.</w:t>
      </w:r>
    </w:p>
    <w:p w14:paraId="4820B028" w14:textId="77777777" w:rsidR="00FB659E" w:rsidRPr="00AE1535" w:rsidRDefault="0074574E" w:rsidP="008341C5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A confirmation review of applications is required for application</w:t>
      </w:r>
      <w:r w:rsidR="000F7F3E" w:rsidRPr="00AE1535">
        <w:rPr>
          <w:sz w:val="24"/>
          <w:szCs w:val="24"/>
        </w:rPr>
        <w:t>s</w:t>
      </w:r>
      <w:r w:rsidRPr="00AE1535">
        <w:rPr>
          <w:sz w:val="24"/>
          <w:szCs w:val="24"/>
        </w:rPr>
        <w:t xml:space="preserve"> selected for verification. The purpose of the review is to ensure the accuracy of the initial </w:t>
      </w:r>
      <w:r w:rsidR="00647D54" w:rsidRPr="00AE1535">
        <w:rPr>
          <w:sz w:val="24"/>
          <w:szCs w:val="24"/>
        </w:rPr>
        <w:t>eligibility determination</w:t>
      </w:r>
      <w:r w:rsidRPr="00AE1535">
        <w:rPr>
          <w:sz w:val="24"/>
          <w:szCs w:val="24"/>
        </w:rPr>
        <w:t xml:space="preserve"> before conducti</w:t>
      </w:r>
      <w:r w:rsidR="00647D54" w:rsidRPr="00AE1535">
        <w:rPr>
          <w:sz w:val="24"/>
          <w:szCs w:val="24"/>
        </w:rPr>
        <w:t xml:space="preserve">ng </w:t>
      </w:r>
      <w:r w:rsidRPr="00AE1535">
        <w:rPr>
          <w:sz w:val="24"/>
          <w:szCs w:val="24"/>
        </w:rPr>
        <w:t xml:space="preserve">verification. </w:t>
      </w:r>
      <w:r w:rsidR="00674D82" w:rsidRPr="00AE1535">
        <w:rPr>
          <w:sz w:val="24"/>
          <w:szCs w:val="24"/>
        </w:rPr>
        <w:t xml:space="preserve">The confirmation review must be done by an individual other than the individual who made the initial eligibility determination. </w:t>
      </w:r>
      <w:hyperlink r:id="rId8" w:history="1">
        <w:r w:rsidR="00647D54" w:rsidRPr="00AE1535">
          <w:rPr>
            <w:rStyle w:val="Hyperlink"/>
            <w:i/>
            <w:sz w:val="24"/>
            <w:szCs w:val="24"/>
          </w:rPr>
          <w:t>Eligibility Manual</w:t>
        </w:r>
        <w:r w:rsidR="00647D54" w:rsidRPr="00AE1535">
          <w:rPr>
            <w:rStyle w:val="Hyperlink"/>
            <w:sz w:val="24"/>
            <w:szCs w:val="24"/>
          </w:rPr>
          <w:t>, June 2017</w:t>
        </w:r>
      </w:hyperlink>
      <w:r w:rsidR="00647D54" w:rsidRPr="00AE1535">
        <w:rPr>
          <w:sz w:val="24"/>
          <w:szCs w:val="24"/>
        </w:rPr>
        <w:t>. Page 103</w:t>
      </w:r>
      <w:r w:rsidR="00CC4D51" w:rsidRPr="00AE1535">
        <w:rPr>
          <w:sz w:val="24"/>
          <w:szCs w:val="24"/>
        </w:rPr>
        <w:t>-104.</w:t>
      </w:r>
    </w:p>
    <w:p w14:paraId="2912B74A" w14:textId="77777777" w:rsidR="0074574E" w:rsidRPr="00AE1535" w:rsidRDefault="00CC4D51" w:rsidP="008341C5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The Confirmation review may</w:t>
      </w:r>
      <w:r w:rsidR="0074574E" w:rsidRPr="00AE1535">
        <w:rPr>
          <w:sz w:val="24"/>
          <w:szCs w:val="24"/>
        </w:rPr>
        <w:t xml:space="preserve"> be waived in two circumstances:</w:t>
      </w:r>
    </w:p>
    <w:p w14:paraId="4E0E53AB" w14:textId="77777777" w:rsidR="0074574E" w:rsidRPr="00AE1535" w:rsidRDefault="0074574E" w:rsidP="00AE1535">
      <w:pPr>
        <w:pStyle w:val="ListParagraph"/>
        <w:numPr>
          <w:ilvl w:val="0"/>
          <w:numId w:val="13"/>
        </w:num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 xml:space="preserve">All applications have a </w:t>
      </w:r>
      <w:r w:rsidR="00194012">
        <w:rPr>
          <w:sz w:val="24"/>
          <w:szCs w:val="24"/>
        </w:rPr>
        <w:t>“</w:t>
      </w:r>
      <w:r w:rsidRPr="00AE1535">
        <w:rPr>
          <w:sz w:val="24"/>
          <w:szCs w:val="24"/>
        </w:rPr>
        <w:t>second review</w:t>
      </w:r>
      <w:r w:rsidR="00194012">
        <w:rPr>
          <w:sz w:val="24"/>
          <w:szCs w:val="24"/>
        </w:rPr>
        <w:t>”</w:t>
      </w:r>
      <w:r w:rsidRPr="00AE1535">
        <w:rPr>
          <w:sz w:val="24"/>
          <w:szCs w:val="24"/>
        </w:rPr>
        <w:t xml:space="preserve"> during the initial certification process</w:t>
      </w:r>
    </w:p>
    <w:p w14:paraId="16ACB365" w14:textId="77777777" w:rsidR="0074574E" w:rsidRPr="00AE1535" w:rsidRDefault="00647D54" w:rsidP="00AE1535">
      <w:pPr>
        <w:pStyle w:val="ListParagraph"/>
        <w:numPr>
          <w:ilvl w:val="0"/>
          <w:numId w:val="13"/>
        </w:num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>Initial meal benefit certifications made using a</w:t>
      </w:r>
      <w:r w:rsidR="0074574E" w:rsidRPr="00AE1535">
        <w:rPr>
          <w:sz w:val="24"/>
          <w:szCs w:val="24"/>
        </w:rPr>
        <w:t xml:space="preserve">n accurate technology-based system </w:t>
      </w:r>
    </w:p>
    <w:p w14:paraId="7A6AEF39" w14:textId="77777777" w:rsidR="00647D54" w:rsidRPr="00AE1535" w:rsidRDefault="00647D54" w:rsidP="00ED6D9D">
      <w:pPr>
        <w:spacing w:before="120" w:after="120"/>
        <w:rPr>
          <w:sz w:val="24"/>
          <w:szCs w:val="24"/>
        </w:rPr>
      </w:pPr>
      <w:r w:rsidRPr="00AE1535">
        <w:rPr>
          <w:sz w:val="24"/>
          <w:szCs w:val="24"/>
        </w:rPr>
        <w:t>Sponsor Name</w:t>
      </w:r>
      <w:r w:rsidR="00B67059">
        <w:rPr>
          <w:sz w:val="24"/>
          <w:szCs w:val="24"/>
        </w:rPr>
        <w:t xml:space="preserve">: 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bookmarkEnd w:id="0"/>
      <w:r w:rsidR="00B67059">
        <w:t xml:space="preserve">  </w:t>
      </w:r>
    </w:p>
    <w:p w14:paraId="73684D1F" w14:textId="77777777" w:rsidR="00647D54" w:rsidRPr="00AE1535" w:rsidRDefault="007E2534" w:rsidP="00ED6D9D">
      <w:pPr>
        <w:spacing w:after="240"/>
        <w:rPr>
          <w:sz w:val="24"/>
          <w:szCs w:val="24"/>
        </w:rPr>
      </w:pPr>
      <w:r w:rsidRPr="00AE1535">
        <w:rPr>
          <w:sz w:val="24"/>
          <w:szCs w:val="24"/>
        </w:rPr>
        <w:t>Agreement Number</w:t>
      </w:r>
      <w:r w:rsidR="00647D54" w:rsidRPr="00AE1535">
        <w:rPr>
          <w:sz w:val="24"/>
          <w:szCs w:val="24"/>
        </w:rPr>
        <w:t xml:space="preserve">: 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r w:rsidR="00B67059">
        <w:t xml:space="preserve">  </w:t>
      </w:r>
    </w:p>
    <w:p w14:paraId="0363A25D" w14:textId="77777777" w:rsidR="00647D54" w:rsidRPr="009A73FC" w:rsidRDefault="00647D54" w:rsidP="00ED6D9D">
      <w:pPr>
        <w:pStyle w:val="Default"/>
        <w:spacing w:after="120"/>
        <w:rPr>
          <w:rFonts w:ascii="Calibri" w:hAnsi="Calibri" w:cs="Calibri"/>
        </w:rPr>
      </w:pPr>
      <w:r w:rsidRPr="009A73FC">
        <w:rPr>
          <w:rFonts w:ascii="Calibri" w:hAnsi="Calibri" w:cs="Calibri"/>
        </w:rPr>
        <w:t>Our organization is requesting the confirmation review during verification be waived for the following reason:</w:t>
      </w:r>
      <w:r w:rsidR="00ED6D9D" w:rsidRPr="009A73FC">
        <w:rPr>
          <w:rFonts w:ascii="Calibri" w:hAnsi="Calibri" w:cs="Calibri"/>
        </w:rPr>
        <w:t xml:space="preserve"> (Mark one)</w:t>
      </w:r>
      <w:r w:rsidRPr="009A73FC">
        <w:rPr>
          <w:rFonts w:ascii="Calibri" w:hAnsi="Calibri" w:cs="Calibri"/>
        </w:rPr>
        <w:t xml:space="preserve"> </w:t>
      </w:r>
    </w:p>
    <w:p w14:paraId="20588641" w14:textId="77777777" w:rsidR="00647D54" w:rsidRPr="00AE1535" w:rsidRDefault="00AE1535" w:rsidP="00647D54">
      <w:pPr>
        <w:spacing w:after="120"/>
        <w:ind w:firstLine="720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3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1"/>
      <w:r>
        <w:rPr>
          <w:sz w:val="24"/>
          <w:szCs w:val="24"/>
        </w:rPr>
        <w:t xml:space="preserve"> </w:t>
      </w:r>
      <w:r w:rsidR="00647D54" w:rsidRPr="00AE1535">
        <w:rPr>
          <w:sz w:val="24"/>
          <w:szCs w:val="24"/>
        </w:rPr>
        <w:t xml:space="preserve">All applications have a </w:t>
      </w:r>
      <w:r w:rsidR="00194012">
        <w:rPr>
          <w:sz w:val="24"/>
          <w:szCs w:val="24"/>
        </w:rPr>
        <w:t>“</w:t>
      </w:r>
      <w:r w:rsidR="00647D54" w:rsidRPr="00AE1535">
        <w:rPr>
          <w:sz w:val="24"/>
          <w:szCs w:val="24"/>
        </w:rPr>
        <w:t>second review</w:t>
      </w:r>
      <w:r w:rsidR="00194012">
        <w:rPr>
          <w:sz w:val="24"/>
          <w:szCs w:val="24"/>
        </w:rPr>
        <w:t xml:space="preserve">” </w:t>
      </w:r>
      <w:r w:rsidR="00647D54" w:rsidRPr="00AE1535">
        <w:rPr>
          <w:sz w:val="24"/>
          <w:szCs w:val="24"/>
        </w:rPr>
        <w:t>during the initial certification process</w:t>
      </w:r>
    </w:p>
    <w:p w14:paraId="7F23357D" w14:textId="77777777" w:rsidR="00647D54" w:rsidRPr="00AE1535" w:rsidRDefault="00647D54" w:rsidP="00647D54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ab/>
      </w:r>
      <w:r w:rsidR="00AE1535">
        <w:rPr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535">
        <w:rPr>
          <w:sz w:val="24"/>
          <w:szCs w:val="24"/>
        </w:rPr>
        <w:instrText xml:space="preserve"> FORMCHECKBOX </w:instrText>
      </w:r>
      <w:r w:rsidR="00AE1535">
        <w:rPr>
          <w:sz w:val="24"/>
          <w:szCs w:val="24"/>
        </w:rPr>
      </w:r>
      <w:r w:rsidR="00AE1535">
        <w:rPr>
          <w:sz w:val="24"/>
          <w:szCs w:val="24"/>
        </w:rPr>
        <w:fldChar w:fldCharType="separate"/>
      </w:r>
      <w:r w:rsidR="00AE1535">
        <w:rPr>
          <w:sz w:val="24"/>
          <w:szCs w:val="24"/>
        </w:rPr>
        <w:fldChar w:fldCharType="end"/>
      </w:r>
      <w:r w:rsidR="00AE1535">
        <w:rPr>
          <w:sz w:val="24"/>
          <w:szCs w:val="24"/>
        </w:rPr>
        <w:t xml:space="preserve"> </w:t>
      </w:r>
      <w:r w:rsidRPr="00AE1535">
        <w:rPr>
          <w:sz w:val="24"/>
          <w:szCs w:val="24"/>
        </w:rPr>
        <w:t>An accurate technology-based system is used to make initial certification</w:t>
      </w:r>
    </w:p>
    <w:p w14:paraId="04C8005D" w14:textId="77777777" w:rsidR="00647D54" w:rsidRPr="00EE3331" w:rsidRDefault="00647D54" w:rsidP="00647D54">
      <w:pPr>
        <w:spacing w:after="120"/>
        <w:rPr>
          <w:sz w:val="24"/>
          <w:szCs w:val="24"/>
        </w:rPr>
      </w:pPr>
      <w:r w:rsidRPr="00AE1535">
        <w:rPr>
          <w:sz w:val="24"/>
          <w:szCs w:val="24"/>
        </w:rPr>
        <w:tab/>
      </w:r>
      <w:r w:rsidRPr="00AE1535">
        <w:rPr>
          <w:sz w:val="24"/>
          <w:szCs w:val="24"/>
        </w:rPr>
        <w:tab/>
        <w:t>Name of software system</w:t>
      </w:r>
      <w:r w:rsidR="00ED6D9D" w:rsidRPr="00AE1535">
        <w:rPr>
          <w:sz w:val="24"/>
          <w:szCs w:val="24"/>
        </w:rPr>
        <w:t xml:space="preserve"> used</w:t>
      </w:r>
      <w:r w:rsidRPr="00AE1535">
        <w:rPr>
          <w:sz w:val="24"/>
          <w:szCs w:val="24"/>
        </w:rPr>
        <w:t>:</w:t>
      </w:r>
      <w:r w:rsidR="00B67059">
        <w:rPr>
          <w:rFonts w:cs="Calibri"/>
          <w:sz w:val="24"/>
          <w:szCs w:val="24"/>
        </w:rPr>
        <w:t xml:space="preserve"> </w:t>
      </w:r>
      <w:r w:rsidR="00B67059">
        <w:fldChar w:fldCharType="begin">
          <w:ffData>
            <w:name w:val="Text1"/>
            <w:enabled/>
            <w:calcOnExit w:val="0"/>
            <w:textInput/>
          </w:ffData>
        </w:fldChar>
      </w:r>
      <w:r w:rsidR="00B67059">
        <w:instrText xml:space="preserve"> FORMTEXT </w:instrText>
      </w:r>
      <w:r w:rsidR="00B67059">
        <w:fldChar w:fldCharType="separate"/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t> </w:t>
      </w:r>
      <w:r w:rsidR="00B67059">
        <w:fldChar w:fldCharType="end"/>
      </w:r>
      <w:r w:rsidR="00B67059">
        <w:t xml:space="preserve">  </w:t>
      </w:r>
    </w:p>
    <w:p w14:paraId="07C29E52" w14:textId="77777777" w:rsidR="00ED6D9D" w:rsidRPr="00AE1535" w:rsidRDefault="00ED6D9D" w:rsidP="00ED6D9D">
      <w:pPr>
        <w:spacing w:after="120"/>
        <w:ind w:left="86" w:right="115"/>
        <w:rPr>
          <w:rFonts w:cs="Calibri"/>
          <w:sz w:val="24"/>
          <w:szCs w:val="24"/>
        </w:rPr>
      </w:pPr>
      <w:r w:rsidRPr="00AE1535">
        <w:rPr>
          <w:rFonts w:cs="Calibri"/>
          <w:sz w:val="24"/>
          <w:szCs w:val="24"/>
        </w:rPr>
        <w:t>I understand that ODE CNP must consider each request on a case-by-case basis and must ensure that all criteria are met prior to granting an exception.</w:t>
      </w:r>
    </w:p>
    <w:p w14:paraId="50405B8C" w14:textId="77777777" w:rsidR="005B18FA" w:rsidRPr="00AE1535" w:rsidRDefault="005B18FA" w:rsidP="00FB659E">
      <w:pPr>
        <w:spacing w:after="0"/>
        <w:rPr>
          <w:sz w:val="24"/>
          <w:szCs w:val="24"/>
        </w:rPr>
      </w:pPr>
    </w:p>
    <w:p w14:paraId="5004E6B2" w14:textId="77777777" w:rsidR="00990B23" w:rsidRPr="00B67059" w:rsidRDefault="00B67059" w:rsidP="00FB659E">
      <w:pPr>
        <w:spacing w:after="0"/>
        <w:rPr>
          <w:sz w:val="24"/>
          <w:szCs w:val="24"/>
          <w:u w:val="single"/>
        </w:rPr>
      </w:pPr>
      <w:r w:rsidRPr="00B6705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059">
        <w:rPr>
          <w:u w:val="single"/>
        </w:rPr>
        <w:instrText xml:space="preserve"> FORMTEXT </w:instrText>
      </w:r>
      <w:r w:rsidRPr="00B67059">
        <w:rPr>
          <w:u w:val="single"/>
        </w:rPr>
      </w:r>
      <w:r w:rsidRPr="00B67059">
        <w:rPr>
          <w:u w:val="single"/>
        </w:rPr>
        <w:fldChar w:fldCharType="separate"/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>
        <w:rPr>
          <w:u w:val="single"/>
        </w:rPr>
        <w:t> </w:t>
      </w:r>
      <w:r w:rsidRPr="00B67059">
        <w:rPr>
          <w:u w:val="single"/>
        </w:rPr>
        <w:fldChar w:fldCharType="end"/>
      </w:r>
      <w:r w:rsidRPr="00B67059">
        <w:rPr>
          <w:u w:val="single"/>
        </w:rPr>
        <w:t xml:space="preserve">  </w:t>
      </w:r>
      <w:r w:rsidR="00EE3331" w:rsidRPr="00B67059">
        <w:rPr>
          <w:sz w:val="24"/>
          <w:szCs w:val="24"/>
          <w:u w:val="single"/>
        </w:rPr>
        <w:t xml:space="preserve">   </w:t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  <w:u w:val="single"/>
        </w:rPr>
        <w:tab/>
      </w:r>
      <w:r w:rsidRPr="00B670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67059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67059">
        <w:rPr>
          <w:u w:val="single"/>
        </w:rPr>
        <w:instrText xml:space="preserve"> FORMTEXT </w:instrText>
      </w:r>
      <w:r w:rsidRPr="00B67059">
        <w:rPr>
          <w:u w:val="single"/>
        </w:rPr>
      </w:r>
      <w:r w:rsidRPr="00B67059">
        <w:rPr>
          <w:u w:val="single"/>
        </w:rPr>
        <w:fldChar w:fldCharType="separate"/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t> </w:t>
      </w:r>
      <w:r w:rsidRPr="00B67059">
        <w:rPr>
          <w:u w:val="single"/>
        </w:rPr>
        <w:fldChar w:fldCharType="end"/>
      </w:r>
      <w:r w:rsidRPr="00B67059">
        <w:rPr>
          <w:u w:val="single"/>
        </w:rPr>
        <w:t xml:space="preserve">                </w:t>
      </w:r>
      <w:r>
        <w:rPr>
          <w:u w:val="single"/>
        </w:rPr>
        <w:t xml:space="preserve">     </w:t>
      </w:r>
    </w:p>
    <w:p w14:paraId="67131686" w14:textId="77777777" w:rsidR="00FB659E" w:rsidRPr="00AE1535" w:rsidRDefault="00FB659E" w:rsidP="00990B23">
      <w:pPr>
        <w:tabs>
          <w:tab w:val="left" w:pos="7560"/>
        </w:tabs>
        <w:spacing w:after="240"/>
        <w:rPr>
          <w:sz w:val="24"/>
          <w:szCs w:val="24"/>
        </w:rPr>
      </w:pPr>
      <w:r w:rsidRPr="00AE1535">
        <w:rPr>
          <w:sz w:val="24"/>
          <w:szCs w:val="24"/>
        </w:rPr>
        <w:t>Signature of CNP Program Manager or Executive Contact</w:t>
      </w:r>
      <w:r w:rsidR="000B2EF6" w:rsidRPr="00AE1535">
        <w:rPr>
          <w:sz w:val="24"/>
          <w:szCs w:val="24"/>
        </w:rPr>
        <w:t xml:space="preserve"> in CNPweb</w:t>
      </w:r>
      <w:r w:rsidR="00EE3331">
        <w:rPr>
          <w:sz w:val="24"/>
          <w:szCs w:val="24"/>
        </w:rPr>
        <w:t xml:space="preserve">                 </w:t>
      </w:r>
      <w:r w:rsidRPr="00AE1535">
        <w:rPr>
          <w:sz w:val="24"/>
          <w:szCs w:val="24"/>
        </w:rPr>
        <w:tab/>
        <w:t>Date</w:t>
      </w:r>
    </w:p>
    <w:tbl>
      <w:tblPr>
        <w:tblW w:w="10080" w:type="dxa"/>
        <w:tblInd w:w="-1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741"/>
        <w:gridCol w:w="2762"/>
        <w:gridCol w:w="2577"/>
      </w:tblGrid>
      <w:tr w:rsidR="00FB659E" w:rsidRPr="003F5252" w14:paraId="4C9F0E35" w14:textId="77777777" w:rsidTr="001605A6">
        <w:trPr>
          <w:trHeight w:val="283"/>
        </w:trPr>
        <w:tc>
          <w:tcPr>
            <w:tcW w:w="10080" w:type="dxa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DD9C3"/>
          </w:tcPr>
          <w:p w14:paraId="6254070B" w14:textId="77777777" w:rsidR="00FB659E" w:rsidRPr="003F5252" w:rsidRDefault="00FB659E" w:rsidP="004E60A2">
            <w:pPr>
              <w:spacing w:after="0"/>
              <w:ind w:left="-360"/>
              <w:jc w:val="center"/>
              <w:rPr>
                <w:b/>
                <w:sz w:val="24"/>
                <w:szCs w:val="24"/>
              </w:rPr>
            </w:pPr>
            <w:r w:rsidRPr="003F5252">
              <w:rPr>
                <w:b/>
                <w:sz w:val="24"/>
                <w:szCs w:val="24"/>
              </w:rPr>
              <w:t>ODE CNP USE ONLY</w:t>
            </w:r>
          </w:p>
        </w:tc>
      </w:tr>
      <w:tr w:rsidR="00FB659E" w:rsidRPr="003F5252" w14:paraId="2B8E1D04" w14:textId="77777777" w:rsidTr="001605A6">
        <w:trPr>
          <w:trHeight w:val="447"/>
        </w:trPr>
        <w:tc>
          <w:tcPr>
            <w:tcW w:w="4741" w:type="dxa"/>
            <w:tcBorders>
              <w:top w:val="double" w:sz="4" w:space="0" w:color="auto"/>
            </w:tcBorders>
            <w:shd w:val="clear" w:color="auto" w:fill="auto"/>
          </w:tcPr>
          <w:p w14:paraId="0CF0DF99" w14:textId="77777777" w:rsidR="00FB659E" w:rsidRPr="00AE1535" w:rsidRDefault="00AE1535" w:rsidP="001605A6">
            <w:pPr>
              <w:spacing w:after="120"/>
              <w:ind w:left="315" w:hanging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 w:rsidR="001605A6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</w:instrText>
            </w:r>
            <w:bookmarkStart w:id="2" w:name="Check1"/>
            <w:r>
              <w:rPr>
                <w:sz w:val="24"/>
                <w:szCs w:val="24"/>
              </w:rPr>
              <w:instrText xml:space="preserve">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2"/>
            <w:r>
              <w:rPr>
                <w:sz w:val="24"/>
                <w:szCs w:val="24"/>
              </w:rPr>
              <w:t xml:space="preserve">  </w:t>
            </w:r>
            <w:r w:rsidR="00FB659E" w:rsidRPr="00AE1535">
              <w:rPr>
                <w:sz w:val="24"/>
                <w:szCs w:val="24"/>
              </w:rPr>
              <w:t>Approved</w:t>
            </w:r>
            <w:r>
              <w:rPr>
                <w:sz w:val="24"/>
                <w:szCs w:val="24"/>
              </w:rPr>
              <w:t xml:space="preserve">        </w:t>
            </w:r>
            <w:r w:rsidR="00FB659E" w:rsidRPr="00AE15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39" w:type="dxa"/>
            <w:gridSpan w:val="2"/>
            <w:tcBorders>
              <w:top w:val="double" w:sz="4" w:space="0" w:color="auto"/>
            </w:tcBorders>
            <w:shd w:val="clear" w:color="auto" w:fill="auto"/>
          </w:tcPr>
          <w:p w14:paraId="0FBEA9FB" w14:textId="77777777" w:rsidR="00FB659E" w:rsidRPr="00AE1535" w:rsidRDefault="001605A6" w:rsidP="00AE1535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AE1535">
              <w:rPr>
                <w:sz w:val="24"/>
                <w:szCs w:val="24"/>
              </w:rPr>
              <w:t xml:space="preserve"> </w:t>
            </w:r>
            <w:r w:rsidR="00AE1535">
              <w:rPr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AE1535">
              <w:rPr>
                <w:sz w:val="24"/>
                <w:szCs w:val="24"/>
              </w:rPr>
              <w:instrText xml:space="preserve"> FORMCHECKBOX </w:instrText>
            </w:r>
            <w:r w:rsidR="00AE1535">
              <w:rPr>
                <w:sz w:val="24"/>
                <w:szCs w:val="24"/>
              </w:rPr>
            </w:r>
            <w:r w:rsidR="00AE1535">
              <w:rPr>
                <w:sz w:val="24"/>
                <w:szCs w:val="24"/>
              </w:rPr>
              <w:fldChar w:fldCharType="separate"/>
            </w:r>
            <w:r w:rsidR="00AE1535">
              <w:rPr>
                <w:sz w:val="24"/>
                <w:szCs w:val="24"/>
              </w:rPr>
              <w:fldChar w:fldCharType="end"/>
            </w:r>
            <w:bookmarkEnd w:id="3"/>
            <w:r w:rsidR="00AE1535">
              <w:rPr>
                <w:sz w:val="24"/>
                <w:szCs w:val="24"/>
              </w:rPr>
              <w:t xml:space="preserve">  </w:t>
            </w:r>
            <w:r w:rsidR="00AE1535" w:rsidRPr="00AE1535">
              <w:rPr>
                <w:sz w:val="24"/>
                <w:szCs w:val="24"/>
              </w:rPr>
              <w:t>Denied</w:t>
            </w:r>
            <w:r w:rsidR="00FB659E" w:rsidRPr="00AE1535">
              <w:rPr>
                <w:sz w:val="24"/>
                <w:szCs w:val="24"/>
              </w:rPr>
              <w:t xml:space="preserve">  </w:t>
            </w:r>
          </w:p>
          <w:p w14:paraId="208BBAE8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B659E" w:rsidRPr="003F5252" w14:paraId="1A158081" w14:textId="77777777" w:rsidTr="001605A6">
        <w:trPr>
          <w:trHeight w:val="223"/>
        </w:trPr>
        <w:tc>
          <w:tcPr>
            <w:tcW w:w="750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5FBE7EA" w14:textId="77777777" w:rsidR="00FB659E" w:rsidRPr="00AE1535" w:rsidRDefault="00B67059" w:rsidP="004E60A2">
            <w:pPr>
              <w:spacing w:after="0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  <w:tc>
          <w:tcPr>
            <w:tcW w:w="257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FCBE19" w14:textId="77777777" w:rsidR="00FB659E" w:rsidRPr="00AE1535" w:rsidRDefault="00B67059" w:rsidP="004E60A2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r>
              <w:t xml:space="preserve">  </w:t>
            </w:r>
          </w:p>
        </w:tc>
      </w:tr>
      <w:tr w:rsidR="00FB659E" w:rsidRPr="00C61091" w14:paraId="0E3E83E4" w14:textId="77777777" w:rsidTr="001605A6">
        <w:trPr>
          <w:trHeight w:val="287"/>
        </w:trPr>
        <w:tc>
          <w:tcPr>
            <w:tcW w:w="75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5EF89EA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AE1535">
              <w:rPr>
                <w:sz w:val="24"/>
                <w:szCs w:val="24"/>
                <w:vertAlign w:val="superscript"/>
              </w:rPr>
              <w:t>Child Nutrition Specialist</w:t>
            </w:r>
          </w:p>
        </w:tc>
        <w:tc>
          <w:tcPr>
            <w:tcW w:w="2577" w:type="dxa"/>
            <w:shd w:val="clear" w:color="auto" w:fill="auto"/>
          </w:tcPr>
          <w:p w14:paraId="118AA091" w14:textId="77777777" w:rsidR="00FB659E" w:rsidRPr="00AE1535" w:rsidRDefault="00FB659E" w:rsidP="004E60A2">
            <w:pPr>
              <w:spacing w:after="0"/>
              <w:jc w:val="center"/>
              <w:rPr>
                <w:sz w:val="24"/>
                <w:szCs w:val="24"/>
                <w:vertAlign w:val="superscript"/>
              </w:rPr>
            </w:pPr>
            <w:r w:rsidRPr="00AE1535">
              <w:rPr>
                <w:sz w:val="24"/>
                <w:szCs w:val="24"/>
                <w:vertAlign w:val="superscript"/>
              </w:rPr>
              <w:t>Date</w:t>
            </w:r>
          </w:p>
        </w:tc>
      </w:tr>
    </w:tbl>
    <w:p w14:paraId="0F567190" w14:textId="77777777" w:rsidR="00FB659E" w:rsidRPr="009A73FC" w:rsidRDefault="00FB659E" w:rsidP="001605A6">
      <w:pPr>
        <w:tabs>
          <w:tab w:val="center" w:pos="4320"/>
          <w:tab w:val="right" w:pos="8640"/>
        </w:tabs>
        <w:spacing w:before="120" w:after="0"/>
        <w:rPr>
          <w:rFonts w:eastAsia="Times New Roman" w:cs="Calibri"/>
          <w:sz w:val="18"/>
          <w:szCs w:val="18"/>
        </w:rPr>
      </w:pPr>
    </w:p>
    <w:sectPr w:rsidR="00FB659E" w:rsidRPr="009A73FC" w:rsidSect="0057791B">
      <w:headerReference w:type="default" r:id="rId9"/>
      <w:footerReference w:type="default" r:id="rId10"/>
      <w:footerReference w:type="first" r:id="rId11"/>
      <w:type w:val="continuous"/>
      <w:pgSz w:w="12240" w:h="15840"/>
      <w:pgMar w:top="374" w:right="1152" w:bottom="1152" w:left="1296" w:header="634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5193" w14:textId="77777777" w:rsidR="003A154F" w:rsidRDefault="003A154F" w:rsidP="00CE459D">
      <w:pPr>
        <w:spacing w:after="0"/>
      </w:pPr>
      <w:r>
        <w:separator/>
      </w:r>
    </w:p>
  </w:endnote>
  <w:endnote w:type="continuationSeparator" w:id="0">
    <w:p w14:paraId="71457E9C" w14:textId="77777777" w:rsidR="003A154F" w:rsidRDefault="003A154F" w:rsidP="00CE459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7C78" w14:textId="10792C93" w:rsidR="0007028A" w:rsidRDefault="004871CA" w:rsidP="00B321D1">
    <w:pPr>
      <w:pStyle w:val="Header"/>
      <w:jc w:val="right"/>
    </w:pPr>
    <w:r>
      <w:rPr>
        <w:noProof/>
      </w:rPr>
      <mc:AlternateContent>
        <mc:Choice Requires="wps">
          <w:drawing>
            <wp:inline distT="0" distB="0" distL="0" distR="0" wp14:anchorId="0292F983" wp14:editId="0CB4D5C2">
              <wp:extent cx="5943600" cy="431800"/>
              <wp:effectExtent l="0" t="0" r="0" b="0"/>
              <wp:docPr id="2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431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8A31C7" w14:textId="77777777" w:rsidR="00DA78B1" w:rsidRDefault="00DA78B1" w:rsidP="00DA78B1">
                          <w:pPr>
                            <w:pStyle w:val="Header"/>
                            <w:jc w:val="center"/>
                          </w:pPr>
                          <w:r w:rsidRPr="00456699">
                            <w:rPr>
                              <w:b/>
                              <w:sz w:val="24"/>
                              <w:szCs w:val="24"/>
                            </w:rPr>
                            <w:t>Oregon Department of Education</w:t>
                          </w:r>
                          <w:r>
                            <w:br/>
                            <w:t xml:space="preserve">255 Capitol St NE, Salem, OR </w:t>
                          </w:r>
                          <w:proofErr w:type="gramStart"/>
                          <w:r>
                            <w:t>97310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51A48425" w14:textId="77777777" w:rsidR="00DA78B1" w:rsidRDefault="00DA78B1" w:rsidP="00DA78B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292F98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width:468pt;height: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" filled="f" stroked="f">
              <v:textbox>
                <w:txbxContent>
                  <w:p w14:paraId="758A31C7" w14:textId="77777777" w:rsidR="00DA78B1" w:rsidRDefault="00DA78B1" w:rsidP="00DA78B1">
                    <w:pPr>
                      <w:pStyle w:val="Header"/>
                      <w:jc w:val="center"/>
                    </w:pPr>
                    <w:r w:rsidRPr="00456699">
                      <w:rPr>
                        <w:b/>
                        <w:sz w:val="24"/>
                        <w:szCs w:val="24"/>
                      </w:rPr>
                      <w:t>Oregon Department of Education</w:t>
                    </w:r>
                    <w:r>
                      <w:br/>
                      <w:t xml:space="preserve">255 Capitol St NE, Salem, OR </w:t>
                    </w:r>
                    <w:proofErr w:type="gramStart"/>
                    <w:r>
                      <w:t>97310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51A48425" w14:textId="77777777" w:rsidR="00DA78B1" w:rsidRDefault="00DA78B1" w:rsidP="00DA78B1">
                    <w:pPr>
                      <w:jc w:val="center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55D8E747" w14:textId="77777777" w:rsidR="0007028A" w:rsidRDefault="0007028A" w:rsidP="00B321D1">
    <w:pPr>
      <w:pStyle w:val="Head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1C37F" w14:textId="1EE2F6E9" w:rsidR="008A6892" w:rsidRDefault="004871CA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1" layoutInCell="1" allowOverlap="1" wp14:anchorId="12C047AB" wp14:editId="27FFE438">
              <wp:simplePos x="0" y="0"/>
              <wp:positionH relativeFrom="column">
                <wp:posOffset>36830</wp:posOffset>
              </wp:positionH>
              <wp:positionV relativeFrom="page">
                <wp:posOffset>9455150</wp:posOffset>
              </wp:positionV>
              <wp:extent cx="6190615" cy="3111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0615" cy="311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8503D" w14:textId="77777777" w:rsidR="008A6892" w:rsidRDefault="008A6892" w:rsidP="00DA78B1">
                          <w:r>
                            <w:t xml:space="preserve">255 Capitol St NE, Salem, OR </w:t>
                          </w:r>
                          <w:proofErr w:type="gramStart"/>
                          <w:r>
                            <w:t>97310  |</w:t>
                          </w:r>
                          <w:proofErr w:type="gramEnd"/>
                          <w:r>
                            <w:t xml:space="preserve">  Voice: 503-947-5600  | Fax: 503-378-5156  |  www.oregon.gov/ode</w:t>
                          </w:r>
                        </w:p>
                        <w:p w14:paraId="1D6B0ADB" w14:textId="77777777" w:rsidR="008A6892" w:rsidRDefault="008A6892" w:rsidP="00DA78B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C047A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.9pt;margin-top:744.5pt;width:487.45pt;height:24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" filled="f" stroked="f">
              <v:textbox>
                <w:txbxContent>
                  <w:p w14:paraId="3A38503D" w14:textId="77777777" w:rsidR="008A6892" w:rsidRDefault="008A6892" w:rsidP="00DA78B1">
                    <w:r>
                      <w:t xml:space="preserve">255 Capitol St NE, Salem, OR </w:t>
                    </w:r>
                    <w:proofErr w:type="gramStart"/>
                    <w:r>
                      <w:t>97310  |</w:t>
                    </w:r>
                    <w:proofErr w:type="gramEnd"/>
                    <w:r>
                      <w:t xml:space="preserve">  Voice: 503-947-5600  | Fax: 503-378-5156  |  www.oregon.gov/ode</w:t>
                    </w:r>
                  </w:p>
                  <w:p w14:paraId="1D6B0ADB" w14:textId="77777777" w:rsidR="008A6892" w:rsidRDefault="008A6892" w:rsidP="00DA78B1"/>
                </w:txbxContent>
              </v:textbox>
              <w10:wrap type="squar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28E95" w14:textId="77777777" w:rsidR="003A154F" w:rsidRDefault="003A154F" w:rsidP="00CE459D">
      <w:pPr>
        <w:spacing w:after="0"/>
      </w:pPr>
      <w:r>
        <w:separator/>
      </w:r>
    </w:p>
  </w:footnote>
  <w:footnote w:type="continuationSeparator" w:id="0">
    <w:p w14:paraId="44727BEE" w14:textId="77777777" w:rsidR="003A154F" w:rsidRDefault="003A154F" w:rsidP="00CE459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0" w:type="dxa"/>
      <w:tblInd w:w="-882" w:type="dxa"/>
      <w:tblLook w:val="04A0" w:firstRow="1" w:lastRow="0" w:firstColumn="1" w:lastColumn="0" w:noHBand="0" w:noVBand="1"/>
    </w:tblPr>
    <w:tblGrid>
      <w:gridCol w:w="11551"/>
      <w:gridCol w:w="222"/>
      <w:gridCol w:w="222"/>
    </w:tblGrid>
    <w:tr w:rsidR="00256BCE" w:rsidRPr="00267239" w14:paraId="73623326" w14:textId="77777777" w:rsidTr="004E60A2">
      <w:trPr>
        <w:trHeight w:val="1160"/>
      </w:trPr>
      <w:tc>
        <w:tcPr>
          <w:tcW w:w="2970" w:type="dxa"/>
          <w:shd w:val="clear" w:color="auto" w:fill="auto"/>
        </w:tcPr>
        <w:tbl>
          <w:tblPr>
            <w:tblW w:w="11335" w:type="dxa"/>
            <w:tblLook w:val="04A0" w:firstRow="1" w:lastRow="0" w:firstColumn="1" w:lastColumn="0" w:noHBand="0" w:noVBand="1"/>
          </w:tblPr>
          <w:tblGrid>
            <w:gridCol w:w="3045"/>
            <w:gridCol w:w="4680"/>
            <w:gridCol w:w="3610"/>
          </w:tblGrid>
          <w:tr w:rsidR="00EE3331" w:rsidRPr="003F5252" w14:paraId="4DFE6B77" w14:textId="77777777" w:rsidTr="00EE3331">
            <w:trPr>
              <w:trHeight w:val="810"/>
            </w:trPr>
            <w:tc>
              <w:tcPr>
                <w:tcW w:w="3045" w:type="dxa"/>
                <w:shd w:val="clear" w:color="auto" w:fill="auto"/>
              </w:tcPr>
              <w:p w14:paraId="19361F6C" w14:textId="77777777" w:rsidR="00EE3331" w:rsidRPr="003F5252" w:rsidRDefault="00EE3331" w:rsidP="00EE3331">
                <w:pPr>
                  <w:pStyle w:val="Header"/>
                  <w:ind w:left="73" w:hanging="73"/>
                  <w:rPr>
                    <w:rFonts w:cs="Arial"/>
                  </w:rPr>
                </w:pPr>
                <w:r w:rsidRPr="003F5252">
                  <w:rPr>
                    <w:rFonts w:cs="Arial"/>
                  </w:rPr>
                  <w:t>255 Capitol St. NE</w:t>
                </w:r>
              </w:p>
              <w:p w14:paraId="4C603DC3" w14:textId="77777777" w:rsidR="00EE3331" w:rsidRPr="003F5252" w:rsidRDefault="00EE3331" w:rsidP="00EE3331">
                <w:pPr>
                  <w:pStyle w:val="Header"/>
                </w:pPr>
                <w:r w:rsidRPr="003F5252">
                  <w:rPr>
                    <w:rFonts w:cs="Arial"/>
                  </w:rPr>
                  <w:t>Salem, OR 97310-0203</w:t>
                </w:r>
              </w:p>
            </w:tc>
            <w:tc>
              <w:tcPr>
                <w:tcW w:w="4680" w:type="dxa"/>
                <w:shd w:val="clear" w:color="auto" w:fill="auto"/>
              </w:tcPr>
              <w:p w14:paraId="232E3F47" w14:textId="16B7F267" w:rsidR="00EE3331" w:rsidRPr="003F5252" w:rsidRDefault="00EE3331" w:rsidP="00EE3331">
                <w:pPr>
                  <w:pStyle w:val="Header"/>
                  <w:tabs>
                    <w:tab w:val="clear" w:pos="4680"/>
                    <w:tab w:val="center" w:pos="4471"/>
                  </w:tabs>
                  <w:jc w:val="center"/>
                </w:pPr>
                <w:r>
                  <w:t xml:space="preserve">                  </w:t>
                </w:r>
                <w:r w:rsidR="004871CA" w:rsidRPr="00E47747">
                  <w:rPr>
                    <w:noProof/>
                  </w:rPr>
                  <w:drawing>
                    <wp:inline distT="0" distB="0" distL="0" distR="0" wp14:anchorId="5AF8F0EF" wp14:editId="4BE30D7A">
                      <wp:extent cx="1631950" cy="565150"/>
                      <wp:effectExtent l="0" t="0" r="6350" b="6350"/>
                      <wp:docPr id="2" name="Picture 1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1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950" cy="56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610" w:type="dxa"/>
                <w:shd w:val="clear" w:color="auto" w:fill="auto"/>
              </w:tcPr>
              <w:p w14:paraId="403E4DAD" w14:textId="77777777" w:rsidR="00EE3331" w:rsidRDefault="00EE3331" w:rsidP="00EE3331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               </w:t>
                </w:r>
                <w:r w:rsidRPr="003F5252">
                  <w:rPr>
                    <w:rFonts w:cs="Arial"/>
                  </w:rPr>
                  <w:t>Child Nutrition Programs</w:t>
                </w:r>
              </w:p>
              <w:p w14:paraId="3136B93E" w14:textId="77777777" w:rsidR="00EE3331" w:rsidRDefault="00EE3331" w:rsidP="00EE3331">
                <w:pPr>
                  <w:pStyle w:val="Header"/>
                  <w:jc w:val="right"/>
                  <w:rPr>
                    <w:rFonts w:cs="Arial"/>
                  </w:rPr>
                </w:pPr>
                <w:r>
                  <w:rPr>
                    <w:rFonts w:cs="Arial"/>
                  </w:rPr>
                  <w:t>Submit to:</w:t>
                </w:r>
              </w:p>
              <w:p w14:paraId="1B6D5FBC" w14:textId="77777777" w:rsidR="00EE3331" w:rsidRPr="003F5252" w:rsidRDefault="00EE3331" w:rsidP="00EE3331">
                <w:pPr>
                  <w:pStyle w:val="Header"/>
                  <w:jc w:val="right"/>
                </w:pPr>
                <w:r>
                  <w:rPr>
                    <w:rFonts w:cs="Arial"/>
                  </w:rPr>
                  <w:t>ode.schoolnutrition@ode.oregon.gov</w:t>
                </w:r>
              </w:p>
            </w:tc>
          </w:tr>
        </w:tbl>
        <w:p w14:paraId="346D889A" w14:textId="77777777" w:rsidR="00256BCE" w:rsidRPr="00267239" w:rsidRDefault="00256BCE" w:rsidP="00EE3331">
          <w:pPr>
            <w:tabs>
              <w:tab w:val="left" w:pos="2070"/>
            </w:tabs>
            <w:jc w:val="center"/>
            <w:rPr>
              <w:sz w:val="22"/>
              <w:szCs w:val="22"/>
            </w:rPr>
          </w:pPr>
        </w:p>
      </w:tc>
      <w:tc>
        <w:tcPr>
          <w:tcW w:w="5310" w:type="dxa"/>
          <w:shd w:val="clear" w:color="auto" w:fill="auto"/>
        </w:tcPr>
        <w:p w14:paraId="691E43A6" w14:textId="77777777" w:rsidR="00256BCE" w:rsidRPr="00267239" w:rsidRDefault="00256BCE" w:rsidP="00256BCE">
          <w:pPr>
            <w:tabs>
              <w:tab w:val="center" w:pos="4680"/>
              <w:tab w:val="right" w:pos="9360"/>
            </w:tabs>
            <w:jc w:val="center"/>
            <w:rPr>
              <w:sz w:val="22"/>
              <w:szCs w:val="22"/>
            </w:rPr>
          </w:pPr>
        </w:p>
      </w:tc>
      <w:tc>
        <w:tcPr>
          <w:tcW w:w="3060" w:type="dxa"/>
          <w:shd w:val="clear" w:color="auto" w:fill="auto"/>
        </w:tcPr>
        <w:p w14:paraId="491630FD" w14:textId="77777777" w:rsidR="00256BCE" w:rsidRPr="00267239" w:rsidRDefault="00256BCE" w:rsidP="005D5C94">
          <w:pPr>
            <w:tabs>
              <w:tab w:val="center" w:pos="4680"/>
              <w:tab w:val="right" w:pos="9360"/>
            </w:tabs>
            <w:spacing w:after="0"/>
            <w:jc w:val="right"/>
            <w:rPr>
              <w:sz w:val="22"/>
              <w:szCs w:val="22"/>
            </w:rPr>
          </w:pPr>
        </w:p>
      </w:tc>
    </w:tr>
  </w:tbl>
  <w:p w14:paraId="19511F76" w14:textId="77777777" w:rsidR="0007028A" w:rsidRDefault="0007028A" w:rsidP="00EE3331">
    <w:pPr>
      <w:pStyle w:val="Header"/>
      <w:tabs>
        <w:tab w:val="clear" w:pos="936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8A8D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A2C8D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3076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09A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6E240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6E20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4A0F5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F8EB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6427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FAFB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C58FF"/>
    <w:multiLevelType w:val="hybridMultilevel"/>
    <w:tmpl w:val="CD166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20E8"/>
    <w:multiLevelType w:val="hybridMultilevel"/>
    <w:tmpl w:val="278ED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75B53"/>
    <w:multiLevelType w:val="hybridMultilevel"/>
    <w:tmpl w:val="6BC4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8402309">
    <w:abstractNumId w:val="11"/>
  </w:num>
  <w:num w:numId="2" w16cid:durableId="2046825363">
    <w:abstractNumId w:val="9"/>
  </w:num>
  <w:num w:numId="3" w16cid:durableId="869562361">
    <w:abstractNumId w:val="7"/>
  </w:num>
  <w:num w:numId="4" w16cid:durableId="1453668347">
    <w:abstractNumId w:val="6"/>
  </w:num>
  <w:num w:numId="5" w16cid:durableId="1669555006">
    <w:abstractNumId w:val="5"/>
  </w:num>
  <w:num w:numId="6" w16cid:durableId="544754909">
    <w:abstractNumId w:val="4"/>
  </w:num>
  <w:num w:numId="7" w16cid:durableId="1890845825">
    <w:abstractNumId w:val="8"/>
  </w:num>
  <w:num w:numId="8" w16cid:durableId="32312579">
    <w:abstractNumId w:val="3"/>
  </w:num>
  <w:num w:numId="9" w16cid:durableId="1857692628">
    <w:abstractNumId w:val="2"/>
  </w:num>
  <w:num w:numId="10" w16cid:durableId="974062534">
    <w:abstractNumId w:val="1"/>
  </w:num>
  <w:num w:numId="11" w16cid:durableId="1640844633">
    <w:abstractNumId w:val="0"/>
  </w:num>
  <w:num w:numId="12" w16cid:durableId="668795150">
    <w:abstractNumId w:val="10"/>
  </w:num>
  <w:num w:numId="13" w16cid:durableId="5323800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A1"/>
    <w:rsid w:val="0002218C"/>
    <w:rsid w:val="0007028A"/>
    <w:rsid w:val="000849EB"/>
    <w:rsid w:val="000A5C11"/>
    <w:rsid w:val="000B2EF6"/>
    <w:rsid w:val="000C5F65"/>
    <w:rsid w:val="000D3C77"/>
    <w:rsid w:val="000E1ACF"/>
    <w:rsid w:val="000F5433"/>
    <w:rsid w:val="000F7F3E"/>
    <w:rsid w:val="0013247A"/>
    <w:rsid w:val="00133CC7"/>
    <w:rsid w:val="00156BA9"/>
    <w:rsid w:val="001605A6"/>
    <w:rsid w:val="001910E5"/>
    <w:rsid w:val="00194012"/>
    <w:rsid w:val="001A7726"/>
    <w:rsid w:val="002353DB"/>
    <w:rsid w:val="00246BF6"/>
    <w:rsid w:val="00256BCE"/>
    <w:rsid w:val="0026344F"/>
    <w:rsid w:val="00277DA1"/>
    <w:rsid w:val="00280989"/>
    <w:rsid w:val="002E4AB9"/>
    <w:rsid w:val="003035E4"/>
    <w:rsid w:val="003269E9"/>
    <w:rsid w:val="00354E85"/>
    <w:rsid w:val="00394A58"/>
    <w:rsid w:val="003A154F"/>
    <w:rsid w:val="003A767B"/>
    <w:rsid w:val="004338C7"/>
    <w:rsid w:val="00456699"/>
    <w:rsid w:val="004713DB"/>
    <w:rsid w:val="004871CA"/>
    <w:rsid w:val="004946DD"/>
    <w:rsid w:val="00495E65"/>
    <w:rsid w:val="004E1F19"/>
    <w:rsid w:val="004E60A2"/>
    <w:rsid w:val="00500435"/>
    <w:rsid w:val="00515C68"/>
    <w:rsid w:val="00531DB5"/>
    <w:rsid w:val="00532EC4"/>
    <w:rsid w:val="0054305C"/>
    <w:rsid w:val="0057791B"/>
    <w:rsid w:val="005845E5"/>
    <w:rsid w:val="005A4CC9"/>
    <w:rsid w:val="005B18FA"/>
    <w:rsid w:val="005B6F2B"/>
    <w:rsid w:val="005D5C94"/>
    <w:rsid w:val="005E6AAD"/>
    <w:rsid w:val="005F2534"/>
    <w:rsid w:val="006008DC"/>
    <w:rsid w:val="00605B79"/>
    <w:rsid w:val="00625BF6"/>
    <w:rsid w:val="00644F40"/>
    <w:rsid w:val="00647D54"/>
    <w:rsid w:val="00651E2C"/>
    <w:rsid w:val="00655A8A"/>
    <w:rsid w:val="00674D82"/>
    <w:rsid w:val="0068372F"/>
    <w:rsid w:val="00684FCC"/>
    <w:rsid w:val="006912EC"/>
    <w:rsid w:val="0074574E"/>
    <w:rsid w:val="007740B9"/>
    <w:rsid w:val="00784832"/>
    <w:rsid w:val="007C3358"/>
    <w:rsid w:val="007E2534"/>
    <w:rsid w:val="008341C5"/>
    <w:rsid w:val="00856483"/>
    <w:rsid w:val="00860BA1"/>
    <w:rsid w:val="008A6892"/>
    <w:rsid w:val="008D5A2F"/>
    <w:rsid w:val="008D7961"/>
    <w:rsid w:val="00943448"/>
    <w:rsid w:val="00965306"/>
    <w:rsid w:val="00990B23"/>
    <w:rsid w:val="009A73FC"/>
    <w:rsid w:val="009B123B"/>
    <w:rsid w:val="00AB0805"/>
    <w:rsid w:val="00AE1357"/>
    <w:rsid w:val="00AE1535"/>
    <w:rsid w:val="00AE4FF7"/>
    <w:rsid w:val="00B00C83"/>
    <w:rsid w:val="00B1325A"/>
    <w:rsid w:val="00B25F74"/>
    <w:rsid w:val="00B321D1"/>
    <w:rsid w:val="00B34DEF"/>
    <w:rsid w:val="00B45579"/>
    <w:rsid w:val="00B64B72"/>
    <w:rsid w:val="00B65B84"/>
    <w:rsid w:val="00B67059"/>
    <w:rsid w:val="00B942EC"/>
    <w:rsid w:val="00BE1D98"/>
    <w:rsid w:val="00C4690C"/>
    <w:rsid w:val="00C547D1"/>
    <w:rsid w:val="00C56DC0"/>
    <w:rsid w:val="00C61091"/>
    <w:rsid w:val="00C92005"/>
    <w:rsid w:val="00CA2B57"/>
    <w:rsid w:val="00CC294C"/>
    <w:rsid w:val="00CC4D51"/>
    <w:rsid w:val="00CD732C"/>
    <w:rsid w:val="00CE459D"/>
    <w:rsid w:val="00D76049"/>
    <w:rsid w:val="00D82FFF"/>
    <w:rsid w:val="00DA52CE"/>
    <w:rsid w:val="00DA78B1"/>
    <w:rsid w:val="00DC7D58"/>
    <w:rsid w:val="00DD1181"/>
    <w:rsid w:val="00E16D03"/>
    <w:rsid w:val="00E33509"/>
    <w:rsid w:val="00EA1437"/>
    <w:rsid w:val="00EB1671"/>
    <w:rsid w:val="00EC4BF6"/>
    <w:rsid w:val="00ED2BED"/>
    <w:rsid w:val="00ED6D9D"/>
    <w:rsid w:val="00EE3331"/>
    <w:rsid w:val="00EE7571"/>
    <w:rsid w:val="00F00A00"/>
    <w:rsid w:val="00F01A54"/>
    <w:rsid w:val="00F3216A"/>
    <w:rsid w:val="00FB659E"/>
    <w:rsid w:val="00FC29C5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F96733"/>
  <w15:docId w15:val="{5CE67CB5-F893-4CEF-AB30-CDB98583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05C"/>
    <w:pPr>
      <w:spacing w:after="100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1ACF"/>
    <w:pPr>
      <w:keepNext/>
      <w:keepLines/>
      <w:spacing w:before="240" w:after="0"/>
      <w:outlineLvl w:val="0"/>
    </w:pPr>
    <w:rPr>
      <w:rFonts w:ascii="Calibri Light" w:eastAsia="Times New Roman" w:hAnsi="Calibri Light"/>
      <w:color w:val="14578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1ACF"/>
    <w:pPr>
      <w:keepNext/>
      <w:keepLines/>
      <w:spacing w:before="40" w:after="0"/>
      <w:outlineLvl w:val="1"/>
    </w:pPr>
    <w:rPr>
      <w:rFonts w:ascii="Calibri Light" w:eastAsia="Times New Roman" w:hAnsi="Calibri Light"/>
      <w:color w:val="14578C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0C5F65"/>
    <w:pPr>
      <w:spacing w:after="0"/>
      <w:contextualSpacing/>
    </w:pPr>
    <w:rPr>
      <w:rFonts w:ascii="Calibri Light" w:eastAsia="Times New Roman" w:hAnsi="Calibri Light"/>
      <w:color w:val="72C9F1"/>
      <w:sz w:val="96"/>
      <w:szCs w:val="96"/>
    </w:rPr>
  </w:style>
  <w:style w:type="character" w:customStyle="1" w:styleId="TitleChar">
    <w:name w:val="Title Char"/>
    <w:link w:val="Title"/>
    <w:uiPriority w:val="10"/>
    <w:rsid w:val="000C5F65"/>
    <w:rPr>
      <w:rFonts w:ascii="Calibri Light" w:eastAsia="Times New Roman" w:hAnsi="Calibri Light" w:cs="Times New Roman"/>
      <w:color w:val="72C9F1"/>
      <w:sz w:val="96"/>
      <w:szCs w:val="96"/>
    </w:rPr>
  </w:style>
  <w:style w:type="character" w:customStyle="1" w:styleId="Heading1Char">
    <w:name w:val="Heading 1 Char"/>
    <w:link w:val="Heading1"/>
    <w:uiPriority w:val="9"/>
    <w:rsid w:val="000E1ACF"/>
    <w:rPr>
      <w:rFonts w:ascii="Calibri Light" w:eastAsia="Times New Roman" w:hAnsi="Calibri Light" w:cs="Times New Roman"/>
      <w:color w:val="14578C"/>
      <w:sz w:val="32"/>
      <w:szCs w:val="32"/>
    </w:rPr>
  </w:style>
  <w:style w:type="character" w:customStyle="1" w:styleId="Heading2Char">
    <w:name w:val="Heading 2 Char"/>
    <w:link w:val="Heading2"/>
    <w:uiPriority w:val="9"/>
    <w:rsid w:val="000E1ACF"/>
    <w:rPr>
      <w:rFonts w:ascii="Calibri Light" w:eastAsia="Times New Roman" w:hAnsi="Calibri Light" w:cs="Times New Roman"/>
      <w:color w:val="14578C"/>
      <w:sz w:val="26"/>
      <w:szCs w:val="26"/>
    </w:rPr>
  </w:style>
  <w:style w:type="paragraph" w:styleId="ListParagraph">
    <w:name w:val="List Paragraph"/>
    <w:basedOn w:val="Normal"/>
    <w:uiPriority w:val="34"/>
    <w:qFormat/>
    <w:rsid w:val="000E1ACF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qFormat/>
    <w:rsid w:val="000E1ACF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0E1ACF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0E1ACF"/>
    <w:pPr>
      <w:ind w:left="360" w:hanging="36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459D"/>
  </w:style>
  <w:style w:type="paragraph" w:styleId="Footer">
    <w:name w:val="footer"/>
    <w:basedOn w:val="Normal"/>
    <w:link w:val="FooterChar"/>
    <w:uiPriority w:val="99"/>
    <w:unhideWhenUsed/>
    <w:rsid w:val="00CE459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459D"/>
  </w:style>
  <w:style w:type="character" w:styleId="Strong">
    <w:name w:val="Strong"/>
    <w:uiPriority w:val="22"/>
    <w:qFormat/>
    <w:rsid w:val="00277DA1"/>
    <w:rPr>
      <w:b/>
      <w:bCs/>
    </w:rPr>
  </w:style>
  <w:style w:type="paragraph" w:customStyle="1" w:styleId="Body">
    <w:name w:val="Body"/>
    <w:basedOn w:val="Normal"/>
    <w:uiPriority w:val="99"/>
    <w:rsid w:val="0054305C"/>
    <w:pPr>
      <w:spacing w:after="0"/>
      <w:jc w:val="right"/>
    </w:pPr>
    <w:rPr>
      <w:rFonts w:ascii="Palatino Linotype" w:hAnsi="Palatino Linotype"/>
      <w:sz w:val="22"/>
      <w:szCs w:val="22"/>
    </w:rPr>
  </w:style>
  <w:style w:type="paragraph" w:customStyle="1" w:styleId="HeaderName">
    <w:name w:val="Header Name"/>
    <w:basedOn w:val="Normal"/>
    <w:qFormat/>
    <w:rsid w:val="0054305C"/>
    <w:pPr>
      <w:spacing w:after="80"/>
      <w:jc w:val="right"/>
    </w:pPr>
    <w:rPr>
      <w:rFonts w:ascii="Palatino Linotype" w:hAnsi="Palatino Linotype"/>
      <w:sz w:val="22"/>
      <w:szCs w:val="22"/>
    </w:rPr>
  </w:style>
  <w:style w:type="paragraph" w:styleId="Revision">
    <w:name w:val="Revision"/>
    <w:hidden/>
    <w:uiPriority w:val="99"/>
    <w:semiHidden/>
    <w:rsid w:val="00DD1181"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18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118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912E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6912EC"/>
    <w:pPr>
      <w:tabs>
        <w:tab w:val="left" w:pos="4860"/>
      </w:tabs>
      <w:spacing w:after="0"/>
    </w:pPr>
    <w:rPr>
      <w:rFonts w:ascii="Tahoma" w:eastAsia="Times New Roman" w:hAnsi="Tahoma" w:cs="Tahoma"/>
      <w:sz w:val="22"/>
      <w:szCs w:val="22"/>
    </w:rPr>
  </w:style>
  <w:style w:type="character" w:customStyle="1" w:styleId="BodyTextChar">
    <w:name w:val="Body Text Char"/>
    <w:link w:val="BodyText"/>
    <w:semiHidden/>
    <w:rsid w:val="006912EC"/>
    <w:rPr>
      <w:rFonts w:ascii="Tahoma" w:eastAsia="Times New Roman" w:hAnsi="Tahoma" w:cs="Tahoma"/>
      <w:sz w:val="22"/>
      <w:szCs w:val="22"/>
    </w:rPr>
  </w:style>
  <w:style w:type="paragraph" w:customStyle="1" w:styleId="Default">
    <w:name w:val="Default"/>
    <w:rsid w:val="003269E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ED2B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BE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B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B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D2BED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4871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s-prod.azureedge.net/sites/default/files/cn/SP36_CACFP15_SFSP11-2017a1.pdf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ode.schoolnutrition@ode.oregon.gov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8CBA8-8CC9-4E10-BB84-7D8F51936D00}"/>
      </w:docPartPr>
      <w:docPartBody>
        <w:p w:rsidR="00DB6CEB" w:rsidRDefault="00DB6CEB">
          <w:r w:rsidRPr="00E5277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EB"/>
    <w:rsid w:val="00081C66"/>
    <w:rsid w:val="00856483"/>
    <w:rsid w:val="00DB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6CE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 xsi:nil="true"/>
    <Priority xmlns="5555b13e-5550-4a64-82c9-4795d4b5fce9">New</Priority>
    <Remediation_x0020_Date xmlns="5555b13e-5550-4a64-82c9-4795d4b5fce9">2025-04-17T19:17:27+00:00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98CE00E-E1DB-415F-A24A-83C3694DD862}"/>
</file>

<file path=customXml/itemProps2.xml><?xml version="1.0" encoding="utf-8"?>
<ds:datastoreItem xmlns:ds="http://schemas.openxmlformats.org/officeDocument/2006/customXml" ds:itemID="{75F71CE9-3A38-44D0-912A-230FA368B2F3}"/>
</file>

<file path=customXml/itemProps3.xml><?xml version="1.0" encoding="utf-8"?>
<ds:datastoreItem xmlns:ds="http://schemas.openxmlformats.org/officeDocument/2006/customXml" ds:itemID="{465E3BB3-994C-4FEB-B114-B54F7E4EAD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Oregon, DAS</Company>
  <LinksUpToDate>false</LinksUpToDate>
  <CharactersWithSpaces>2078</CharactersWithSpaces>
  <SharedDoc>false</SharedDoc>
  <HLinks>
    <vt:vector size="12" baseType="variant">
      <vt:variant>
        <vt:i4>5439578</vt:i4>
      </vt:variant>
      <vt:variant>
        <vt:i4>3</vt:i4>
      </vt:variant>
      <vt:variant>
        <vt:i4>0</vt:i4>
      </vt:variant>
      <vt:variant>
        <vt:i4>5</vt:i4>
      </vt:variant>
      <vt:variant>
        <vt:lpwstr>https://fns-prod.azureedge.net/sites/default/files/cn/SP36_CACFP15_SFSP11-2017a1.pdf</vt:lpwstr>
      </vt:variant>
      <vt:variant>
        <vt:lpwstr/>
      </vt:variant>
      <vt:variant>
        <vt:i4>4587626</vt:i4>
      </vt:variant>
      <vt:variant>
        <vt:i4>0</vt:i4>
      </vt:variant>
      <vt:variant>
        <vt:i4>0</vt:i4>
      </vt:variant>
      <vt:variant>
        <vt:i4>5</vt:i4>
      </vt:variant>
      <vt:variant>
        <vt:lpwstr>mailto:ode.schoolnutrition@ode.oregon.gov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"allranl"</dc:creator>
  <cp:keywords/>
  <cp:lastModifiedBy>WILLIAMS Karen L * ODE</cp:lastModifiedBy>
  <cp:revision>3</cp:revision>
  <cp:lastPrinted>2022-03-30T17:24:00Z</cp:lastPrinted>
  <dcterms:created xsi:type="dcterms:W3CDTF">2025-01-13T19:10:00Z</dcterms:created>
  <dcterms:modified xsi:type="dcterms:W3CDTF">2025-01-13T19:37:00Z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2025-01-13T19:37:22Z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8cc02d3e-8e80-43a3-8741-bb7da1342ee9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0x010100FC7457C9221D0340B8D5CA9726A131CC</vt:lpwstr>
  </property>
</Properties>
</file>