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933D" w14:textId="77777777" w:rsidR="008237D2" w:rsidRPr="00D91980" w:rsidRDefault="00000000" w:rsidP="00D91980">
      <w:pPr>
        <w:pStyle w:val="Heading1"/>
        <w:rPr>
          <w:rFonts w:asciiTheme="minorHAnsi" w:hAnsiTheme="minorHAnsi" w:cstheme="minorHAnsi"/>
          <w:color w:val="4F81BD" w:themeColor="accent1"/>
          <w:sz w:val="36"/>
          <w:szCs w:val="36"/>
        </w:rPr>
      </w:pPr>
      <w:r w:rsidRPr="00D91980">
        <w:rPr>
          <w:rFonts w:asciiTheme="minorHAnsi" w:hAnsiTheme="minorHAnsi" w:cstheme="minorHAnsi"/>
          <w:color w:val="4F81BD" w:themeColor="accent1"/>
          <w:sz w:val="36"/>
          <w:szCs w:val="36"/>
        </w:rPr>
        <w:t>What Is an Annual Notice of Nondiscrimination</w:t>
      </w:r>
    </w:p>
    <w:p w14:paraId="1DBD51AC" w14:textId="77777777" w:rsidR="008237D2" w:rsidRDefault="008237D2">
      <w:pPr>
        <w:pBdr>
          <w:top w:val="nil"/>
          <w:left w:val="nil"/>
          <w:bottom w:val="nil"/>
          <w:right w:val="nil"/>
          <w:between w:val="nil"/>
        </w:pBdr>
        <w:spacing w:before="17"/>
        <w:rPr>
          <w:b/>
          <w:color w:val="000000"/>
          <w:sz w:val="28"/>
          <w:szCs w:val="28"/>
        </w:rPr>
      </w:pPr>
    </w:p>
    <w:p w14:paraId="02F2E40B" w14:textId="77777777" w:rsidR="008237D2" w:rsidRPr="00D91980" w:rsidRDefault="00000000">
      <w:pPr>
        <w:pStyle w:val="Heading1"/>
        <w:ind w:left="0"/>
        <w:rPr>
          <w:rFonts w:asciiTheme="minorHAnsi" w:hAnsiTheme="minorHAnsi" w:cstheme="minorHAnsi"/>
          <w:sz w:val="24"/>
          <w:szCs w:val="24"/>
        </w:rPr>
      </w:pPr>
      <w:r w:rsidRPr="00D91980">
        <w:rPr>
          <w:rFonts w:asciiTheme="minorHAnsi" w:hAnsiTheme="minorHAnsi" w:cstheme="minorHAnsi"/>
          <w:sz w:val="24"/>
          <w:szCs w:val="24"/>
        </w:rPr>
        <w:t>Annual Notices must include three basic elements:</w:t>
      </w:r>
    </w:p>
    <w:p w14:paraId="3B232215" w14:textId="77777777" w:rsidR="008237D2" w:rsidRPr="00D9198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2"/>
        </w:tabs>
        <w:spacing w:before="38" w:line="276" w:lineRule="auto"/>
        <w:ind w:right="263"/>
        <w:rPr>
          <w:rFonts w:asciiTheme="minorHAnsi" w:hAnsiTheme="minorHAnsi" w:cstheme="minorHAnsi"/>
          <w:sz w:val="24"/>
          <w:szCs w:val="24"/>
        </w:rPr>
      </w:pPr>
      <w:r w:rsidRPr="00D91980">
        <w:rPr>
          <w:rFonts w:asciiTheme="minorHAnsi" w:hAnsiTheme="minorHAnsi" w:cstheme="minorHAnsi"/>
          <w:color w:val="000000"/>
          <w:sz w:val="24"/>
          <w:szCs w:val="24"/>
        </w:rPr>
        <w:t xml:space="preserve">Statement specifying the bases for nondiscrimination, which must specifically include race, color, national origin, sex, sexual orientation, gender identity, marital status, age, religion, and disability. Please note that </w:t>
      </w:r>
      <w:proofErr w:type="gramStart"/>
      <w:r w:rsidRPr="00D91980">
        <w:rPr>
          <w:rFonts w:asciiTheme="minorHAnsi" w:hAnsiTheme="minorHAnsi" w:cstheme="minorHAnsi"/>
          <w:color w:val="000000"/>
          <w:sz w:val="24"/>
          <w:szCs w:val="24"/>
        </w:rPr>
        <w:t>an</w:t>
      </w:r>
      <w:proofErr w:type="gramEnd"/>
      <w:r w:rsidRPr="00D91980">
        <w:rPr>
          <w:rFonts w:asciiTheme="minorHAnsi" w:hAnsiTheme="minorHAnsi" w:cstheme="minorHAnsi"/>
          <w:color w:val="000000"/>
          <w:sz w:val="24"/>
          <w:szCs w:val="24"/>
        </w:rPr>
        <w:t xml:space="preserve"> LEA can add additional categories and bases for nondiscrimination but must include these </w:t>
      </w:r>
      <w:proofErr w:type="gramStart"/>
      <w:r w:rsidRPr="00D91980">
        <w:rPr>
          <w:rFonts w:asciiTheme="minorHAnsi" w:hAnsiTheme="minorHAnsi" w:cstheme="minorHAnsi"/>
          <w:color w:val="000000"/>
          <w:sz w:val="24"/>
          <w:szCs w:val="24"/>
        </w:rPr>
        <w:t>ten</w:t>
      </w:r>
      <w:proofErr w:type="gramEnd"/>
      <w:r w:rsidRPr="00D91980">
        <w:rPr>
          <w:rFonts w:asciiTheme="minorHAnsi" w:hAnsiTheme="minorHAnsi" w:cstheme="minorHAnsi"/>
          <w:color w:val="000000"/>
          <w:sz w:val="24"/>
          <w:szCs w:val="24"/>
        </w:rPr>
        <w:t xml:space="preserve"> to </w:t>
      </w:r>
      <w:proofErr w:type="gramStart"/>
      <w:r w:rsidRPr="00D91980">
        <w:rPr>
          <w:rFonts w:asciiTheme="minorHAnsi" w:hAnsiTheme="minorHAnsi" w:cstheme="minorHAnsi"/>
          <w:color w:val="000000"/>
          <w:sz w:val="24"/>
          <w:szCs w:val="24"/>
        </w:rPr>
        <w:t>be in compliance with</w:t>
      </w:r>
      <w:proofErr w:type="gramEnd"/>
      <w:r w:rsidRPr="00D91980">
        <w:rPr>
          <w:rFonts w:asciiTheme="minorHAnsi" w:hAnsiTheme="minorHAnsi" w:cstheme="minorHAnsi"/>
          <w:color w:val="000000"/>
          <w:sz w:val="24"/>
          <w:szCs w:val="24"/>
        </w:rPr>
        <w:t xml:space="preserve"> state and federal law.</w:t>
      </w:r>
    </w:p>
    <w:p w14:paraId="4DDF604A" w14:textId="77777777" w:rsidR="008237D2" w:rsidRPr="00D9198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2"/>
        </w:tabs>
        <w:spacing w:before="38" w:line="276" w:lineRule="auto"/>
        <w:ind w:right="263"/>
        <w:rPr>
          <w:rFonts w:asciiTheme="minorHAnsi" w:hAnsiTheme="minorHAnsi" w:cstheme="minorHAnsi"/>
          <w:sz w:val="24"/>
          <w:szCs w:val="24"/>
        </w:rPr>
      </w:pPr>
      <w:proofErr w:type="gramStart"/>
      <w:r w:rsidRPr="00D91980">
        <w:rPr>
          <w:rFonts w:asciiTheme="minorHAnsi" w:hAnsiTheme="minorHAnsi" w:cstheme="minorHAnsi"/>
          <w:color w:val="000000"/>
          <w:sz w:val="24"/>
          <w:szCs w:val="24"/>
        </w:rPr>
        <w:t>Brief summary</w:t>
      </w:r>
      <w:proofErr w:type="gramEnd"/>
      <w:r w:rsidRPr="00D91980">
        <w:rPr>
          <w:rFonts w:asciiTheme="minorHAnsi" w:hAnsiTheme="minorHAnsi" w:cstheme="minorHAnsi"/>
          <w:color w:val="000000"/>
          <w:sz w:val="24"/>
          <w:szCs w:val="24"/>
        </w:rPr>
        <w:t xml:space="preserve"> of program offerings and admissions criteria.</w:t>
      </w:r>
    </w:p>
    <w:p w14:paraId="0D7DCD81" w14:textId="77777777" w:rsidR="008237D2" w:rsidRPr="00D9198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2"/>
        </w:tabs>
        <w:spacing w:before="38" w:line="276" w:lineRule="auto"/>
        <w:ind w:right="263"/>
        <w:rPr>
          <w:rFonts w:asciiTheme="minorHAnsi" w:hAnsiTheme="minorHAnsi" w:cstheme="minorHAnsi"/>
          <w:sz w:val="24"/>
          <w:szCs w:val="24"/>
        </w:rPr>
      </w:pPr>
      <w:r w:rsidRPr="00D91980">
        <w:rPr>
          <w:rFonts w:asciiTheme="minorHAnsi" w:hAnsiTheme="minorHAnsi" w:cstheme="minorHAnsi"/>
          <w:color w:val="000000"/>
          <w:sz w:val="24"/>
          <w:szCs w:val="24"/>
        </w:rPr>
        <w:t>Names or titles, addresses, telephone numbers, and email addresses of the Title IX and Section 504/ADA Title II coordinators.</w:t>
      </w:r>
    </w:p>
    <w:p w14:paraId="2E418071" w14:textId="77777777" w:rsidR="008237D2" w:rsidRPr="00D91980" w:rsidRDefault="008237D2">
      <w:pPr>
        <w:pBdr>
          <w:top w:val="nil"/>
          <w:left w:val="nil"/>
          <w:bottom w:val="nil"/>
          <w:right w:val="nil"/>
          <w:between w:val="nil"/>
        </w:pBdr>
        <w:tabs>
          <w:tab w:val="left" w:pos="1062"/>
        </w:tabs>
        <w:spacing w:before="38" w:line="276" w:lineRule="auto"/>
        <w:ind w:left="720" w:right="263"/>
        <w:rPr>
          <w:rFonts w:asciiTheme="minorHAnsi" w:hAnsiTheme="minorHAnsi" w:cstheme="minorHAnsi"/>
          <w:color w:val="000000"/>
          <w:sz w:val="24"/>
          <w:szCs w:val="24"/>
        </w:rPr>
      </w:pPr>
    </w:p>
    <w:p w14:paraId="21E939D5" w14:textId="77777777" w:rsidR="008237D2" w:rsidRPr="00D91980" w:rsidRDefault="00000000">
      <w:pPr>
        <w:pStyle w:val="Heading1"/>
        <w:ind w:firstLine="100"/>
        <w:rPr>
          <w:rFonts w:asciiTheme="minorHAnsi" w:hAnsiTheme="minorHAnsi" w:cstheme="minorHAnsi"/>
          <w:sz w:val="24"/>
          <w:szCs w:val="24"/>
        </w:rPr>
      </w:pPr>
      <w:r w:rsidRPr="00D91980">
        <w:rPr>
          <w:rFonts w:asciiTheme="minorHAnsi" w:hAnsiTheme="minorHAnsi" w:cstheme="minorHAnsi"/>
          <w:sz w:val="24"/>
          <w:szCs w:val="24"/>
          <w:u w:val="single"/>
        </w:rPr>
        <w:t>Additional requirements:</w:t>
      </w:r>
    </w:p>
    <w:p w14:paraId="0B5C5E7F" w14:textId="77777777" w:rsidR="008237D2" w:rsidRPr="00D9198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6"/>
        </w:tabs>
        <w:spacing w:before="20"/>
        <w:ind w:hanging="286"/>
        <w:rPr>
          <w:rFonts w:asciiTheme="minorHAnsi" w:hAnsiTheme="minorHAnsi" w:cstheme="minorHAnsi"/>
          <w:sz w:val="24"/>
          <w:szCs w:val="24"/>
        </w:rPr>
      </w:pPr>
      <w:r w:rsidRPr="00D91980">
        <w:rPr>
          <w:rFonts w:asciiTheme="minorHAnsi" w:hAnsiTheme="minorHAnsi" w:cstheme="minorHAnsi"/>
          <w:color w:val="000000"/>
          <w:sz w:val="24"/>
          <w:szCs w:val="24"/>
        </w:rPr>
        <w:t xml:space="preserve">Target audience: Students, parents, employees, and the </w:t>
      </w:r>
      <w:proofErr w:type="gramStart"/>
      <w:r w:rsidRPr="00D91980">
        <w:rPr>
          <w:rFonts w:asciiTheme="minorHAnsi" w:hAnsiTheme="minorHAnsi" w:cstheme="minorHAnsi"/>
          <w:color w:val="000000"/>
          <w:sz w:val="24"/>
          <w:szCs w:val="24"/>
        </w:rPr>
        <w:t>general public</w:t>
      </w:r>
      <w:proofErr w:type="gramEnd"/>
      <w:r w:rsidRPr="00D9198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1A1F7DD" w14:textId="77777777" w:rsidR="008237D2" w:rsidRPr="00D9198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6"/>
        </w:tabs>
        <w:spacing w:before="5"/>
        <w:ind w:hanging="286"/>
        <w:rPr>
          <w:rFonts w:asciiTheme="minorHAnsi" w:hAnsiTheme="minorHAnsi" w:cstheme="minorHAnsi"/>
          <w:sz w:val="24"/>
          <w:szCs w:val="24"/>
        </w:rPr>
      </w:pPr>
      <w:r w:rsidRPr="00D91980">
        <w:rPr>
          <w:rFonts w:asciiTheme="minorHAnsi" w:hAnsiTheme="minorHAnsi" w:cstheme="minorHAnsi"/>
          <w:color w:val="000000"/>
          <w:sz w:val="24"/>
          <w:szCs w:val="24"/>
        </w:rPr>
        <w:t>Frequency of publication: Prior to the beginning of the school year.</w:t>
      </w:r>
    </w:p>
    <w:p w14:paraId="6DAECF4B" w14:textId="77777777" w:rsidR="008237D2" w:rsidRPr="00D9198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6"/>
        </w:tabs>
        <w:spacing w:before="5"/>
        <w:ind w:hanging="286"/>
        <w:rPr>
          <w:rFonts w:asciiTheme="minorHAnsi" w:hAnsiTheme="minorHAnsi" w:cstheme="minorHAnsi"/>
          <w:sz w:val="24"/>
          <w:szCs w:val="24"/>
        </w:rPr>
      </w:pPr>
      <w:r w:rsidRPr="00D91980">
        <w:rPr>
          <w:rFonts w:asciiTheme="minorHAnsi" w:hAnsiTheme="minorHAnsi" w:cstheme="minorHAnsi"/>
          <w:color w:val="000000"/>
          <w:sz w:val="24"/>
          <w:szCs w:val="24"/>
        </w:rPr>
        <w:t>Publication examples: Website, radio announcement, newspaper.</w:t>
      </w:r>
    </w:p>
    <w:p w14:paraId="665373BE" w14:textId="77777777" w:rsidR="008237D2" w:rsidRPr="00D91980" w:rsidRDefault="008237D2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rFonts w:asciiTheme="minorHAnsi" w:hAnsiTheme="minorHAnsi" w:cstheme="minorHAnsi"/>
          <w:color w:val="000000"/>
          <w:sz w:val="24"/>
          <w:szCs w:val="24"/>
        </w:rPr>
      </w:pPr>
    </w:p>
    <w:p w14:paraId="2A8C37D6" w14:textId="77777777" w:rsidR="008237D2" w:rsidRPr="00D91980" w:rsidRDefault="00000000">
      <w:pPr>
        <w:pStyle w:val="Heading1"/>
        <w:ind w:firstLine="100"/>
        <w:rPr>
          <w:rFonts w:asciiTheme="minorHAnsi" w:hAnsiTheme="minorHAnsi" w:cstheme="minorHAnsi"/>
          <w:sz w:val="24"/>
          <w:szCs w:val="24"/>
        </w:rPr>
      </w:pPr>
      <w:r w:rsidRPr="00D91980">
        <w:rPr>
          <w:rFonts w:asciiTheme="minorHAnsi" w:hAnsiTheme="minorHAnsi" w:cstheme="minorHAnsi"/>
          <w:sz w:val="24"/>
          <w:szCs w:val="24"/>
          <w:u w:val="single"/>
        </w:rPr>
        <w:t>Sample Notice</w:t>
      </w:r>
    </w:p>
    <w:p w14:paraId="6046D13A" w14:textId="77777777" w:rsidR="008237D2" w:rsidRPr="00D91980" w:rsidRDefault="00000000">
      <w:pPr>
        <w:pBdr>
          <w:top w:val="nil"/>
          <w:left w:val="nil"/>
          <w:bottom w:val="nil"/>
          <w:right w:val="nil"/>
          <w:between w:val="nil"/>
        </w:pBdr>
        <w:spacing w:before="38" w:line="276" w:lineRule="auto"/>
        <w:ind w:left="100"/>
        <w:rPr>
          <w:rFonts w:asciiTheme="minorHAnsi" w:hAnsiTheme="minorHAnsi" w:cstheme="minorHAnsi"/>
          <w:color w:val="000000"/>
          <w:sz w:val="24"/>
          <w:szCs w:val="24"/>
        </w:rPr>
      </w:pPr>
      <w:r w:rsidRPr="00D91980">
        <w:rPr>
          <w:rFonts w:asciiTheme="minorHAnsi" w:hAnsiTheme="minorHAnsi" w:cstheme="minorHAnsi"/>
          <w:color w:val="000000"/>
          <w:sz w:val="24"/>
          <w:szCs w:val="24"/>
        </w:rPr>
        <w:t xml:space="preserve">(LEA) will not discriminate </w:t>
      </w:r>
      <w:proofErr w:type="gramStart"/>
      <w:r w:rsidRPr="00D91980">
        <w:rPr>
          <w:rFonts w:asciiTheme="minorHAnsi" w:hAnsiTheme="minorHAnsi" w:cstheme="minorHAnsi"/>
          <w:color w:val="000000"/>
          <w:sz w:val="24"/>
          <w:szCs w:val="24"/>
        </w:rPr>
        <w:t>on the basis of</w:t>
      </w:r>
      <w:proofErr w:type="gramEnd"/>
      <w:r w:rsidRPr="00D91980">
        <w:rPr>
          <w:rFonts w:asciiTheme="minorHAnsi" w:hAnsiTheme="minorHAnsi" w:cstheme="minorHAnsi"/>
          <w:color w:val="000000"/>
          <w:sz w:val="24"/>
          <w:szCs w:val="24"/>
        </w:rPr>
        <w:t xml:space="preserve"> race, color, national origin, sex, sexual orientation, gender identity, marital status, age, religion or disability in its programs or activities.</w:t>
      </w:r>
    </w:p>
    <w:p w14:paraId="17D578A9" w14:textId="77777777" w:rsidR="008237D2" w:rsidRPr="00D91980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 w:right="202"/>
        <w:rPr>
          <w:rFonts w:asciiTheme="minorHAnsi" w:hAnsiTheme="minorHAnsi" w:cstheme="minorHAnsi"/>
          <w:color w:val="000000"/>
          <w:sz w:val="24"/>
          <w:szCs w:val="24"/>
        </w:rPr>
      </w:pPr>
      <w:r w:rsidRPr="00D91980">
        <w:rPr>
          <w:rFonts w:asciiTheme="minorHAnsi" w:hAnsiTheme="minorHAnsi" w:cstheme="minorHAnsi"/>
          <w:color w:val="000000"/>
          <w:sz w:val="24"/>
          <w:szCs w:val="24"/>
        </w:rPr>
        <w:t>(LEA) will take steps to ensure that a person’s lack of English language skills will not be a barrier to admission and participation in all educational and Career and Technical Education programs. The following person(s) has been designated to coordinate Title IX and Section 504/Title II of the ADA compliance:</w:t>
      </w:r>
    </w:p>
    <w:p w14:paraId="7382B605" w14:textId="77777777" w:rsidR="008237D2" w:rsidRPr="00D9198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10" w:hanging="350"/>
        <w:rPr>
          <w:rFonts w:asciiTheme="minorHAnsi" w:hAnsiTheme="minorHAnsi" w:cstheme="minorHAnsi"/>
          <w:sz w:val="24"/>
          <w:szCs w:val="24"/>
        </w:rPr>
      </w:pPr>
      <w:r w:rsidRPr="00D91980">
        <w:rPr>
          <w:rFonts w:asciiTheme="minorHAnsi" w:hAnsiTheme="minorHAnsi" w:cstheme="minorHAnsi"/>
          <w:color w:val="000000"/>
          <w:sz w:val="24"/>
          <w:szCs w:val="24"/>
        </w:rPr>
        <w:t>(Name or Title) (Address) (Telephone number) (Email)</w:t>
      </w:r>
    </w:p>
    <w:p w14:paraId="788DDAB8" w14:textId="77777777" w:rsidR="008237D2" w:rsidRPr="00D9198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spacing w:before="38"/>
        <w:ind w:left="819" w:hanging="359"/>
        <w:rPr>
          <w:rFonts w:asciiTheme="minorHAnsi" w:hAnsiTheme="minorHAnsi" w:cstheme="minorHAnsi"/>
          <w:sz w:val="24"/>
          <w:szCs w:val="24"/>
        </w:rPr>
      </w:pPr>
      <w:r w:rsidRPr="00D91980">
        <w:rPr>
          <w:rFonts w:asciiTheme="minorHAnsi" w:hAnsiTheme="minorHAnsi" w:cstheme="minorHAnsi"/>
          <w:color w:val="000000"/>
          <w:sz w:val="24"/>
          <w:szCs w:val="24"/>
        </w:rPr>
        <w:t>(Name or Title) (Address) (Telephone number) (Email)</w:t>
      </w:r>
    </w:p>
    <w:p w14:paraId="750CBD40" w14:textId="77777777" w:rsidR="008237D2" w:rsidRPr="00D91980" w:rsidRDefault="008237D2">
      <w:pPr>
        <w:pBdr>
          <w:top w:val="nil"/>
          <w:left w:val="nil"/>
          <w:bottom w:val="nil"/>
          <w:right w:val="nil"/>
          <w:between w:val="nil"/>
        </w:pBdr>
        <w:tabs>
          <w:tab w:val="left" w:pos="592"/>
        </w:tabs>
        <w:spacing w:before="38"/>
        <w:ind w:left="592"/>
        <w:rPr>
          <w:rFonts w:asciiTheme="minorHAnsi" w:hAnsiTheme="minorHAnsi" w:cstheme="minorHAnsi"/>
          <w:color w:val="000000"/>
          <w:sz w:val="24"/>
          <w:szCs w:val="24"/>
        </w:rPr>
      </w:pPr>
    </w:p>
    <w:p w14:paraId="04C53C8F" w14:textId="77777777" w:rsidR="008237D2" w:rsidRPr="00D91980" w:rsidRDefault="00000000">
      <w:pPr>
        <w:pBdr>
          <w:top w:val="nil"/>
          <w:left w:val="nil"/>
          <w:bottom w:val="nil"/>
          <w:right w:val="nil"/>
          <w:between w:val="nil"/>
        </w:pBdr>
        <w:spacing w:before="38" w:line="276" w:lineRule="auto"/>
        <w:ind w:left="100"/>
        <w:rPr>
          <w:rFonts w:asciiTheme="minorHAnsi" w:hAnsiTheme="minorHAnsi" w:cstheme="minorHAnsi"/>
          <w:color w:val="000000"/>
          <w:sz w:val="24"/>
          <w:szCs w:val="24"/>
        </w:rPr>
      </w:pPr>
      <w:r w:rsidRPr="00D91980">
        <w:rPr>
          <w:rFonts w:asciiTheme="minorHAnsi" w:hAnsiTheme="minorHAnsi" w:cstheme="minorHAnsi"/>
          <w:color w:val="000000"/>
          <w:sz w:val="24"/>
          <w:szCs w:val="24"/>
        </w:rPr>
        <w:t>(LEA) offers the following Career and Technical Education programs that have the indicated admission requirements for these programs:</w:t>
      </w:r>
    </w:p>
    <w:p w14:paraId="1DB0FA9D" w14:textId="77777777" w:rsidR="008237D2" w:rsidRPr="00D91980" w:rsidRDefault="008237D2">
      <w:pPr>
        <w:pBdr>
          <w:top w:val="nil"/>
          <w:left w:val="nil"/>
          <w:bottom w:val="nil"/>
          <w:right w:val="nil"/>
          <w:between w:val="nil"/>
        </w:pBdr>
        <w:spacing w:before="56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a"/>
        <w:tblW w:w="936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600"/>
        <w:gridCol w:w="5760"/>
      </w:tblGrid>
      <w:tr w:rsidR="008237D2" w:rsidRPr="00D91980" w14:paraId="356D2A6B" w14:textId="77777777" w:rsidTr="00D91980">
        <w:trPr>
          <w:trHeight w:val="460"/>
        </w:trPr>
        <w:tc>
          <w:tcPr>
            <w:tcW w:w="3600" w:type="dxa"/>
            <w:shd w:val="clear" w:color="auto" w:fill="FDE9D9" w:themeFill="accent6" w:themeFillTint="33"/>
          </w:tcPr>
          <w:p w14:paraId="298B2983" w14:textId="77777777" w:rsidR="008237D2" w:rsidRPr="00D919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4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9198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Programs:</w:t>
            </w:r>
          </w:p>
        </w:tc>
        <w:tc>
          <w:tcPr>
            <w:tcW w:w="5760" w:type="dxa"/>
            <w:shd w:val="clear" w:color="auto" w:fill="FDE9D9" w:themeFill="accent6" w:themeFillTint="33"/>
          </w:tcPr>
          <w:p w14:paraId="5AC43D36" w14:textId="77777777" w:rsidR="008237D2" w:rsidRPr="00D919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09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9198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Admission Criteria</w:t>
            </w:r>
          </w:p>
        </w:tc>
      </w:tr>
      <w:tr w:rsidR="008237D2" w:rsidRPr="00D91980" w14:paraId="26E7E314" w14:textId="77777777" w:rsidTr="00D91980">
        <w:trPr>
          <w:trHeight w:val="460"/>
        </w:trPr>
        <w:tc>
          <w:tcPr>
            <w:tcW w:w="3600" w:type="dxa"/>
          </w:tcPr>
          <w:p w14:paraId="380110A1" w14:textId="77777777" w:rsidR="008237D2" w:rsidRPr="00D91980" w:rsidRDefault="00823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</w:tcPr>
          <w:p w14:paraId="1BE7CE73" w14:textId="77777777" w:rsidR="008237D2" w:rsidRPr="00D91980" w:rsidRDefault="00823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237D2" w:rsidRPr="00D91980" w14:paraId="6C068E91" w14:textId="77777777" w:rsidTr="00D91980">
        <w:trPr>
          <w:trHeight w:val="439"/>
        </w:trPr>
        <w:tc>
          <w:tcPr>
            <w:tcW w:w="3600" w:type="dxa"/>
          </w:tcPr>
          <w:p w14:paraId="28FF2CD1" w14:textId="77777777" w:rsidR="008237D2" w:rsidRPr="00D91980" w:rsidRDefault="00823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</w:tcPr>
          <w:p w14:paraId="60670A64" w14:textId="77777777" w:rsidR="008237D2" w:rsidRPr="00D91980" w:rsidRDefault="00823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237D2" w:rsidRPr="00D91980" w14:paraId="69C4B8F0" w14:textId="77777777" w:rsidTr="00D91980">
        <w:trPr>
          <w:trHeight w:val="439"/>
        </w:trPr>
        <w:tc>
          <w:tcPr>
            <w:tcW w:w="3600" w:type="dxa"/>
          </w:tcPr>
          <w:p w14:paraId="529854A0" w14:textId="77777777" w:rsidR="008237D2" w:rsidRPr="00D91980" w:rsidRDefault="00823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</w:tcPr>
          <w:p w14:paraId="38F35305" w14:textId="77777777" w:rsidR="008237D2" w:rsidRPr="00D91980" w:rsidRDefault="00823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3AF7AC06" w14:textId="77777777" w:rsidR="008237D2" w:rsidRPr="00D91980" w:rsidRDefault="008237D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8237D2" w:rsidRPr="00D91980">
      <w:footerReference w:type="default" r:id="rId8"/>
      <w:pgSz w:w="12240" w:h="15840"/>
      <w:pgMar w:top="1820" w:right="1300" w:bottom="280" w:left="13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4AE05" w14:textId="77777777" w:rsidR="0043598E" w:rsidRDefault="0043598E">
      <w:r>
        <w:separator/>
      </w:r>
    </w:p>
  </w:endnote>
  <w:endnote w:type="continuationSeparator" w:id="0">
    <w:p w14:paraId="2184C5F0" w14:textId="77777777" w:rsidR="0043598E" w:rsidRDefault="0043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0BD4" w14:textId="77777777" w:rsidR="008237D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91980">
      <w:rPr>
        <w:noProof/>
        <w:color w:val="000000"/>
      </w:rPr>
      <w:t>1</w:t>
    </w:r>
    <w:r>
      <w:rPr>
        <w:color w:val="000000"/>
      </w:rPr>
      <w:fldChar w:fldCharType="end"/>
    </w:r>
  </w:p>
  <w:p w14:paraId="2E0474F2" w14:textId="77777777" w:rsidR="008237D2" w:rsidRDefault="008237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0987" w14:textId="77777777" w:rsidR="0043598E" w:rsidRDefault="0043598E">
      <w:r>
        <w:separator/>
      </w:r>
    </w:p>
  </w:footnote>
  <w:footnote w:type="continuationSeparator" w:id="0">
    <w:p w14:paraId="4D49B61B" w14:textId="77777777" w:rsidR="0043598E" w:rsidRDefault="00435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CFE"/>
    <w:multiLevelType w:val="multilevel"/>
    <w:tmpl w:val="A4609BFA"/>
    <w:lvl w:ilvl="0">
      <w:numFmt w:val="bullet"/>
      <w:lvlText w:val="➢"/>
      <w:lvlJc w:val="left"/>
      <w:pPr>
        <w:ind w:left="386" w:hanging="287"/>
      </w:pPr>
      <w:rPr>
        <w:rFonts w:ascii="MS PGothic" w:eastAsia="MS PGothic" w:hAnsi="MS PGothic" w:cs="MS PGothic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540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435" w:hanging="360"/>
      </w:pPr>
    </w:lvl>
    <w:lvl w:ilvl="3">
      <w:numFmt w:val="bullet"/>
      <w:lvlText w:val="•"/>
      <w:lvlJc w:val="left"/>
      <w:pPr>
        <w:ind w:left="3331" w:hanging="360"/>
      </w:pPr>
    </w:lvl>
    <w:lvl w:ilvl="4">
      <w:numFmt w:val="bullet"/>
      <w:lvlText w:val="•"/>
      <w:lvlJc w:val="left"/>
      <w:pPr>
        <w:ind w:left="4226" w:hanging="360"/>
      </w:pPr>
    </w:lvl>
    <w:lvl w:ilvl="5">
      <w:numFmt w:val="bullet"/>
      <w:lvlText w:val="•"/>
      <w:lvlJc w:val="left"/>
      <w:pPr>
        <w:ind w:left="5122" w:hanging="360"/>
      </w:pPr>
    </w:lvl>
    <w:lvl w:ilvl="6">
      <w:numFmt w:val="bullet"/>
      <w:lvlText w:val="•"/>
      <w:lvlJc w:val="left"/>
      <w:pPr>
        <w:ind w:left="6017" w:hanging="360"/>
      </w:pPr>
    </w:lvl>
    <w:lvl w:ilvl="7">
      <w:numFmt w:val="bullet"/>
      <w:lvlText w:val="•"/>
      <w:lvlJc w:val="left"/>
      <w:pPr>
        <w:ind w:left="6913" w:hanging="360"/>
      </w:pPr>
    </w:lvl>
    <w:lvl w:ilvl="8">
      <w:numFmt w:val="bullet"/>
      <w:lvlText w:val="•"/>
      <w:lvlJc w:val="left"/>
      <w:pPr>
        <w:ind w:left="7808" w:hanging="360"/>
      </w:pPr>
    </w:lvl>
  </w:abstractNum>
  <w:abstractNum w:abstractNumId="1" w15:restartNumberingAfterBreak="0">
    <w:nsid w:val="1E8473A3"/>
    <w:multiLevelType w:val="multilevel"/>
    <w:tmpl w:val="80B4E922"/>
    <w:lvl w:ilvl="0">
      <w:numFmt w:val="bullet"/>
      <w:lvlText w:val="●"/>
      <w:lvlJc w:val="left"/>
      <w:pPr>
        <w:ind w:left="881" w:hanging="422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52" w:hanging="422"/>
      </w:pPr>
    </w:lvl>
    <w:lvl w:ilvl="2">
      <w:numFmt w:val="bullet"/>
      <w:lvlText w:val="•"/>
      <w:lvlJc w:val="left"/>
      <w:pPr>
        <w:ind w:left="2624" w:hanging="422"/>
      </w:pPr>
    </w:lvl>
    <w:lvl w:ilvl="3">
      <w:numFmt w:val="bullet"/>
      <w:lvlText w:val="•"/>
      <w:lvlJc w:val="left"/>
      <w:pPr>
        <w:ind w:left="3496" w:hanging="421"/>
      </w:pPr>
    </w:lvl>
    <w:lvl w:ilvl="4">
      <w:numFmt w:val="bullet"/>
      <w:lvlText w:val="•"/>
      <w:lvlJc w:val="left"/>
      <w:pPr>
        <w:ind w:left="4368" w:hanging="422"/>
      </w:pPr>
    </w:lvl>
    <w:lvl w:ilvl="5">
      <w:numFmt w:val="bullet"/>
      <w:lvlText w:val="•"/>
      <w:lvlJc w:val="left"/>
      <w:pPr>
        <w:ind w:left="5240" w:hanging="422"/>
      </w:pPr>
    </w:lvl>
    <w:lvl w:ilvl="6">
      <w:numFmt w:val="bullet"/>
      <w:lvlText w:val="•"/>
      <w:lvlJc w:val="left"/>
      <w:pPr>
        <w:ind w:left="6112" w:hanging="422"/>
      </w:pPr>
    </w:lvl>
    <w:lvl w:ilvl="7">
      <w:numFmt w:val="bullet"/>
      <w:lvlText w:val="•"/>
      <w:lvlJc w:val="left"/>
      <w:pPr>
        <w:ind w:left="6984" w:hanging="422"/>
      </w:pPr>
    </w:lvl>
    <w:lvl w:ilvl="8">
      <w:numFmt w:val="bullet"/>
      <w:lvlText w:val="•"/>
      <w:lvlJc w:val="left"/>
      <w:pPr>
        <w:ind w:left="7856" w:hanging="422"/>
      </w:pPr>
    </w:lvl>
  </w:abstractNum>
  <w:abstractNum w:abstractNumId="2" w15:restartNumberingAfterBreak="0">
    <w:nsid w:val="6C930EDB"/>
    <w:multiLevelType w:val="multilevel"/>
    <w:tmpl w:val="128CF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462613">
    <w:abstractNumId w:val="1"/>
  </w:num>
  <w:num w:numId="2" w16cid:durableId="1558082856">
    <w:abstractNumId w:val="0"/>
  </w:num>
  <w:num w:numId="3" w16cid:durableId="2001427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7D2"/>
    <w:rsid w:val="0043598E"/>
    <w:rsid w:val="008237D2"/>
    <w:rsid w:val="00B5462B"/>
    <w:rsid w:val="00D9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D3E4"/>
  <w15:docId w15:val="{2CD54D4C-A778-4FCF-87C8-3A304C5A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80"/>
      <w:ind w:left="100"/>
    </w:pPr>
    <w:rPr>
      <w:b/>
      <w:bCs/>
      <w:sz w:val="28"/>
      <w:szCs w:val="28"/>
      <w:u w:val="single" w:color="000000"/>
    </w:rPr>
  </w:style>
  <w:style w:type="paragraph" w:styleId="BodyText">
    <w:name w:val="Body Text"/>
    <w:basedOn w:val="Normal"/>
    <w:uiPriority w:val="1"/>
    <w:qFormat/>
    <w:pPr>
      <w:spacing w:before="38"/>
      <w:ind w:left="100"/>
    </w:pPr>
  </w:style>
  <w:style w:type="paragraph" w:styleId="ListParagraph">
    <w:name w:val="List Paragraph"/>
    <w:basedOn w:val="Normal"/>
    <w:uiPriority w:val="1"/>
    <w:qFormat/>
    <w:pPr>
      <w:spacing w:before="38"/>
      <w:ind w:left="386" w:hanging="28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54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42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954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420"/>
    <w:rPr>
      <w:rFonts w:ascii="Arial" w:eastAsia="Arial" w:hAnsi="Arial" w:cs="Aria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P5TjJV/r+XKVeXz7exU1rBfCZg==">CgMxLjA4AHIhMUVZblVxeVpMMXpnWkx4b3hOWVgtZ0daR01vMzZMemM5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103479B225145988020B0384BB380" ma:contentTypeVersion="7" ma:contentTypeDescription="Create a new document." ma:contentTypeScope="" ma:versionID="ab1e17992ddf3ed074bc1f5b19c8de16">
  <xsd:schema xmlns:xsd="http://www.w3.org/2001/XMLSchema" xmlns:xs="http://www.w3.org/2001/XMLSchema" xmlns:p="http://schemas.microsoft.com/office/2006/metadata/properties" xmlns:ns1="http://schemas.microsoft.com/sharepoint/v3" xmlns:ns2="790b8e42-b146-4432-b6c2-da927653d0a0" xmlns:ns3="54031767-dd6d-417c-ab73-583408f47564" targetNamespace="http://schemas.microsoft.com/office/2006/metadata/properties" ma:root="true" ma:fieldsID="255ea375176e4163f777eea500e146c8" ns1:_="" ns2:_="" ns3:_="">
    <xsd:import namespace="http://schemas.microsoft.com/sharepoint/v3"/>
    <xsd:import namespace="790b8e42-b146-4432-b6c2-da927653d0a0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b8e42-b146-4432-b6c2-da927653d0a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790b8e42-b146-4432-b6c2-da927653d0a0">New</Priority>
    <PublishingExpirationDate xmlns="http://schemas.microsoft.com/sharepoint/v3" xsi:nil="true"/>
    <PublishingStartDate xmlns="http://schemas.microsoft.com/sharepoint/v3" xsi:nil="true"/>
    <Estimated_x0020_Creation_x0020_Date xmlns="790b8e42-b146-4432-b6c2-da927653d0a0" xsi:nil="true"/>
    <Remediation_x0020_Date xmlns="790b8e42-b146-4432-b6c2-da927653d0a0">2025-12-09T20:23:44+00:00</Remediation_x0020_Date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863D31-04DF-4DF4-8146-022D879473FE}"/>
</file>

<file path=customXml/itemProps3.xml><?xml version="1.0" encoding="utf-8"?>
<ds:datastoreItem xmlns:ds="http://schemas.openxmlformats.org/officeDocument/2006/customXml" ds:itemID="{D7C0CCA7-E0A5-4BD2-AE19-E5BAD9E28716}"/>
</file>

<file path=customXml/itemProps4.xml><?xml version="1.0" encoding="utf-8"?>
<ds:datastoreItem xmlns:ds="http://schemas.openxmlformats.org/officeDocument/2006/customXml" ds:itemID="{1797D008-E5E1-4343-8B47-61C93D5808F3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1434</Characters>
  <Application>Microsoft Office Word</Application>
  <DocSecurity>0</DocSecurity>
  <Lines>38</Lines>
  <Paragraphs>19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CONBERE Thea * ODE</dc:creator>
  <cp:lastModifiedBy>PETERSON Holly * ODE</cp:lastModifiedBy>
  <cp:revision>2</cp:revision>
  <dcterms:created xsi:type="dcterms:W3CDTF">2024-10-28T23:24:00Z</dcterms:created>
  <dcterms:modified xsi:type="dcterms:W3CDTF">2025-12-09T17:23:00Z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2024-10-28T00:00:00Z</vt:lpwstr>
  </property>
  <property fmtid="{D5CDD505-2E9C-101B-9397-08002B2CF9AE}" pid="3" name="Producer">
    <vt:lpwstr>Skia/PDF m131 Google Docs Renderer</vt:lpwstr>
  </property>
  <property fmtid="{D5CDD505-2E9C-101B-9397-08002B2CF9AE}" pid="4" name="LastSaved">
    <vt:lpwstr>2024-10-28T00:00:00Z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2024-10-28T17:53:23Z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8e70a9ec-2165-4e46-a103-6439f593ee3f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0x010100E47103479B225145988020B0384BB380</vt:lpwstr>
  </property>
</Properties>
</file>