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965" w:rsidRDefault="005E2965" w:rsidP="005E2965"/>
    <w:tbl>
      <w:tblPr>
        <w:tblW w:w="9000" w:type="dxa"/>
        <w:jc w:val="center"/>
        <w:tblCellMar>
          <w:left w:w="0" w:type="dxa"/>
          <w:right w:w="0" w:type="dxa"/>
        </w:tblCellMar>
        <w:tblLook w:val="04A0" w:firstRow="1" w:lastRow="0" w:firstColumn="1" w:lastColumn="0" w:noHBand="0" w:noVBand="1"/>
      </w:tblPr>
      <w:tblGrid>
        <w:gridCol w:w="9000"/>
      </w:tblGrid>
      <w:tr w:rsidR="005E2965" w:rsidTr="005E2965">
        <w:trPr>
          <w:jc w:val="center"/>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5E2965">
              <w:trPr>
                <w:jc w:val="center"/>
              </w:trPr>
              <w:tc>
                <w:tcPr>
                  <w:tcW w:w="0" w:type="auto"/>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6000"/>
                    <w:gridCol w:w="3000"/>
                  </w:tblGrid>
                  <w:tr w:rsidR="005E2965">
                    <w:trPr>
                      <w:jc w:val="center"/>
                    </w:trPr>
                    <w:tc>
                      <w:tcPr>
                        <w:tcW w:w="6000" w:type="dxa"/>
                        <w:tcMar>
                          <w:top w:w="300" w:type="dxa"/>
                          <w:left w:w="225" w:type="dxa"/>
                          <w:bottom w:w="225" w:type="dxa"/>
                          <w:right w:w="225" w:type="dxa"/>
                        </w:tcMar>
                        <w:hideMark/>
                      </w:tcPr>
                      <w:tbl>
                        <w:tblPr>
                          <w:tblW w:w="5000" w:type="pct"/>
                          <w:jc w:val="center"/>
                          <w:tblCellMar>
                            <w:left w:w="0" w:type="dxa"/>
                            <w:right w:w="0" w:type="dxa"/>
                          </w:tblCellMar>
                          <w:tblLook w:val="04A0" w:firstRow="1" w:lastRow="0" w:firstColumn="1" w:lastColumn="0" w:noHBand="0" w:noVBand="1"/>
                        </w:tblPr>
                        <w:tblGrid>
                          <w:gridCol w:w="5550"/>
                        </w:tblGrid>
                        <w:tr w:rsidR="005E2965">
                          <w:trPr>
                            <w:jc w:val="center"/>
                          </w:trPr>
                          <w:tc>
                            <w:tcPr>
                              <w:tcW w:w="0" w:type="auto"/>
                              <w:vAlign w:val="center"/>
                              <w:hideMark/>
                            </w:tcPr>
                            <w:p w:rsidR="005E2965" w:rsidRDefault="005E2965">
                              <w:r>
                                <w:rPr>
                                  <w:noProof/>
                                </w:rPr>
                                <w:drawing>
                                  <wp:inline distT="0" distB="0" distL="0" distR="0">
                                    <wp:extent cx="2486025" cy="914400"/>
                                    <wp:effectExtent l="0" t="0" r="9525" b="0"/>
                                    <wp:docPr id="2" name="Picture 2" descr="Oregon Department of Education - Oregon achieve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egon Department of Education - Oregon achieves togeth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86025" cy="914400"/>
                                            </a:xfrm>
                                            <a:prstGeom prst="rect">
                                              <a:avLst/>
                                            </a:prstGeom>
                                            <a:noFill/>
                                            <a:ln>
                                              <a:noFill/>
                                            </a:ln>
                                          </pic:spPr>
                                        </pic:pic>
                                      </a:graphicData>
                                    </a:graphic>
                                  </wp:inline>
                                </w:drawing>
                              </w:r>
                            </w:p>
                          </w:tc>
                        </w:tr>
                      </w:tbl>
                      <w:p w:rsidR="005E2965" w:rsidRDefault="005E2965">
                        <w:pPr>
                          <w:jc w:val="center"/>
                          <w:rPr>
                            <w:rFonts w:eastAsia="Times New Roman"/>
                            <w:sz w:val="20"/>
                            <w:szCs w:val="20"/>
                          </w:rPr>
                        </w:pPr>
                      </w:p>
                    </w:tc>
                    <w:tc>
                      <w:tcPr>
                        <w:tcW w:w="3000" w:type="dxa"/>
                        <w:tcMar>
                          <w:top w:w="225" w:type="dxa"/>
                          <w:left w:w="225" w:type="dxa"/>
                          <w:bottom w:w="225" w:type="dxa"/>
                          <w:right w:w="225" w:type="dxa"/>
                        </w:tcMar>
                        <w:hideMark/>
                      </w:tcPr>
                      <w:tbl>
                        <w:tblPr>
                          <w:tblW w:w="5000" w:type="pct"/>
                          <w:jc w:val="center"/>
                          <w:tblCellMar>
                            <w:left w:w="0" w:type="dxa"/>
                            <w:right w:w="0" w:type="dxa"/>
                          </w:tblCellMar>
                          <w:tblLook w:val="04A0" w:firstRow="1" w:lastRow="0" w:firstColumn="1" w:lastColumn="0" w:noHBand="0" w:noVBand="1"/>
                        </w:tblPr>
                        <w:tblGrid>
                          <w:gridCol w:w="2550"/>
                        </w:tblGrid>
                        <w:tr w:rsidR="005E2965">
                          <w:trPr>
                            <w:jc w:val="center"/>
                          </w:trPr>
                          <w:tc>
                            <w:tcPr>
                              <w:tcW w:w="0" w:type="auto"/>
                              <w:vAlign w:val="center"/>
                              <w:hideMark/>
                            </w:tcPr>
                            <w:tbl>
                              <w:tblPr>
                                <w:tblW w:w="5000" w:type="pct"/>
                                <w:tblCellMar>
                                  <w:left w:w="0" w:type="dxa"/>
                                  <w:right w:w="0" w:type="dxa"/>
                                </w:tblCellMar>
                                <w:tblLook w:val="04A0" w:firstRow="1" w:lastRow="0" w:firstColumn="1" w:lastColumn="0" w:noHBand="0" w:noVBand="1"/>
                              </w:tblPr>
                              <w:tblGrid>
                                <w:gridCol w:w="2550"/>
                              </w:tblGrid>
                              <w:tr w:rsidR="005E2965">
                                <w:tc>
                                  <w:tcPr>
                                    <w:tcW w:w="0" w:type="auto"/>
                                    <w:vAlign w:val="center"/>
                                    <w:hideMark/>
                                  </w:tcPr>
                                  <w:p w:rsidR="005E2965" w:rsidRDefault="005E2965">
                                    <w:pPr>
                                      <w:jc w:val="center"/>
                                    </w:pPr>
                                    <w:r>
                                      <w:rPr>
                                        <w:noProof/>
                                      </w:rPr>
                                      <w:drawing>
                                        <wp:inline distT="0" distB="0" distL="0" distR="0">
                                          <wp:extent cx="971550" cy="971550"/>
                                          <wp:effectExtent l="0" t="0" r="0" b="0"/>
                                          <wp:docPr id="1" name="Picture 1" descr="Oregon Department of Education Early Learning Di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egon Department of Education Early Learning Divisi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tc>
                              </w:tr>
                            </w:tbl>
                            <w:p w:rsidR="005E2965" w:rsidRDefault="005E2965">
                              <w:pPr>
                                <w:rPr>
                                  <w:rFonts w:eastAsia="Times New Roman"/>
                                  <w:sz w:val="20"/>
                                  <w:szCs w:val="20"/>
                                </w:rPr>
                              </w:pPr>
                            </w:p>
                          </w:tc>
                        </w:tr>
                      </w:tbl>
                      <w:p w:rsidR="005E2965" w:rsidRDefault="005E2965">
                        <w:pPr>
                          <w:jc w:val="center"/>
                          <w:rPr>
                            <w:rFonts w:eastAsia="Times New Roman"/>
                            <w:sz w:val="20"/>
                            <w:szCs w:val="20"/>
                          </w:rPr>
                        </w:pPr>
                      </w:p>
                    </w:tc>
                  </w:tr>
                </w:tbl>
                <w:p w:rsidR="005E2965" w:rsidRDefault="005E2965">
                  <w:pPr>
                    <w:jc w:val="center"/>
                    <w:rPr>
                      <w:rFonts w:eastAsia="Times New Roman"/>
                      <w:sz w:val="20"/>
                      <w:szCs w:val="20"/>
                    </w:rPr>
                  </w:pPr>
                </w:p>
              </w:tc>
            </w:tr>
          </w:tbl>
          <w:p w:rsidR="005E2965" w:rsidRDefault="005E2965">
            <w:pPr>
              <w:jc w:val="center"/>
              <w:rPr>
                <w:rFonts w:eastAsia="Times New Roman"/>
                <w:sz w:val="20"/>
                <w:szCs w:val="20"/>
              </w:rPr>
            </w:pPr>
          </w:p>
        </w:tc>
      </w:tr>
    </w:tbl>
    <w:p w:rsidR="005E2965" w:rsidRDefault="005E2965" w:rsidP="005E2965"/>
    <w:tbl>
      <w:tblPr>
        <w:tblW w:w="9000" w:type="dxa"/>
        <w:jc w:val="center"/>
        <w:tblCellMar>
          <w:left w:w="0" w:type="dxa"/>
          <w:right w:w="0" w:type="dxa"/>
        </w:tblCellMar>
        <w:tblLook w:val="04A0" w:firstRow="1" w:lastRow="0" w:firstColumn="1" w:lastColumn="0" w:noHBand="0" w:noVBand="1"/>
      </w:tblPr>
      <w:tblGrid>
        <w:gridCol w:w="9000"/>
      </w:tblGrid>
      <w:tr w:rsidR="005E2965" w:rsidTr="005E2965">
        <w:trPr>
          <w:jc w:val="center"/>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5E2965">
              <w:trPr>
                <w:jc w:val="center"/>
              </w:trPr>
              <w:tc>
                <w:tcPr>
                  <w:tcW w:w="0" w:type="auto"/>
                  <w:shd w:val="clear" w:color="auto" w:fill="BFBFBF"/>
                  <w:hideMark/>
                </w:tcPr>
                <w:tbl>
                  <w:tblPr>
                    <w:tblW w:w="5000" w:type="pct"/>
                    <w:jc w:val="center"/>
                    <w:tblCellMar>
                      <w:left w:w="0" w:type="dxa"/>
                      <w:right w:w="0" w:type="dxa"/>
                    </w:tblCellMar>
                    <w:tblLook w:val="04A0" w:firstRow="1" w:lastRow="0" w:firstColumn="1" w:lastColumn="0" w:noHBand="0" w:noVBand="1"/>
                  </w:tblPr>
                  <w:tblGrid>
                    <w:gridCol w:w="9000"/>
                  </w:tblGrid>
                  <w:tr w:rsidR="005E2965">
                    <w:trPr>
                      <w:jc w:val="center"/>
                    </w:trPr>
                    <w:tc>
                      <w:tcPr>
                        <w:tcW w:w="9000" w:type="dxa"/>
                        <w:tcMar>
                          <w:top w:w="300" w:type="dxa"/>
                          <w:left w:w="300" w:type="dxa"/>
                          <w:bottom w:w="300" w:type="dxa"/>
                          <w:right w:w="300" w:type="dxa"/>
                        </w:tcMar>
                        <w:hideMark/>
                      </w:tcPr>
                      <w:tbl>
                        <w:tblPr>
                          <w:tblW w:w="5000" w:type="pct"/>
                          <w:jc w:val="center"/>
                          <w:tblCellMar>
                            <w:left w:w="0" w:type="dxa"/>
                            <w:right w:w="0" w:type="dxa"/>
                          </w:tblCellMar>
                          <w:tblLook w:val="04A0" w:firstRow="1" w:lastRow="0" w:firstColumn="1" w:lastColumn="0" w:noHBand="0" w:noVBand="1"/>
                        </w:tblPr>
                        <w:tblGrid>
                          <w:gridCol w:w="8400"/>
                        </w:tblGrid>
                        <w:tr w:rsidR="005E2965">
                          <w:trPr>
                            <w:jc w:val="center"/>
                          </w:trPr>
                          <w:tc>
                            <w:tcPr>
                              <w:tcW w:w="0" w:type="auto"/>
                              <w:vAlign w:val="center"/>
                              <w:hideMark/>
                            </w:tcPr>
                            <w:p w:rsidR="005E2965" w:rsidRDefault="005E2965"/>
                          </w:tc>
                        </w:tr>
                      </w:tbl>
                      <w:p w:rsidR="005E2965" w:rsidRDefault="005E2965">
                        <w:pPr>
                          <w:jc w:val="center"/>
                          <w:rPr>
                            <w:rFonts w:eastAsia="Times New Roman"/>
                            <w:sz w:val="20"/>
                            <w:szCs w:val="20"/>
                          </w:rPr>
                        </w:pPr>
                      </w:p>
                    </w:tc>
                  </w:tr>
                </w:tbl>
                <w:p w:rsidR="005E2965" w:rsidRDefault="005E2965">
                  <w:pPr>
                    <w:jc w:val="center"/>
                    <w:rPr>
                      <w:rFonts w:eastAsia="Times New Roman"/>
                      <w:sz w:val="20"/>
                      <w:szCs w:val="20"/>
                    </w:rPr>
                  </w:pPr>
                </w:p>
              </w:tc>
            </w:tr>
          </w:tbl>
          <w:p w:rsidR="005E2965" w:rsidRDefault="005E2965">
            <w:pPr>
              <w:jc w:val="center"/>
              <w:rPr>
                <w:rFonts w:eastAsia="Times New Roman"/>
                <w:sz w:val="20"/>
                <w:szCs w:val="20"/>
              </w:rPr>
            </w:pPr>
          </w:p>
        </w:tc>
      </w:tr>
    </w:tbl>
    <w:p w:rsidR="005E2965" w:rsidRDefault="005E2965" w:rsidP="005E2965"/>
    <w:tbl>
      <w:tblPr>
        <w:tblW w:w="9000" w:type="dxa"/>
        <w:jc w:val="center"/>
        <w:tblCellMar>
          <w:left w:w="0" w:type="dxa"/>
          <w:right w:w="0" w:type="dxa"/>
        </w:tblCellMar>
        <w:tblLook w:val="04A0" w:firstRow="1" w:lastRow="0" w:firstColumn="1" w:lastColumn="0" w:noHBand="0" w:noVBand="1"/>
      </w:tblPr>
      <w:tblGrid>
        <w:gridCol w:w="9000"/>
      </w:tblGrid>
      <w:tr w:rsidR="005E2965" w:rsidTr="005E2965">
        <w:trPr>
          <w:jc w:val="center"/>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5E2965">
              <w:trPr>
                <w:jc w:val="center"/>
              </w:trPr>
              <w:tc>
                <w:tcPr>
                  <w:tcW w:w="0" w:type="auto"/>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000"/>
                  </w:tblGrid>
                  <w:tr w:rsidR="005E2965">
                    <w:trPr>
                      <w:jc w:val="center"/>
                    </w:trPr>
                    <w:tc>
                      <w:tcPr>
                        <w:tcW w:w="9000" w:type="dxa"/>
                        <w:tcMar>
                          <w:top w:w="225" w:type="dxa"/>
                          <w:left w:w="225" w:type="dxa"/>
                          <w:bottom w:w="225" w:type="dxa"/>
                          <w:right w:w="225" w:type="dxa"/>
                        </w:tcMar>
                        <w:hideMark/>
                      </w:tcPr>
                      <w:tbl>
                        <w:tblPr>
                          <w:tblW w:w="5000" w:type="pct"/>
                          <w:jc w:val="center"/>
                          <w:tblCellMar>
                            <w:left w:w="0" w:type="dxa"/>
                            <w:right w:w="0" w:type="dxa"/>
                          </w:tblCellMar>
                          <w:tblLook w:val="04A0" w:firstRow="1" w:lastRow="0" w:firstColumn="1" w:lastColumn="0" w:noHBand="0" w:noVBand="1"/>
                        </w:tblPr>
                        <w:tblGrid>
                          <w:gridCol w:w="8550"/>
                        </w:tblGrid>
                        <w:tr w:rsidR="005E2965">
                          <w:trPr>
                            <w:jc w:val="center"/>
                          </w:trPr>
                          <w:tc>
                            <w:tcPr>
                              <w:tcW w:w="0" w:type="auto"/>
                              <w:vAlign w:val="center"/>
                              <w:hideMark/>
                            </w:tcPr>
                            <w:p w:rsidR="005E2965" w:rsidRDefault="005E2965">
                              <w:pPr>
                                <w:pStyle w:val="NormalWeb"/>
                                <w:spacing w:before="0" w:beforeAutospacing="0" w:after="150" w:afterAutospacing="0"/>
                                <w:rPr>
                                  <w:rFonts w:ascii="Helvetica" w:hAnsi="Helvetica" w:cs="Helvetica"/>
                                  <w:color w:val="444444"/>
                                  <w:sz w:val="21"/>
                                  <w:szCs w:val="21"/>
                                </w:rPr>
                              </w:pPr>
                              <w:r>
                                <w:rPr>
                                  <w:rStyle w:val="Strong"/>
                                  <w:rFonts w:ascii="Helvetica" w:hAnsi="Helvetica" w:cs="Helvetica"/>
                                  <w:color w:val="444444"/>
                                  <w:sz w:val="21"/>
                                  <w:szCs w:val="21"/>
                                </w:rPr>
                                <w:t>Date:  </w:t>
                              </w:r>
                              <w:r>
                                <w:rPr>
                                  <w:rFonts w:ascii="Helvetica" w:hAnsi="Helvetica" w:cs="Helvetica"/>
                                  <w:color w:val="444444"/>
                                  <w:sz w:val="21"/>
                                  <w:szCs w:val="21"/>
                                </w:rPr>
                                <w:t>March 19, 2020 </w:t>
                              </w:r>
                              <w:r>
                                <w:rPr>
                                  <w:rFonts w:ascii="Helvetica" w:hAnsi="Helvetica" w:cs="Helvetica"/>
                                  <w:color w:val="444444"/>
                                  <w:sz w:val="21"/>
                                  <w:szCs w:val="21"/>
                                </w:rPr>
                                <w:br/>
                              </w:r>
                              <w:r>
                                <w:rPr>
                                  <w:rStyle w:val="Strong"/>
                                  <w:rFonts w:ascii="Helvetica" w:hAnsi="Helvetica" w:cs="Helvetica"/>
                                  <w:color w:val="444444"/>
                                  <w:sz w:val="21"/>
                                  <w:szCs w:val="21"/>
                                </w:rPr>
                                <w:t>To:      </w:t>
                              </w:r>
                              <w:r>
                                <w:rPr>
                                  <w:rFonts w:ascii="Helvetica" w:hAnsi="Helvetica" w:cs="Helvetica"/>
                                  <w:color w:val="444444"/>
                                  <w:sz w:val="21"/>
                                  <w:szCs w:val="21"/>
                                </w:rPr>
                                <w:t>Superintendents and Principals</w:t>
                              </w:r>
                              <w:r>
                                <w:rPr>
                                  <w:rFonts w:ascii="Helvetica" w:hAnsi="Helvetica" w:cs="Helvetica"/>
                                  <w:color w:val="444444"/>
                                  <w:sz w:val="21"/>
                                  <w:szCs w:val="21"/>
                                </w:rPr>
                                <w:br/>
                              </w:r>
                              <w:r>
                                <w:rPr>
                                  <w:rStyle w:val="Strong"/>
                                  <w:rFonts w:ascii="Helvetica" w:hAnsi="Helvetica" w:cs="Helvetica"/>
                                  <w:color w:val="444444"/>
                                  <w:sz w:val="21"/>
                                  <w:szCs w:val="21"/>
                                </w:rPr>
                                <w:t>From</w:t>
                              </w:r>
                              <w:r>
                                <w:rPr>
                                  <w:rFonts w:ascii="Helvetica" w:hAnsi="Helvetica" w:cs="Helvetica"/>
                                  <w:color w:val="444444"/>
                                  <w:sz w:val="21"/>
                                  <w:szCs w:val="21"/>
                                </w:rPr>
                                <w:t>: Miriam Calderon, Early Learning System Director and</w:t>
                              </w:r>
                              <w:r>
                                <w:rPr>
                                  <w:rFonts w:ascii="Helvetica" w:hAnsi="Helvetica" w:cs="Helvetica"/>
                                  <w:color w:val="444444"/>
                                  <w:sz w:val="21"/>
                                  <w:szCs w:val="21"/>
                                </w:rPr>
                                <w:br/>
                                <w:t>           Colt Gill, Director of the Oregon Department of Education and         </w:t>
                              </w:r>
                              <w:r>
                                <w:rPr>
                                  <w:rFonts w:ascii="Helvetica" w:hAnsi="Helvetica" w:cs="Helvetica"/>
                                  <w:color w:val="444444"/>
                                  <w:sz w:val="21"/>
                                  <w:szCs w:val="21"/>
                                </w:rPr>
                                <w:br/>
                                <w:t>           Deputy Superintendent of Public Instruction          </w:t>
                              </w:r>
                              <w:r>
                                <w:rPr>
                                  <w:rFonts w:ascii="Helvetica" w:hAnsi="Helvetica" w:cs="Helvetica"/>
                                  <w:color w:val="444444"/>
                                  <w:sz w:val="21"/>
                                  <w:szCs w:val="21"/>
                                </w:rPr>
                                <w:br/>
                              </w:r>
                              <w:r>
                                <w:rPr>
                                  <w:rStyle w:val="Strong"/>
                                  <w:rFonts w:ascii="Helvetica" w:hAnsi="Helvetica" w:cs="Helvetica"/>
                                  <w:color w:val="444444"/>
                                  <w:sz w:val="21"/>
                                  <w:szCs w:val="21"/>
                                </w:rPr>
                                <w:t>RE:</w:t>
                              </w:r>
                              <w:r>
                                <w:rPr>
                                  <w:rFonts w:ascii="Helvetica" w:hAnsi="Helvetica" w:cs="Helvetica"/>
                                  <w:color w:val="444444"/>
                                  <w:sz w:val="21"/>
                                  <w:szCs w:val="21"/>
                                </w:rPr>
                                <w:t>     Emergency Child Care in Response to COVID-19</w:t>
                              </w:r>
                            </w:p>
                            <w:p w:rsidR="005E2965" w:rsidRDefault="005E2965">
                              <w:pPr>
                                <w:pStyle w:val="NormalWeb"/>
                                <w:spacing w:before="0" w:beforeAutospacing="0" w:after="150" w:afterAutospacing="0"/>
                                <w:rPr>
                                  <w:rFonts w:ascii="Helvetica" w:hAnsi="Helvetica" w:cs="Helvetica"/>
                                  <w:color w:val="444444"/>
                                  <w:sz w:val="21"/>
                                  <w:szCs w:val="21"/>
                                </w:rPr>
                              </w:pPr>
                              <w:r>
                                <w:rPr>
                                  <w:rFonts w:ascii="Helvetica" w:hAnsi="Helvetica" w:cs="Helvetica"/>
                                  <w:color w:val="444444"/>
                                  <w:sz w:val="21"/>
                                  <w:szCs w:val="21"/>
                                </w:rPr>
                                <w:t xml:space="preserve">As stated in Governor Brown’s </w:t>
                              </w:r>
                              <w:hyperlink r:id="rId6" w:tgtFrame="_blank" w:history="1">
                                <w:r>
                                  <w:rPr>
                                    <w:rStyle w:val="Hyperlink"/>
                                    <w:rFonts w:ascii="Helvetica" w:hAnsi="Helvetica" w:cs="Helvetica"/>
                                    <w:color w:val="1F89C1"/>
                                    <w:sz w:val="21"/>
                                    <w:szCs w:val="21"/>
                                  </w:rPr>
                                  <w:t>Executive Order 20-08</w:t>
                                </w:r>
                              </w:hyperlink>
                              <w:r>
                                <w:rPr>
                                  <w:rFonts w:ascii="Helvetica" w:hAnsi="Helvetica" w:cs="Helvetica"/>
                                  <w:color w:val="444444"/>
                                  <w:sz w:val="21"/>
                                  <w:szCs w:val="21"/>
                                </w:rPr>
                                <w:t xml:space="preserve">, to ensure the state’s health care system is able to operate at maximum capacity, child care is essential to our response to the COVID-19 outbreak. The order includes a call for schools to provide emergency child care to frontline staff, such as health care workers and emergency responders. We have developed a </w:t>
                              </w:r>
                              <w:hyperlink r:id="rId7" w:tgtFrame="_blank" w:history="1">
                                <w:r>
                                  <w:rPr>
                                    <w:rStyle w:val="Hyperlink"/>
                                    <w:rFonts w:ascii="Helvetica" w:hAnsi="Helvetica" w:cs="Helvetica"/>
                                    <w:color w:val="1F89C1"/>
                                    <w:sz w:val="21"/>
                                    <w:szCs w:val="21"/>
                                  </w:rPr>
                                  <w:t>toolkit</w:t>
                                </w:r>
                              </w:hyperlink>
                              <w:r>
                                <w:rPr>
                                  <w:rFonts w:ascii="Helvetica" w:hAnsi="Helvetica" w:cs="Helvetica"/>
                                  <w:color w:val="444444"/>
                                  <w:sz w:val="21"/>
                                  <w:szCs w:val="21"/>
                                </w:rPr>
                                <w:t xml:space="preserve"> to guide school districts in this process.</w:t>
                              </w:r>
                            </w:p>
                            <w:p w:rsidR="005E2965" w:rsidRDefault="005E2965">
                              <w:pPr>
                                <w:pStyle w:val="NormalWeb"/>
                                <w:spacing w:before="0" w:beforeAutospacing="0" w:after="150" w:afterAutospacing="0"/>
                                <w:rPr>
                                  <w:rFonts w:ascii="Helvetica" w:hAnsi="Helvetica" w:cs="Helvetica"/>
                                  <w:color w:val="444444"/>
                                  <w:sz w:val="21"/>
                                  <w:szCs w:val="21"/>
                                </w:rPr>
                              </w:pPr>
                              <w:r>
                                <w:rPr>
                                  <w:rFonts w:ascii="Helvetica" w:hAnsi="Helvetica" w:cs="Helvetica"/>
                                  <w:color w:val="444444"/>
                                  <w:sz w:val="21"/>
                                  <w:szCs w:val="21"/>
                                </w:rPr>
                                <w:t>The state is currently working with healthcare providers to utilize 211 and other supports to enroll families in your programs. Frontline healthcare staff will be the first priority for school district care. More information on the enrollment process will follow before the end of the week.</w:t>
                              </w:r>
                            </w:p>
                            <w:p w:rsidR="005E2965" w:rsidRDefault="005E2965">
                              <w:pPr>
                                <w:pStyle w:val="NormalWeb"/>
                                <w:spacing w:before="0" w:beforeAutospacing="0" w:after="150" w:afterAutospacing="0"/>
                                <w:rPr>
                                  <w:rFonts w:ascii="Helvetica" w:hAnsi="Helvetica" w:cs="Helvetica"/>
                                  <w:color w:val="444444"/>
                                  <w:sz w:val="21"/>
                                  <w:szCs w:val="21"/>
                                </w:rPr>
                              </w:pPr>
                              <w:r>
                                <w:rPr>
                                  <w:rFonts w:ascii="Helvetica" w:hAnsi="Helvetica" w:cs="Helvetica"/>
                                  <w:color w:val="444444"/>
                                  <w:sz w:val="21"/>
                                  <w:szCs w:val="21"/>
                                </w:rPr>
                                <w:t>Below are key considerations for districts to initiate this process:</w:t>
                              </w:r>
                            </w:p>
                            <w:p w:rsidR="005E2965" w:rsidRDefault="005E2965">
                              <w:pPr>
                                <w:pStyle w:val="NormalWeb"/>
                                <w:spacing w:before="0" w:beforeAutospacing="0" w:after="150" w:afterAutospacing="0"/>
                                <w:rPr>
                                  <w:rFonts w:ascii="Helvetica" w:hAnsi="Helvetica" w:cs="Helvetica"/>
                                  <w:color w:val="444444"/>
                                  <w:sz w:val="21"/>
                                  <w:szCs w:val="21"/>
                                </w:rPr>
                              </w:pPr>
                              <w:r>
                                <w:rPr>
                                  <w:rStyle w:val="Strong"/>
                                  <w:rFonts w:ascii="Helvetica" w:hAnsi="Helvetica" w:cs="Helvetica"/>
                                  <w:color w:val="444444"/>
                                  <w:sz w:val="21"/>
                                  <w:szCs w:val="21"/>
                                </w:rPr>
                                <w:t>Partner Support:</w:t>
                              </w:r>
                              <w:r>
                                <w:rPr>
                                  <w:rFonts w:ascii="Helvetica" w:hAnsi="Helvetica" w:cs="Helvetica"/>
                                  <w:color w:val="444444"/>
                                  <w:sz w:val="21"/>
                                  <w:szCs w:val="21"/>
                                </w:rPr>
                                <w:t xml:space="preserve"> Families will likely need care for children ages 0-5. If schools intend to offer infant and toddler care they </w:t>
                              </w:r>
                              <w:r>
                                <w:rPr>
                                  <w:rStyle w:val="Strong"/>
                                  <w:rFonts w:ascii="Helvetica" w:hAnsi="Helvetica" w:cs="Helvetica"/>
                                  <w:color w:val="444444"/>
                                  <w:sz w:val="21"/>
                                  <w:szCs w:val="21"/>
                                </w:rPr>
                                <w:t>must partner </w:t>
                              </w:r>
                              <w:r>
                                <w:rPr>
                                  <w:rFonts w:ascii="Helvetica" w:hAnsi="Helvetica" w:cs="Helvetica"/>
                                  <w:color w:val="444444"/>
                                  <w:sz w:val="21"/>
                                  <w:szCs w:val="21"/>
                                </w:rPr>
                                <w:t>with an experienced partner or employ someone with expertise in infant and toddler care to manage these efforts.  </w:t>
                              </w:r>
                            </w:p>
                            <w:p w:rsidR="005E2965" w:rsidRDefault="005E2965">
                              <w:pPr>
                                <w:pStyle w:val="NormalWeb"/>
                                <w:spacing w:before="0" w:beforeAutospacing="0" w:after="150" w:afterAutospacing="0"/>
                                <w:rPr>
                                  <w:rFonts w:ascii="Helvetica" w:hAnsi="Helvetica" w:cs="Helvetica"/>
                                  <w:color w:val="444444"/>
                                  <w:sz w:val="21"/>
                                  <w:szCs w:val="21"/>
                                </w:rPr>
                              </w:pPr>
                              <w:r>
                                <w:rPr>
                                  <w:rStyle w:val="Strong"/>
                                  <w:rFonts w:ascii="Helvetica" w:hAnsi="Helvetica" w:cs="Helvetica"/>
                                  <w:color w:val="444444"/>
                                  <w:sz w:val="21"/>
                                  <w:szCs w:val="21"/>
                                </w:rPr>
                                <w:t>Registration:</w:t>
                              </w:r>
                              <w:r>
                                <w:rPr>
                                  <w:rFonts w:ascii="Helvetica" w:hAnsi="Helvetica" w:cs="Helvetica"/>
                                  <w:color w:val="444444"/>
                                  <w:sz w:val="21"/>
                                  <w:szCs w:val="21"/>
                                </w:rPr>
                                <w:t xml:space="preserve"> In order for the state to refer essential personnel to you for child care, the state needs to know your site is operational and ready to accept children. Please submit this </w:t>
                              </w:r>
                              <w:hyperlink r:id="rId8" w:tgtFrame="_blank" w:history="1">
                                <w:r>
                                  <w:rPr>
                                    <w:rStyle w:val="Hyperlink"/>
                                    <w:rFonts w:ascii="Helvetica" w:hAnsi="Helvetica" w:cs="Helvetica"/>
                                    <w:color w:val="1F89C1"/>
                                    <w:sz w:val="21"/>
                                    <w:szCs w:val="21"/>
                                  </w:rPr>
                                  <w:t>application</w:t>
                                </w:r>
                              </w:hyperlink>
                              <w:r>
                                <w:rPr>
                                  <w:rFonts w:ascii="Helvetica" w:hAnsi="Helvetica" w:cs="Helvetica"/>
                                  <w:color w:val="444444"/>
                                  <w:sz w:val="21"/>
                                  <w:szCs w:val="21"/>
                                </w:rPr>
                                <w:t xml:space="preserve"> to the state and submit information via this </w:t>
                              </w:r>
                              <w:hyperlink r:id="rId9" w:tgtFrame="_blank" w:history="1">
                                <w:r>
                                  <w:rPr>
                                    <w:rStyle w:val="Hyperlink"/>
                                    <w:rFonts w:ascii="Helvetica" w:hAnsi="Helvetica" w:cs="Helvetica"/>
                                    <w:color w:val="1F89C1"/>
                                    <w:sz w:val="21"/>
                                    <w:szCs w:val="21"/>
                                  </w:rPr>
                                  <w:t>form</w:t>
                                </w:r>
                              </w:hyperlink>
                              <w:r>
                                <w:rPr>
                                  <w:rFonts w:ascii="Helvetica" w:hAnsi="Helvetica" w:cs="Helvetica"/>
                                  <w:color w:val="444444"/>
                                  <w:sz w:val="21"/>
                                  <w:szCs w:val="21"/>
                                </w:rPr>
                                <w:t> so 211 can refer families to your program. </w:t>
                              </w:r>
                            </w:p>
                            <w:p w:rsidR="005E2965" w:rsidRDefault="005E2965">
                              <w:pPr>
                                <w:pStyle w:val="NormalWeb"/>
                                <w:spacing w:before="0" w:beforeAutospacing="0" w:after="150" w:afterAutospacing="0"/>
                                <w:rPr>
                                  <w:rFonts w:ascii="Helvetica" w:hAnsi="Helvetica" w:cs="Helvetica"/>
                                  <w:color w:val="444444"/>
                                  <w:sz w:val="21"/>
                                  <w:szCs w:val="21"/>
                                </w:rPr>
                              </w:pPr>
                              <w:r>
                                <w:rPr>
                                  <w:rStyle w:val="Strong"/>
                                  <w:rFonts w:ascii="Helvetica" w:hAnsi="Helvetica" w:cs="Helvetica"/>
                                  <w:color w:val="444444"/>
                                  <w:sz w:val="21"/>
                                  <w:szCs w:val="21"/>
                                </w:rPr>
                                <w:t>Staffing:</w:t>
                              </w:r>
                              <w:r>
                                <w:rPr>
                                  <w:rFonts w:ascii="Helvetica" w:hAnsi="Helvetica" w:cs="Helvetica"/>
                                  <w:color w:val="444444"/>
                                  <w:sz w:val="21"/>
                                  <w:szCs w:val="21"/>
                                </w:rPr>
                                <w:t xml:space="preserve"> Staff must be at least 18 years old and have passed a background check pursuant with </w:t>
                              </w:r>
                              <w:hyperlink r:id="rId10" w:history="1">
                                <w:r>
                                  <w:rPr>
                                    <w:rStyle w:val="Hyperlink"/>
                                    <w:rFonts w:ascii="Helvetica" w:hAnsi="Helvetica" w:cs="Helvetica"/>
                                    <w:color w:val="1F89C1"/>
                                    <w:sz w:val="21"/>
                                    <w:szCs w:val="21"/>
                                  </w:rPr>
                                  <w:t>temporary guidance</w:t>
                                </w:r>
                              </w:hyperlink>
                              <w:r>
                                <w:rPr>
                                  <w:rFonts w:ascii="Helvetica" w:hAnsi="Helvetica" w:cs="Helvetica"/>
                                  <w:color w:val="444444"/>
                                  <w:sz w:val="21"/>
                                  <w:szCs w:val="21"/>
                                </w:rPr>
                                <w:t>. In addition, all new staff should be provided with a site-specific training, orientation, and meet the safety and health checklist requirements outlined in the toolkit.</w:t>
                              </w:r>
                            </w:p>
                            <w:p w:rsidR="005E2965" w:rsidRDefault="005E2965">
                              <w:pPr>
                                <w:pStyle w:val="NormalWeb"/>
                                <w:spacing w:before="0" w:beforeAutospacing="0" w:after="150" w:afterAutospacing="0"/>
                                <w:rPr>
                                  <w:rFonts w:ascii="Helvetica" w:hAnsi="Helvetica" w:cs="Helvetica"/>
                                  <w:color w:val="444444"/>
                                  <w:sz w:val="21"/>
                                  <w:szCs w:val="21"/>
                                </w:rPr>
                              </w:pPr>
                              <w:r>
                                <w:rPr>
                                  <w:rFonts w:ascii="Helvetica" w:hAnsi="Helvetica" w:cs="Helvetica"/>
                                  <w:color w:val="444444"/>
                                  <w:sz w:val="21"/>
                                  <w:szCs w:val="21"/>
                                </w:rPr>
                                <w:t xml:space="preserve">Find more information, go to the Early Learning Division's </w:t>
                              </w:r>
                              <w:hyperlink r:id="rId11" w:tgtFrame="_blank" w:history="1">
                                <w:r>
                                  <w:rPr>
                                    <w:rStyle w:val="Hyperlink"/>
                                    <w:rFonts w:ascii="Helvetica" w:hAnsi="Helvetica" w:cs="Helvetica"/>
                                    <w:color w:val="1F89C1"/>
                                    <w:sz w:val="21"/>
                                    <w:szCs w:val="21"/>
                                  </w:rPr>
                                  <w:t>COVID-19 web page</w:t>
                                </w:r>
                              </w:hyperlink>
                              <w:r>
                                <w:rPr>
                                  <w:rFonts w:ascii="Helvetica" w:hAnsi="Helvetica" w:cs="Helvetica"/>
                                  <w:color w:val="444444"/>
                                  <w:sz w:val="21"/>
                                  <w:szCs w:val="21"/>
                                </w:rPr>
                                <w:t>. If you have questions about emergency child care, please contact ELD's Brett Walker at </w:t>
                              </w:r>
                              <w:hyperlink r:id="rId12" w:tgtFrame="_blank" w:history="1">
                                <w:r>
                                  <w:rPr>
                                    <w:rStyle w:val="Hyperlink"/>
                                    <w:rFonts w:ascii="Helvetica" w:hAnsi="Helvetica" w:cs="Helvetica"/>
                                    <w:color w:val="1F89C1"/>
                                    <w:sz w:val="21"/>
                                    <w:szCs w:val="21"/>
                                  </w:rPr>
                                  <w:t>brett.walker@state.or.us</w:t>
                                </w:r>
                              </w:hyperlink>
                              <w:r>
                                <w:rPr>
                                  <w:rFonts w:ascii="Helvetica" w:hAnsi="Helvetica" w:cs="Helvetica"/>
                                  <w:color w:val="444444"/>
                                  <w:sz w:val="21"/>
                                  <w:szCs w:val="21"/>
                                </w:rPr>
                                <w:t> or 971-273-8239. </w:t>
                              </w:r>
                            </w:p>
                          </w:tc>
                        </w:tr>
                      </w:tbl>
                      <w:p w:rsidR="005E2965" w:rsidRDefault="005E2965">
                        <w:pPr>
                          <w:jc w:val="center"/>
                          <w:rPr>
                            <w:rFonts w:eastAsia="Times New Roman"/>
                            <w:sz w:val="20"/>
                            <w:szCs w:val="20"/>
                          </w:rPr>
                        </w:pPr>
                      </w:p>
                    </w:tc>
                  </w:tr>
                </w:tbl>
                <w:p w:rsidR="005E2965" w:rsidRDefault="005E2965">
                  <w:pPr>
                    <w:jc w:val="center"/>
                    <w:rPr>
                      <w:rFonts w:eastAsia="Times New Roman"/>
                      <w:sz w:val="20"/>
                      <w:szCs w:val="20"/>
                    </w:rPr>
                  </w:pPr>
                </w:p>
              </w:tc>
            </w:tr>
          </w:tbl>
          <w:p w:rsidR="005E2965" w:rsidRDefault="005E2965">
            <w:pPr>
              <w:jc w:val="center"/>
              <w:rPr>
                <w:rFonts w:eastAsia="Times New Roman"/>
                <w:sz w:val="20"/>
                <w:szCs w:val="20"/>
              </w:rPr>
            </w:pPr>
          </w:p>
        </w:tc>
      </w:tr>
    </w:tbl>
    <w:p w:rsidR="0054646D" w:rsidRDefault="0054646D">
      <w:bookmarkStart w:id="0" w:name="_GoBack"/>
      <w:bookmarkEnd w:id="0"/>
    </w:p>
    <w:sectPr w:rsidR="005464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965"/>
    <w:rsid w:val="0054646D"/>
    <w:rsid w:val="005E2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5FE5F5-E5CA-4EF3-B854-1424BD822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2965"/>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E2965"/>
    <w:rPr>
      <w:color w:val="0000FF"/>
      <w:u w:val="single"/>
    </w:rPr>
  </w:style>
  <w:style w:type="paragraph" w:styleId="NormalWeb">
    <w:name w:val="Normal (Web)"/>
    <w:basedOn w:val="Normal"/>
    <w:uiPriority w:val="99"/>
    <w:semiHidden/>
    <w:unhideWhenUsed/>
    <w:rsid w:val="005E2965"/>
    <w:pPr>
      <w:spacing w:before="100" w:beforeAutospacing="1" w:after="100" w:afterAutospacing="1"/>
    </w:pPr>
  </w:style>
  <w:style w:type="character" w:styleId="Strong">
    <w:name w:val="Strong"/>
    <w:basedOn w:val="DefaultParagraphFont"/>
    <w:uiPriority w:val="22"/>
    <w:qFormat/>
    <w:rsid w:val="005E29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672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egonearlylearning.com/wp-content/uploads/2020/03/Emergency-Child-Care-Facility-Application.Updated3.19.20.pdf?utm_medium=email&amp;utm_source=govdelivery"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oregonearlylearning.com/wp-content/uploads/2020/03/FINAL.EmergencyChildCareGuideforSchoolDistricts.pdf?utm_medium=email&amp;utm_source=govdelivery" TargetMode="External"/><Relationship Id="rId12" Type="http://schemas.openxmlformats.org/officeDocument/2006/relationships/hyperlink" Target="mailto:brett.walker@state.or.us" TargetMode="Externa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https://www.oregon.gov/gov/Documents/executive_orders/eo_20-08.pdf?utm_medium=email&amp;utm_source=govdelivery" TargetMode="External"/><Relationship Id="rId11" Type="http://schemas.openxmlformats.org/officeDocument/2006/relationships/hyperlink" Target="https://oregonearlylearning.com/COVID-19-Resources?utm_medium=email&amp;utm_source=govdelivery" TargetMode="External"/><Relationship Id="rId5" Type="http://schemas.openxmlformats.org/officeDocument/2006/relationships/image" Target="media/image2.png"/><Relationship Id="rId15" Type="http://schemas.openxmlformats.org/officeDocument/2006/relationships/customXml" Target="../customXml/item1.xml"/><Relationship Id="rId10" Type="http://schemas.openxmlformats.org/officeDocument/2006/relationships/hyperlink" Target="https://oregonearlylearning.com/wp-content/uploads/2020/03/Temp-Order-Memo-Final.pdf?utm_medium=email&amp;utm_source=govdelivery" TargetMode="External"/><Relationship Id="rId4" Type="http://schemas.openxmlformats.org/officeDocument/2006/relationships/image" Target="media/image1.png"/><Relationship Id="rId9" Type="http://schemas.openxmlformats.org/officeDocument/2006/relationships/hyperlink" Target="https://fs22.formsite.com/QRIS/ProviderUpdates/index.html?utm_medium=email&amp;utm_source=govdeliver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3572F4819F544D95B8DB4C2029B778" ma:contentTypeVersion="10" ma:contentTypeDescription="Create a new document." ma:contentTypeScope="" ma:versionID="b7ebd6db338f7da953e9af249e50e29d">
  <xsd:schema xmlns:xsd="http://www.w3.org/2001/XMLSchema" xmlns:xs="http://www.w3.org/2001/XMLSchema" xmlns:p="http://schemas.microsoft.com/office/2006/metadata/properties" xmlns:ns1="http://schemas.microsoft.com/sharepoint/v3" xmlns:ns2="c30eb2c4-08af-4681-9c46-ce44a6085b67" xmlns:ns3="54031767-dd6d-417c-ab73-583408f47564" targetNamespace="http://schemas.microsoft.com/office/2006/metadata/properties" ma:root="true" ma:fieldsID="c574a3e67b60255e0c619d783ef5e630" ns1:_="" ns2:_="" ns3:_="">
    <xsd:import namespace="http://schemas.microsoft.com/sharepoint/v3"/>
    <xsd:import namespace="c30eb2c4-08af-4681-9c46-ce44a6085b6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1:Offic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Office" ma:index="9" nillable="true" ma:displayName="Office" ma:description="" ma:internalName="Offic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0eb2c4-08af-4681-9c46-ce44a6085b6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ffice xmlns="http://schemas.microsoft.com/sharepoint/v3" xsi:nil="true"/>
    <PublishingExpirationDate xmlns="http://schemas.microsoft.com/sharepoint/v3" xsi:nil="true"/>
    <PublishingStartDate xmlns="http://schemas.microsoft.com/sharepoint/v3" xsi:nil="true"/>
    <Priority xmlns="c30eb2c4-08af-4681-9c46-ce44a6085b67">New</Priority>
    <Remediation_x0020_Date xmlns="c30eb2c4-08af-4681-9c46-ce44a6085b67">2020-03-20T07:00:00+00:00</Remediation_x0020_Date>
    <Estimated_x0020_Creation_x0020_Date xmlns="c30eb2c4-08af-4681-9c46-ce44a6085b67" xsi:nil="true"/>
  </documentManagement>
</p:properties>
</file>

<file path=customXml/itemProps1.xml><?xml version="1.0" encoding="utf-8"?>
<ds:datastoreItem xmlns:ds="http://schemas.openxmlformats.org/officeDocument/2006/customXml" ds:itemID="{BDA8904B-BE5C-4D81-99B6-3BCBDD6EF995}"/>
</file>

<file path=customXml/itemProps2.xml><?xml version="1.0" encoding="utf-8"?>
<ds:datastoreItem xmlns:ds="http://schemas.openxmlformats.org/officeDocument/2006/customXml" ds:itemID="{4ED0802B-989A-425E-AB2F-7B62A6F472FA}"/>
</file>

<file path=customXml/itemProps3.xml><?xml version="1.0" encoding="utf-8"?>
<ds:datastoreItem xmlns:ds="http://schemas.openxmlformats.org/officeDocument/2006/customXml" ds:itemID="{2320E58E-B5BD-48CA-8EDA-10064725F6DF}"/>
</file>

<file path=docProps/app.xml><?xml version="1.0" encoding="utf-8"?>
<Properties xmlns="http://schemas.openxmlformats.org/officeDocument/2006/extended-properties" xmlns:vt="http://schemas.openxmlformats.org/officeDocument/2006/docPropsVTypes">
  <Template>Normal</Template>
  <TotalTime>0</TotalTime>
  <Pages>1</Pages>
  <Words>465</Words>
  <Characters>2653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Rudy</dc:creator>
  <cp:keywords/>
  <dc:description/>
  <cp:lastModifiedBy>Peter Rudy</cp:lastModifiedBy>
  <cp:revision>1</cp:revision>
  <dcterms:created xsi:type="dcterms:W3CDTF">2020-03-20T15:04:00Z</dcterms:created>
  <dcterms:modified xsi:type="dcterms:W3CDTF">2020-03-20T15:04:00Z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0x010100D83572F4819F544D95B8DB4C2029B778</vt:lpwstr>
  </property>
</Properties>
</file>