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3293" w14:textId="77777777" w:rsidR="00340B9E" w:rsidRPr="0077101E" w:rsidRDefault="00F465CE" w:rsidP="0077101E">
      <w:pPr>
        <w:pStyle w:val="Heading1"/>
      </w:pPr>
      <w:r w:rsidRPr="0077101E">
        <w:rPr>
          <w:rStyle w:val="rynqvb"/>
          <w:rFonts w:hint="eastAsia"/>
        </w:rPr>
        <w:t>請讓有症狀的學生</w:t>
      </w:r>
      <w:r w:rsidR="00475E21" w:rsidRPr="0077101E">
        <w:rPr>
          <w:rStyle w:val="rynqvb"/>
          <w:rFonts w:hint="eastAsia"/>
        </w:rPr>
        <w:t>遠</w:t>
      </w:r>
      <w:r w:rsidRPr="0077101E">
        <w:rPr>
          <w:rStyle w:val="rynqvb"/>
          <w:rFonts w:hint="eastAsia"/>
        </w:rPr>
        <w:t>離學校</w:t>
      </w:r>
    </w:p>
    <w:p w14:paraId="20DC3294" w14:textId="77777777" w:rsidR="00340B9E" w:rsidRDefault="00475E21" w:rsidP="00340B9E">
      <w:pPr>
        <w:pStyle w:val="Heading2"/>
        <w:ind w:left="0" w:firstLine="0"/>
        <w:rPr>
          <w:rFonts w:ascii="Calibri" w:eastAsia="Calibri" w:hAnsi="Calibri" w:cs="Calibri"/>
          <w:sz w:val="23"/>
          <w:szCs w:val="23"/>
          <w:lang w:eastAsia="zh-TW"/>
        </w:rPr>
      </w:pPr>
      <w:bookmarkStart w:id="0" w:name="_Hlk25253914"/>
      <w:r w:rsidRPr="00475E21">
        <w:rPr>
          <w:rFonts w:ascii="MS Mincho" w:eastAsia="MS Mincho" w:hAnsi="MS Mincho" w:cs="MS Mincho" w:hint="eastAsia"/>
          <w:b w:val="0"/>
          <w:bCs/>
          <w:i w:val="0"/>
          <w:iCs/>
          <w:sz w:val="22"/>
          <w:lang w:eastAsia="zh-TW"/>
        </w:rPr>
        <w:t>本</w:t>
      </w:r>
      <w:bookmarkEnd w:id="0"/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表</w:t>
      </w:r>
      <w:r w:rsidRPr="00475E21">
        <w:rPr>
          <w:rFonts w:ascii="MS Mincho" w:eastAsia="MS Mincho" w:hAnsi="MS Mincho" w:cs="MS Mincho"/>
          <w:b w:val="0"/>
          <w:bCs/>
          <w:i w:val="0"/>
          <w:iCs/>
          <w:sz w:val="22"/>
          <w:lang w:eastAsia="zh-TW"/>
        </w:rPr>
        <w:t>供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校</w:t>
      </w:r>
      <w:r w:rsidRPr="00475E21">
        <w:rPr>
          <w:rFonts w:ascii="MS Mincho" w:eastAsia="MS Mincho" w:hAnsi="MS Mincho" w:cs="MS Mincho"/>
          <w:b w:val="0"/>
          <w:bCs/>
          <w:i w:val="0"/>
          <w:iCs/>
          <w:sz w:val="22"/>
          <w:lang w:eastAsia="zh-TW"/>
        </w:rPr>
        <w:t>方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參考</w:t>
      </w:r>
      <w:r w:rsidRPr="00475E21">
        <w:rPr>
          <w:rStyle w:val="rynqvb"/>
          <w:rFonts w:ascii="MS Mincho" w:eastAsia="MS Mincho" w:hAnsi="MS Mincho" w:cs="MS Mincho" w:hint="eastAsia"/>
          <w:b w:val="0"/>
          <w:bCs/>
          <w:i w:val="0"/>
          <w:iCs/>
          <w:sz w:val="22"/>
          <w:lang w:eastAsia="zh-TW"/>
        </w:rPr>
        <w:t>，而不是醫療建議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。如有健康問題，請聯繫您的醫療保健提供者。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14:paraId="20DC329A" w14:textId="77777777" w:rsidTr="0077101E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95" w14:textId="77777777" w:rsidR="00340B9E" w:rsidRDefault="00475E21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szCs w:val="24"/>
                <w:lang w:eastAsia="zh-TW"/>
              </w:rPr>
              <w:t>症狀</w:t>
            </w:r>
          </w:p>
          <w:p w14:paraId="20DC3296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7" w14:textId="77777777" w:rsidR="00340B9E" w:rsidRDefault="00475E21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eastAsia="zh-TW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lang w:eastAsia="zh-TW"/>
              </w:rPr>
              <w:t>學生在</w:t>
            </w:r>
            <w:r w:rsidR="00340B9E">
              <w:rPr>
                <w:rFonts w:ascii="Calibri" w:eastAsia="Calibri" w:hAnsi="Calibri" w:cs="Calibri"/>
                <w:b/>
                <w:color w:val="365F91"/>
                <w:szCs w:val="24"/>
                <w:lang w:eastAsia="zh-TW"/>
              </w:rPr>
              <w:t>…</w:t>
            </w: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szCs w:val="24"/>
                <w:lang w:eastAsia="zh-TW"/>
              </w:rPr>
              <w:t>之後可返回</w:t>
            </w:r>
          </w:p>
          <w:p w14:paraId="20DC3298" w14:textId="77777777" w:rsidR="00340B9E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lang w:eastAsia="zh-TW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eastAsia="zh-TW"/>
              </w:rPr>
              <w:t>*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下</w:t>
            </w:r>
            <w:r w:rsidR="00475E21" w:rsidRPr="00475E21">
              <w:rPr>
                <w:rFonts w:ascii="MS Mincho" w:eastAsia="MS Mincho" w:hAnsi="MS Mincho" w:cs="MS Mincho"/>
                <w:sz w:val="22"/>
                <w:lang w:eastAsia="zh-TW"/>
              </w:rPr>
              <w:t>方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的列表提供</w:t>
            </w:r>
            <w:r w:rsidR="00475E21"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最短的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居</w:t>
            </w:r>
            <w:r w:rsidR="00475E21"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家時間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  <w:p w14:paraId="20DC3299" w14:textId="77777777" w:rsidR="00340B9E" w:rsidRDefault="00475E21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lang w:eastAsia="zh-TW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學生可能因某些疾病需要更長</w:t>
            </w:r>
            <w:r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的</w:t>
            </w: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居</w:t>
            </w:r>
            <w:r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家</w:t>
            </w: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時間。</w:t>
            </w:r>
          </w:p>
        </w:tc>
      </w:tr>
      <w:tr w:rsidR="00340B9E" w14:paraId="20DC329D" w14:textId="77777777" w:rsidTr="0077101E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B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53632" behindDoc="0" locked="0" layoutInCell="1" allowOverlap="1" wp14:anchorId="20DC32C2" wp14:editId="20DC32C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5E21" w:rsidRPr="00E054EA">
              <w:rPr>
                <w:rStyle w:val="Strong"/>
                <w:rFonts w:hint="eastAsia"/>
                <w:lang w:eastAsia="zh-TW"/>
              </w:rPr>
              <w:t>發燒</w:t>
            </w: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體溫</w:t>
            </w: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100.4°F (38°C) </w:t>
            </w:r>
            <w:r w:rsidR="00475E21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度</w:t>
            </w:r>
            <w:bookmarkStart w:id="1" w:name="_Hlk25256066"/>
            <w:r w:rsidR="00475E21" w:rsidRPr="00B07DDB">
              <w:rPr>
                <w:rFonts w:ascii="MS Mincho" w:eastAsia="MS Mincho" w:hAnsi="MS Mincho" w:cs="MS Mincho" w:hint="eastAsia"/>
                <w:sz w:val="22"/>
                <w:lang w:eastAsia="zh-TW"/>
              </w:rPr>
              <w:t>或</w:t>
            </w:r>
            <w:bookmarkStart w:id="2" w:name="_Hlk522018863"/>
            <w:bookmarkEnd w:id="1"/>
            <w:r w:rsidR="00475E21" w:rsidRPr="00B07DDB">
              <w:rPr>
                <w:rFonts w:ascii="MS Mincho" w:eastAsia="MS Mincho" w:hAnsi="MS Mincho" w:cs="MS Mincho" w:hint="eastAsia"/>
                <w:sz w:val="22"/>
                <w:lang w:eastAsia="zh-TW"/>
              </w:rPr>
              <w:t>上</w:t>
            </w:r>
            <w:bookmarkEnd w:id="2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C" w14:textId="77777777" w:rsidR="00340B9E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*</w:t>
            </w:r>
            <w:r w:rsidR="005438A9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未服用退燒藥,</w:t>
            </w:r>
            <w:r w:rsidR="005438A9">
              <w:rPr>
                <w:rStyle w:val="rynqvb"/>
                <w:rFonts w:ascii="PMingLiU" w:eastAsia="PMingLiU" w:hAnsi="PMingLiU" w:cs="PMingLiU"/>
                <w:lang w:eastAsia="zh-TW"/>
              </w:rPr>
              <w:t xml:space="preserve"> </w:t>
            </w:r>
            <w:r w:rsidR="005438A9" w:rsidRPr="00E054EA">
              <w:rPr>
                <w:rStyle w:val="Strong"/>
                <w:lang w:eastAsia="zh-TW"/>
              </w:rPr>
              <w:t>24</w:t>
            </w:r>
            <w:r w:rsidR="005438A9" w:rsidRPr="00E054EA">
              <w:rPr>
                <w:rStyle w:val="Strong"/>
                <w:rFonts w:hint="eastAsia"/>
                <w:lang w:eastAsia="zh-TW"/>
              </w:rPr>
              <w:t>小時不發燒</w:t>
            </w:r>
            <w:r w:rsidR="005438A9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A1" w14:textId="77777777" w:rsidTr="0077101E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9E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0DC32C4" wp14:editId="20DC32C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新的</w:t>
            </w:r>
            <w:r w:rsidR="00B07DDB" w:rsidRPr="00E054EA">
              <w:rPr>
                <w:rStyle w:val="Strong"/>
                <w:rFonts w:hint="eastAsia"/>
              </w:rPr>
              <w:t>咳嗽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病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20DC329F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0" w14:textId="77777777" w:rsidR="00340B9E" w:rsidRPr="003165D9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 xml:space="preserve">*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</w:t>
            </w:r>
            <w:bookmarkStart w:id="3" w:name="_Hlk25283026"/>
            <w:r w:rsidR="009313B0" w:rsidRPr="00E054EA">
              <w:rPr>
                <w:rStyle w:val="Strong"/>
                <w:rFonts w:hint="eastAsia"/>
                <w:lang w:eastAsia="zh-TW"/>
              </w:rPr>
              <w:t>過</w:t>
            </w:r>
            <w:bookmarkStart w:id="4" w:name="_Hlk522016375"/>
            <w:bookmarkEnd w:id="3"/>
            <w:r w:rsidR="009313B0" w:rsidRPr="00E054EA">
              <w:rPr>
                <w:rStyle w:val="Strong"/>
                <w:lang w:eastAsia="zh-TW"/>
              </w:rPr>
              <w:t>了</w:t>
            </w:r>
            <w:bookmarkEnd w:id="4"/>
            <w:r w:rsidRPr="00E054EA">
              <w:rPr>
                <w:rStyle w:val="Strong"/>
                <w:lang w:eastAsia="zh-TW"/>
              </w:rPr>
              <w:t xml:space="preserve">24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TW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(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無咳嗽或控制好的咳嗽症狀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)</w:t>
            </w:r>
            <w:r w:rsidR="009313B0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A5" w14:textId="77777777" w:rsidTr="0077101E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2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0DC32C6" wp14:editId="20DC32C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新的</w:t>
            </w:r>
            <w:r w:rsidR="00B07DDB" w:rsidRPr="00E054EA">
              <w:rPr>
                <w:rStyle w:val="Strong"/>
                <w:rFonts w:hint="eastAsia"/>
              </w:rPr>
              <w:t>呼吸困難</w:t>
            </w:r>
            <w:proofErr w:type="spellEnd"/>
          </w:p>
          <w:p w14:paraId="20DC32A3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4" w14:textId="77777777" w:rsidR="00340B9E" w:rsidRPr="003165D9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 xml:space="preserve">*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症狀改善過</w:t>
            </w:r>
            <w:r w:rsidR="009313B0" w:rsidRPr="00E054EA">
              <w:rPr>
                <w:rStyle w:val="Strong"/>
                <w:lang w:eastAsia="zh-TW"/>
              </w:rPr>
              <w:t xml:space="preserve">了24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</w:t>
            </w:r>
            <w:r w:rsidR="009313B0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 xml:space="preserve"> </w:t>
            </w:r>
            <w:r w:rsidR="0050732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(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呼吸舒適</w:t>
            </w:r>
            <w:r w:rsidR="0050732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)</w:t>
            </w:r>
            <w:r w:rsidR="009313B0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  <w:r w:rsidR="009313B0" w:rsidRPr="00E054EA">
              <w:rPr>
                <w:rStyle w:val="IntenseEmphasis"/>
                <w:rFonts w:hint="eastAsia"/>
              </w:rPr>
              <w:t>可能需要緊急醫療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b/>
                <w:bCs/>
                <w:i/>
                <w:iCs/>
                <w:sz w:val="22"/>
                <w:lang w:eastAsia="zh-TW"/>
              </w:rPr>
              <w:t>。</w:t>
            </w:r>
          </w:p>
        </w:tc>
      </w:tr>
      <w:tr w:rsidR="00340B9E" w14:paraId="20DC32A9" w14:textId="77777777" w:rsidTr="0077101E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6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55680" behindDoc="0" locked="0" layoutInCell="1" allowOverlap="1" wp14:anchorId="20DC32C8" wp14:editId="20DC32C9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7DDB" w:rsidRPr="00E054EA">
              <w:rPr>
                <w:rStyle w:val="Strong"/>
                <w:rFonts w:hint="eastAsia"/>
                <w:lang w:eastAsia="zh-TW"/>
              </w:rPr>
              <w:t>腹瀉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一天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3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次</w:t>
            </w:r>
            <w:r w:rsidR="00B07DDB" w:rsidRPr="00B07DDB">
              <w:rPr>
                <w:rFonts w:ascii="MS Mincho" w:eastAsia="MS Mincho" w:hAnsi="MS Mincho" w:cs="PMingLiU" w:hint="eastAsia"/>
                <w:sz w:val="22"/>
                <w:lang w:eastAsia="zh-TW"/>
              </w:rPr>
              <w:t>溏泄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或水樣便</w:t>
            </w:r>
            <w:r w:rsidR="00B07DDB" w:rsidRPr="00E054EA">
              <w:rPr>
                <w:rStyle w:val="Strong"/>
                <w:rFonts w:hint="eastAsia"/>
                <w:lang w:eastAsia="zh-TW"/>
              </w:rPr>
              <w:t>或</w:t>
            </w:r>
            <w:r w:rsidR="00B07DDB" w:rsidRPr="00E054EA">
              <w:rPr>
                <w:rStyle w:val="Strong"/>
                <w:lang w:eastAsia="zh-TW"/>
              </w:rPr>
              <w:t>者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無法控制排便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7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E054EA">
              <w:rPr>
                <w:rStyle w:val="Strong"/>
                <w:lang w:eastAsia="zh-CN"/>
              </w:rPr>
              <w:t>*</w:t>
            </w:r>
            <w:r w:rsidR="00DB2F2F" w:rsidRPr="00DB2F2F">
              <w:rPr>
                <w:rFonts w:ascii="Calibri" w:eastAsia="PMingLiU" w:hAnsi="Calibri" w:cs="Calibri"/>
                <w:b/>
                <w:sz w:val="23"/>
                <w:szCs w:val="23"/>
                <w:lang w:eastAsia="zh-TW"/>
              </w:rPr>
              <w:t xml:space="preserve"> </w:t>
            </w:r>
            <w:r w:rsidR="00994EDB" w:rsidRPr="00657BBC">
              <w:rPr>
                <w:rFonts w:ascii="Calibri" w:eastAsia="PMingLiU" w:hAnsi="Calibri" w:cs="Calibri"/>
                <w:b/>
                <w:sz w:val="23"/>
                <w:szCs w:val="23"/>
                <w:lang w:eastAsia="zh-TW"/>
              </w:rPr>
              <w:t>24</w:t>
            </w:r>
            <w:proofErr w:type="gramStart"/>
            <w:r w:rsidR="00994EDB" w:rsidRPr="00657BBC">
              <w:rPr>
                <w:rFonts w:ascii="SimSun" w:eastAsia="PMingLiU" w:hAnsi="SimSun" w:cs="SimSun" w:hint="eastAsia"/>
                <w:b/>
                <w:sz w:val="23"/>
                <w:szCs w:val="23"/>
                <w:lang w:eastAsia="zh-TW"/>
              </w:rPr>
              <w:t>小時內症狀改善</w:t>
            </w:r>
            <w:r w:rsidR="00994EDB" w:rsidRPr="00657BBC">
              <w:rPr>
                <w:rFonts w:ascii="Calibri" w:eastAsia="PMingLiU" w:hAnsi="Calibri" w:cs="Calibri"/>
                <w:b/>
                <w:bCs/>
                <w:sz w:val="23"/>
                <w:szCs w:val="23"/>
                <w:lang w:eastAsia="zh-TW"/>
              </w:rPr>
              <w:t>(</w:t>
            </w:r>
            <w:proofErr w:type="gramEnd"/>
            <w:r w:rsidR="00994EDB" w:rsidRPr="00657BBC">
              <w:rPr>
                <w:rFonts w:ascii="SimSun" w:eastAsia="PMingLiU" w:hAnsi="SimSun" w:cs="SimSun" w:hint="eastAsia"/>
                <w:b/>
                <w:bCs/>
                <w:sz w:val="23"/>
                <w:szCs w:val="23"/>
                <w:lang w:eastAsia="zh-TW"/>
              </w:rPr>
              <w:t>排便次數不超過正常排便兩次，且不再發生意外）或</w:t>
            </w:r>
            <w:r w:rsidR="00994EDB" w:rsidRPr="00657BBC">
              <w:rPr>
                <w:rFonts w:ascii="SimSun" w:eastAsia="PMingLiU" w:hAnsi="SimSun" w:cs="SimSun" w:hint="eastAsia"/>
                <w:sz w:val="23"/>
                <w:szCs w:val="23"/>
                <w:lang w:eastAsia="zh-TW"/>
              </w:rPr>
              <w:t>有醫生給校醫的醫囑。</w:t>
            </w:r>
          </w:p>
          <w:p w14:paraId="20DC32A8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CN"/>
              </w:rPr>
            </w:pPr>
          </w:p>
        </w:tc>
      </w:tr>
      <w:tr w:rsidR="00340B9E" w14:paraId="20DC32AD" w14:textId="77777777" w:rsidTr="0077101E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A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0DC32CA" wp14:editId="20DC32C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noProof/>
                <w:sz w:val="23"/>
                <w:szCs w:val="23"/>
                <w:lang w:eastAsia="zh-CN"/>
              </w:rPr>
              <w:t xml:space="preserve"> 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  <w:t xml:space="preserve"> </w:t>
            </w:r>
            <w:r w:rsidR="00B07DDB" w:rsidRPr="00E054EA">
              <w:rPr>
                <w:rStyle w:val="Strong"/>
                <w:rFonts w:hint="eastAsia"/>
                <w:lang w:eastAsia="zh-CN"/>
              </w:rPr>
              <w:t>嘔吐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  <w:t xml:space="preserve">: </w:t>
            </w:r>
            <w:r w:rsidR="00DB2F2F" w:rsidRPr="00657BBC">
              <w:rPr>
                <w:rFonts w:ascii="SimSun" w:eastAsia="PMingLiU" w:hAnsi="SimSun" w:cs="SimSun" w:hint="eastAsia"/>
                <w:bCs/>
                <w:sz w:val="23"/>
                <w:szCs w:val="23"/>
                <w:lang w:eastAsia="zh-TW"/>
              </w:rPr>
              <w:t>兩次或多次原因不明的嘔吐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B" w14:textId="77777777" w:rsidR="00340B9E" w:rsidRPr="009313B0" w:rsidRDefault="00340B9E" w:rsidP="00707122">
            <w:pPr>
              <w:rPr>
                <w:rFonts w:ascii="Calibri" w:eastAsiaTheme="minorEastAsia" w:hAnsi="Calibri" w:cs="Calibri"/>
                <w:b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>*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症狀改善過</w:t>
            </w:r>
            <w:r w:rsidR="009313B0" w:rsidRPr="00E054EA">
              <w:rPr>
                <w:rStyle w:val="Strong"/>
                <w:lang w:eastAsia="zh-TW"/>
              </w:rPr>
              <w:t>了</w:t>
            </w:r>
            <w:r w:rsidR="004C6799">
              <w:rPr>
                <w:rStyle w:val="Strong"/>
                <w:lang w:eastAsia="zh-TW"/>
              </w:rPr>
              <w:t>24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小時或</w:t>
            </w:r>
            <w:r w:rsidR="009313B0" w:rsidRPr="00E054EA">
              <w:rPr>
                <w:rStyle w:val="Strong"/>
                <w:lang w:eastAsia="zh-TW"/>
              </w:rPr>
              <w:t>者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9313B0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  <w:p w14:paraId="20DC32AC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</w:p>
        </w:tc>
      </w:tr>
      <w:tr w:rsidR="00340B9E" w14:paraId="20DC32B0" w14:textId="77777777" w:rsidTr="0077101E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E" w14:textId="77777777" w:rsidR="00340B9E" w:rsidRPr="00E054EA" w:rsidRDefault="00340B9E" w:rsidP="00707122">
            <w:pPr>
              <w:ind w:left="-80"/>
              <w:rPr>
                <w:rStyle w:val="Strong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60800" behindDoc="0" locked="0" layoutInCell="1" allowOverlap="1" wp14:anchorId="20DC32CC" wp14:editId="20DC32C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7DDB" w:rsidRPr="00E054EA">
              <w:rPr>
                <w:rStyle w:val="Strong"/>
                <w:rFonts w:hint="eastAsia"/>
                <w:lang w:eastAsia="zh-TW"/>
              </w:rPr>
              <w:t>頭痛并伴有頸部僵硬和發燒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F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9313B0" w:rsidRPr="0077101E">
              <w:rPr>
                <w:rStyle w:val="Strong"/>
                <w:rFonts w:hint="eastAsia"/>
                <w:lang w:eastAsia="zh-TW"/>
              </w:rPr>
              <w:t>無症狀或</w:t>
            </w:r>
            <w:r w:rsidR="009313B0" w:rsidRPr="0077101E">
              <w:rPr>
                <w:rStyle w:val="Strong"/>
                <w:lang w:eastAsia="zh-TW"/>
              </w:rPr>
              <w:t>者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9313B0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按照上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方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的發燒</w:t>
            </w:r>
            <w:r w:rsidR="009313B0" w:rsidRPr="009313B0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lang w:eastAsia="zh-TW"/>
              </w:rPr>
              <w:t>說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明進行操作。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9313B0" w:rsidRPr="0077101E">
              <w:rPr>
                <w:rStyle w:val="IntenseEmphasis"/>
                <w:rFonts w:hint="eastAsia"/>
              </w:rPr>
              <w:t>可能需要緊急醫療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b/>
                <w:bCs/>
                <w:i/>
                <w:iCs/>
                <w:sz w:val="22"/>
                <w:lang w:eastAsia="zh-TW"/>
              </w:rPr>
              <w:t>。</w:t>
            </w:r>
          </w:p>
        </w:tc>
      </w:tr>
      <w:tr w:rsidR="00340B9E" w14:paraId="20DC32B3" w14:textId="77777777" w:rsidTr="0077101E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1" w14:textId="77777777" w:rsidR="00340B9E" w:rsidRPr="0077101E" w:rsidRDefault="00B07DDB" w:rsidP="00707122">
            <w:pPr>
              <w:ind w:left="-80"/>
              <w:rPr>
                <w:rStyle w:val="Strong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皮疹或開裂潰瘍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2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皮疹消失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bookmarkStart w:id="5" w:name="_Hlk522016642"/>
            <w:r w:rsidR="00D6526E" w:rsidRPr="00D6526E">
              <w:rPr>
                <w:rFonts w:ascii="MS Mincho" w:eastAsia="MS Mincho" w:hAnsi="MS Mincho" w:hint="eastAsia"/>
                <w:sz w:val="22"/>
                <w:lang w:val="zh-TW" w:eastAsia="zh-TW"/>
              </w:rPr>
              <w:t>、</w:t>
            </w:r>
            <w:bookmarkEnd w:id="5"/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瘡口乾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或可用繃帶完全覆蓋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sz w:val="22"/>
                <w:lang w:eastAsia="zh-TW"/>
              </w:rPr>
              <w:t xml:space="preserve"> 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B6" w14:textId="77777777" w:rsidTr="0077101E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4" w14:textId="77777777" w:rsidR="00340B9E" w:rsidRPr="0077101E" w:rsidRDefault="00B07DDB" w:rsidP="00707122">
            <w:pPr>
              <w:ind w:left="-80"/>
              <w:rPr>
                <w:rStyle w:val="Strong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紅眼</w:t>
            </w:r>
            <w:bookmarkStart w:id="6" w:name="_Hlk106544725"/>
            <w:r w:rsidRPr="0077101E">
              <w:rPr>
                <w:rStyle w:val="Strong"/>
              </w:rPr>
              <w:t>加</w:t>
            </w:r>
            <w:bookmarkEnd w:id="6"/>
            <w:r w:rsidRPr="0077101E">
              <w:rPr>
                <w:rStyle w:val="Strong"/>
                <w:rFonts w:hint="eastAsia"/>
              </w:rPr>
              <w:t>帶色分泌物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5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停止發紅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或分泌物消失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>
              <w:rPr>
                <w:rFonts w:ascii="MS Mincho" w:eastAsiaTheme="minorEastAsia" w:hAnsi="MS Mincho" w:hint="eastAsia"/>
                <w:sz w:val="22"/>
                <w:lang w:eastAsia="zh-TW"/>
              </w:rPr>
              <w:t>,</w:t>
            </w:r>
            <w:r w:rsidR="00D6526E">
              <w:rPr>
                <w:rFonts w:ascii="MS Mincho" w:eastAsiaTheme="minorEastAsia" w:hAnsi="MS Mincho" w:cs="MS Mincho" w:hint="eastAsia"/>
                <w:sz w:val="22"/>
                <w:lang w:eastAsia="zh-TW"/>
              </w:rPr>
              <w:t xml:space="preserve"> 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B9" w14:textId="77777777" w:rsidTr="0077101E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7" w14:textId="77777777" w:rsidR="00340B9E" w:rsidRPr="009B44A1" w:rsidRDefault="009B44A1" w:rsidP="00707122">
            <w:pPr>
              <w:ind w:left="-80"/>
              <w:rPr>
                <w:rFonts w:ascii="Calibri" w:eastAsiaTheme="minorEastAsia" w:hAnsi="Calibri" w:cs="Calibri"/>
                <w:sz w:val="23"/>
                <w:szCs w:val="23"/>
                <w:lang w:eastAsia="zh-TW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黃疸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眼睛或皮膚</w:t>
            </w:r>
            <w:r w:rsidRPr="009B44A1">
              <w:rPr>
                <w:rFonts w:ascii="MS Mincho" w:eastAsia="MS Mincho" w:hAnsi="MS Mincho" w:cs="MS Mincho"/>
                <w:sz w:val="22"/>
                <w:lang w:eastAsia="zh-TW"/>
              </w:rPr>
              <w:t>發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黃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8" w14:textId="77777777" w:rsidR="00340B9E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當學校收到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醫生或當地公共衛生部門</w:t>
            </w:r>
            <w:r w:rsidR="00D6526E" w:rsidRPr="00D6526E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指示後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BC" w14:textId="77777777" w:rsidTr="0077101E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A" w14:textId="77777777" w:rsidR="00340B9E" w:rsidRDefault="009B44A1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rFonts w:hint="eastAsia"/>
                <w:lang w:eastAsia="zh-TW"/>
              </w:rPr>
              <w:t>無緣無故做出不同的行為</w:t>
            </w:r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異常困倦、暴躁或迷失。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B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恢復正常行為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C0" w14:textId="77777777" w:rsidTr="0077101E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D" w14:textId="77777777" w:rsidR="009B44A1" w:rsidRDefault="009B44A1" w:rsidP="009B44A1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rFonts w:hint="eastAsia"/>
                <w:lang w:eastAsia="zh-TW"/>
              </w:rPr>
              <w:t>重大健康事件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，如</w:t>
            </w:r>
            <w:bookmarkStart w:id="7" w:name="_Hlk25278253"/>
            <w:r w:rsidRPr="009B44A1">
              <w:rPr>
                <w:rFonts w:ascii="MS Mincho" w:eastAsia="MS Mincho" w:hAnsi="MS Mincho" w:cs="MS Mincho"/>
                <w:sz w:val="22"/>
                <w:shd w:val="clear" w:color="auto" w:fill="FFFFFF"/>
                <w:lang w:eastAsia="zh-TW"/>
              </w:rPr>
              <w:t>生</w:t>
            </w:r>
            <w:bookmarkEnd w:id="7"/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病或住院</w:t>
            </w:r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2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週</w:t>
            </w:r>
            <w:r w:rsidRPr="009B44A1">
              <w:rPr>
                <w:rFonts w:ascii="MS Mincho" w:eastAsia="MS Mincho" w:hAnsi="MS Mincho" w:cs="MS Mincho" w:hint="eastAsia"/>
                <w:sz w:val="22"/>
                <w:lang w:eastAsia="zh-TW"/>
              </w:rPr>
              <w:t>以上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，</w:t>
            </w:r>
            <w:r w:rsidRPr="0077101E">
              <w:rPr>
                <w:rStyle w:val="Strong"/>
                <w:rFonts w:hint="eastAsia"/>
                <w:lang w:eastAsia="zh-TW"/>
              </w:rPr>
              <w:t>或健康狀況</w:t>
            </w:r>
            <w:bookmarkStart w:id="8" w:name="_Hlk25254211"/>
            <w:r w:rsidRPr="0077101E">
              <w:rPr>
                <w:rStyle w:val="Strong"/>
                <w:rFonts w:hint="eastAsia"/>
                <w:lang w:eastAsia="zh-TW"/>
              </w:rPr>
              <w:t>所</w:t>
            </w:r>
            <w:bookmarkEnd w:id="8"/>
            <w:r w:rsidRPr="0077101E">
              <w:rPr>
                <w:rStyle w:val="Strong"/>
                <w:rFonts w:hint="eastAsia"/>
                <w:lang w:eastAsia="zh-TW"/>
              </w:rPr>
              <w:t>需的護理超出了校</w:t>
            </w:r>
            <w:r w:rsidRPr="0077101E">
              <w:rPr>
                <w:rStyle w:val="Strong"/>
                <w:lang w:eastAsia="zh-TW"/>
              </w:rPr>
              <w:t>方</w:t>
            </w:r>
            <w:r w:rsidRPr="0077101E">
              <w:rPr>
                <w:rStyle w:val="Strong"/>
                <w:rFonts w:hint="eastAsia"/>
                <w:lang w:eastAsia="zh-TW"/>
              </w:rPr>
              <w:t>員工可安全提供的範圍</w:t>
            </w:r>
            <w:r w:rsidRPr="009B44A1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lang w:eastAsia="zh-TW"/>
              </w:rPr>
              <w:t>。</w:t>
            </w:r>
          </w:p>
          <w:p w14:paraId="20DC32BE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F" w14:textId="77777777" w:rsidR="00340B9E" w:rsidRDefault="00340B9E" w:rsidP="00707122">
            <w:pPr>
              <w:rPr>
                <w:rFonts w:ascii="Calibri" w:eastAsia="Calibri" w:hAnsi="Calibri" w:cs="Calibri"/>
                <w:bCs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當學校收到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D6526E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指示</w:t>
            </w:r>
            <w:bookmarkStart w:id="9" w:name="_Hlk522017265"/>
            <w:r w:rsidR="00D6526E" w:rsidRPr="0077101E">
              <w:rPr>
                <w:rStyle w:val="Strong"/>
                <w:rFonts w:hint="eastAsia"/>
                <w:lang w:eastAsia="zh-TW"/>
              </w:rPr>
              <w:t>以及</w:t>
            </w:r>
            <w:bookmarkEnd w:id="9"/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為學生採取安全措施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之後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。請與學校</w:t>
            </w:r>
            <w:r w:rsidR="00C41421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工合作解決特殊的醫療保健需求，以便學生可以安全上課。</w:t>
            </w:r>
          </w:p>
        </w:tc>
      </w:tr>
    </w:tbl>
    <w:p w14:paraId="20DC32C1" w14:textId="77777777" w:rsidR="00B00F77" w:rsidRDefault="00B00F77" w:rsidP="00140A51">
      <w:pPr>
        <w:ind w:left="0" w:firstLine="0"/>
        <w:rPr>
          <w:lang w:eastAsia="zh-TW"/>
        </w:rPr>
      </w:pPr>
    </w:p>
    <w:sectPr w:rsidR="00B00F77" w:rsidSect="00340B9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C32D0" w14:textId="77777777" w:rsidR="00EE13B5" w:rsidRDefault="00EE13B5">
      <w:pPr>
        <w:spacing w:line="240" w:lineRule="auto"/>
      </w:pPr>
      <w:r>
        <w:separator/>
      </w:r>
    </w:p>
  </w:endnote>
  <w:endnote w:type="continuationSeparator" w:id="0">
    <w:p w14:paraId="20DC32D1" w14:textId="77777777" w:rsidR="00EE13B5" w:rsidRDefault="00EE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4" w14:textId="77777777" w:rsidR="004C6799" w:rsidRDefault="0020380F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20DC32D9">
        <v:group id="Group 66547" o:spid="_x0000_s2055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48" o:spid="_x0000_s2057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<v:imagedata r:id="rId1" o:title=""/>
          </v:shape>
          <v:rect id="Rectangle 66549" o:spid="_x0000_s2056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<v:textbox inset="0,0,0,0">
              <w:txbxContent>
                <w:p w14:paraId="20DC32E2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50048" behindDoc="0" locked="0" layoutInCell="1" allowOverlap="0" wp14:anchorId="20DC32DA" wp14:editId="20DC32DB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417639154" name="Picture 1417639154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CD Guidance Updated 4/21/2020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C3503D" w:rsidRPr="00C3503D">
      <w:rPr>
        <w:rFonts w:ascii="Calibri" w:eastAsia="Calibri" w:hAnsi="Calibri" w:cs="Calibri"/>
        <w:b/>
        <w:noProof/>
        <w:sz w:val="22"/>
      </w:rPr>
      <w:t>1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C3503D" w:rsidRPr="00C3503D">
        <w:rPr>
          <w:rFonts w:ascii="Calibri" w:eastAsia="Calibri" w:hAnsi="Calibri" w:cs="Calibri"/>
          <w:b/>
          <w:noProof/>
          <w:sz w:val="22"/>
        </w:rPr>
        <w:t>4</w:t>
      </w:r>
    </w:fldSimple>
    <w:r w:rsidR="0050732E"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5" w14:textId="4A5E0AF1" w:rsidR="004C6799" w:rsidRPr="00530EC1" w:rsidRDefault="0020380F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w:pict w14:anchorId="20DC32DC">
        <v:group id="Group 66530" o:spid="_x0000_s2052" alt="俄勒岡衛生局標誌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31" o:spid="_x0000_s2054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<v:imagedata r:id="rId1" o:title=""/>
          </v:shape>
          <v:rect id="Rectangle 66532" o:spid="_x0000_s2053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<v:textbox inset="0,0,0,0">
              <w:txbxContent>
                <w:p w14:paraId="20DC32E3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59776" behindDoc="0" locked="0" layoutInCell="1" allowOverlap="0" wp14:anchorId="20DC32DD" wp14:editId="20DC32DE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2025705936" name="Picture 2025705936" descr="俄勒岡州教育部徽標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OHA/ODE CD Guidance – Updated </w:t>
    </w:r>
    <w:r w:rsidR="00657BBC">
      <w:rPr>
        <w:rFonts w:ascii="Calibri" w:eastAsia="Calibri" w:hAnsi="Calibri" w:cs="Calibri"/>
        <w:sz w:val="22"/>
      </w:rPr>
      <w:t>12</w:t>
    </w:r>
    <w:r w:rsidR="0050732E">
      <w:rPr>
        <w:rFonts w:ascii="Calibri" w:eastAsia="Calibri" w:hAnsi="Calibri" w:cs="Calibri"/>
        <w:sz w:val="22"/>
      </w:rPr>
      <w:t>/202</w:t>
    </w:r>
    <w:r w:rsidR="00C90221">
      <w:rPr>
        <w:rFonts w:ascii="Calibri" w:eastAsia="Calibri" w:hAnsi="Calibri" w:cs="Calibri"/>
        <w:sz w:val="22"/>
      </w:rPr>
      <w:t>4</w:t>
    </w:r>
    <w:r w:rsidR="0050732E">
      <w:rPr>
        <w:rFonts w:ascii="Calibri" w:eastAsia="Calibri" w:hAnsi="Calibri" w:cs="Calibri"/>
        <w:sz w:val="22"/>
      </w:rPr>
      <w:t xml:space="preserve">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994EDB" w:rsidRPr="00994EDB">
      <w:rPr>
        <w:rFonts w:ascii="Calibri" w:eastAsia="Calibri" w:hAnsi="Calibri" w:cs="Calibri"/>
        <w:b/>
        <w:noProof/>
        <w:sz w:val="22"/>
      </w:rPr>
      <w:t>2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94EDB" w:rsidRPr="00994EDB">
        <w:rPr>
          <w:rFonts w:ascii="Calibri" w:eastAsia="Calibri" w:hAnsi="Calibri" w:cs="Calibri"/>
          <w:b/>
          <w:noProof/>
          <w:sz w:val="2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8" w14:textId="77777777" w:rsidR="004C6799" w:rsidRDefault="0020380F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20DC32DF">
        <v:group id="Group 66513" o:spid="_x0000_s2049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14" o:spid="_x0000_s2051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<v:imagedata r:id="rId1" o:title=""/>
          </v:shape>
          <v:rect id="Rectangle 66515" o:spid="_x0000_s2050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<v:textbox inset="0,0,0,0">
              <w:txbxContent>
                <w:p w14:paraId="20DC32E4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78720" behindDoc="0" locked="0" layoutInCell="1" allowOverlap="0" wp14:anchorId="20DC32E0" wp14:editId="20DC32E1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910003578" name="Picture 910003578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CD Guidance Updated 4/21/2020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C3503D" w:rsidRPr="00C3503D">
      <w:rPr>
        <w:rFonts w:ascii="Calibri" w:eastAsia="Calibri" w:hAnsi="Calibri" w:cs="Calibri"/>
        <w:b/>
        <w:noProof/>
        <w:sz w:val="22"/>
      </w:rPr>
      <w:t>1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C3503D" w:rsidRPr="00C3503D">
        <w:rPr>
          <w:rFonts w:ascii="Calibri" w:eastAsia="Calibri" w:hAnsi="Calibri" w:cs="Calibri"/>
          <w:b/>
          <w:noProof/>
          <w:sz w:val="22"/>
        </w:rPr>
        <w:t>4</w:t>
      </w:r>
    </w:fldSimple>
    <w:r w:rsidR="0050732E"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C32CE" w14:textId="77777777" w:rsidR="00EE13B5" w:rsidRDefault="00EE13B5">
      <w:pPr>
        <w:spacing w:line="240" w:lineRule="auto"/>
      </w:pPr>
      <w:r>
        <w:separator/>
      </w:r>
    </w:p>
  </w:footnote>
  <w:footnote w:type="continuationSeparator" w:id="0">
    <w:p w14:paraId="20DC32CF" w14:textId="77777777" w:rsidR="00EE13B5" w:rsidRDefault="00EE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2" w14:textId="77777777" w:rsidR="004C6799" w:rsidRDefault="004C6799">
    <w:pPr>
      <w:pStyle w:val="Header"/>
    </w:pPr>
  </w:p>
  <w:p w14:paraId="20DC32D3" w14:textId="77777777" w:rsidR="004C6799" w:rsidRDefault="004C67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6" w14:textId="77777777" w:rsidR="004C6799" w:rsidRDefault="004C6799">
    <w:pPr>
      <w:pStyle w:val="Header"/>
    </w:pPr>
  </w:p>
  <w:p w14:paraId="20DC32D7" w14:textId="77777777" w:rsidR="004C6799" w:rsidRDefault="004C6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B9E"/>
    <w:rsid w:val="00000DA6"/>
    <w:rsid w:val="00057FD8"/>
    <w:rsid w:val="00093071"/>
    <w:rsid w:val="0009345E"/>
    <w:rsid w:val="000A5756"/>
    <w:rsid w:val="000C14A2"/>
    <w:rsid w:val="000D36B7"/>
    <w:rsid w:val="000E0A4B"/>
    <w:rsid w:val="000E7BC7"/>
    <w:rsid w:val="00106DFF"/>
    <w:rsid w:val="00140A51"/>
    <w:rsid w:val="00187FD9"/>
    <w:rsid w:val="0020380F"/>
    <w:rsid w:val="0022037B"/>
    <w:rsid w:val="00223DAF"/>
    <w:rsid w:val="00295954"/>
    <w:rsid w:val="002D1FA2"/>
    <w:rsid w:val="002D37BB"/>
    <w:rsid w:val="00300E2F"/>
    <w:rsid w:val="003165D9"/>
    <w:rsid w:val="003367CC"/>
    <w:rsid w:val="00340B9E"/>
    <w:rsid w:val="00346621"/>
    <w:rsid w:val="00366179"/>
    <w:rsid w:val="0038567A"/>
    <w:rsid w:val="003A5E26"/>
    <w:rsid w:val="003E5AD4"/>
    <w:rsid w:val="003E79D3"/>
    <w:rsid w:val="003F6983"/>
    <w:rsid w:val="003F70A3"/>
    <w:rsid w:val="004024D8"/>
    <w:rsid w:val="004159AA"/>
    <w:rsid w:val="00465BAE"/>
    <w:rsid w:val="00475E21"/>
    <w:rsid w:val="004B38C1"/>
    <w:rsid w:val="004C6799"/>
    <w:rsid w:val="0050732E"/>
    <w:rsid w:val="005110C4"/>
    <w:rsid w:val="00532D27"/>
    <w:rsid w:val="005438A9"/>
    <w:rsid w:val="00592FD2"/>
    <w:rsid w:val="00617A1A"/>
    <w:rsid w:val="00637DF0"/>
    <w:rsid w:val="00657BBC"/>
    <w:rsid w:val="00712E0C"/>
    <w:rsid w:val="00727975"/>
    <w:rsid w:val="00742C00"/>
    <w:rsid w:val="007674D3"/>
    <w:rsid w:val="0077101E"/>
    <w:rsid w:val="008D51DA"/>
    <w:rsid w:val="00903A25"/>
    <w:rsid w:val="009313B0"/>
    <w:rsid w:val="00981100"/>
    <w:rsid w:val="00994EDB"/>
    <w:rsid w:val="009B44A1"/>
    <w:rsid w:val="00A00D35"/>
    <w:rsid w:val="00A1287D"/>
    <w:rsid w:val="00AB351A"/>
    <w:rsid w:val="00AD1307"/>
    <w:rsid w:val="00B00F77"/>
    <w:rsid w:val="00B01343"/>
    <w:rsid w:val="00B04F92"/>
    <w:rsid w:val="00B07DDB"/>
    <w:rsid w:val="00B3764B"/>
    <w:rsid w:val="00B556B7"/>
    <w:rsid w:val="00B56B6A"/>
    <w:rsid w:val="00C04DC8"/>
    <w:rsid w:val="00C26B6D"/>
    <w:rsid w:val="00C3503D"/>
    <w:rsid w:val="00C41421"/>
    <w:rsid w:val="00C90221"/>
    <w:rsid w:val="00CA512F"/>
    <w:rsid w:val="00CB1057"/>
    <w:rsid w:val="00CB56F4"/>
    <w:rsid w:val="00CD1DFA"/>
    <w:rsid w:val="00CD4DBB"/>
    <w:rsid w:val="00D12AC7"/>
    <w:rsid w:val="00D6526E"/>
    <w:rsid w:val="00D93014"/>
    <w:rsid w:val="00DB2F2F"/>
    <w:rsid w:val="00DC0465"/>
    <w:rsid w:val="00DD212E"/>
    <w:rsid w:val="00E0060C"/>
    <w:rsid w:val="00E054EA"/>
    <w:rsid w:val="00E13D62"/>
    <w:rsid w:val="00E70C82"/>
    <w:rsid w:val="00E70EDF"/>
    <w:rsid w:val="00E73AC0"/>
    <w:rsid w:val="00E90494"/>
    <w:rsid w:val="00E90D5C"/>
    <w:rsid w:val="00EB2EEA"/>
    <w:rsid w:val="00EC18C7"/>
    <w:rsid w:val="00EE13B5"/>
    <w:rsid w:val="00F27DCD"/>
    <w:rsid w:val="00F465CE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0DC327D"/>
  <w15:docId w15:val="{90957CA8-9C9E-42A1-98BF-4D04013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7101E"/>
    <w:pPr>
      <w:ind w:left="0" w:firstLine="0"/>
      <w:jc w:val="center"/>
      <w:outlineLvl w:val="0"/>
    </w:pPr>
    <w:rPr>
      <w:rFonts w:ascii="MS Mincho" w:eastAsia="MS Mincho" w:hAnsi="MS Mincho" w:cs="PMingLiU"/>
      <w:i w:val="0"/>
      <w:iCs/>
      <w:color w:val="365F91" w:themeColor="accent1" w:themeShade="BF"/>
      <w:sz w:val="28"/>
      <w:szCs w:val="28"/>
      <w:lang w:eastAsia="zh-TW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rynqvb">
    <w:name w:val="rynqvb"/>
    <w:basedOn w:val="DefaultParagraphFont"/>
    <w:rsid w:val="007674D3"/>
  </w:style>
  <w:style w:type="character" w:customStyle="1" w:styleId="hwtze">
    <w:name w:val="hwtze"/>
    <w:basedOn w:val="DefaultParagraphFont"/>
    <w:rsid w:val="007674D3"/>
  </w:style>
  <w:style w:type="character" w:customStyle="1" w:styleId="shorttext">
    <w:name w:val="short_text"/>
    <w:basedOn w:val="DefaultParagraphFont"/>
    <w:rsid w:val="008D51DA"/>
  </w:style>
  <w:style w:type="character" w:customStyle="1" w:styleId="jlqj4b">
    <w:name w:val="jlqj4b"/>
    <w:basedOn w:val="DefaultParagraphFont"/>
    <w:rsid w:val="008D51DA"/>
  </w:style>
  <w:style w:type="character" w:customStyle="1" w:styleId="tlid-translation">
    <w:name w:val="tlid-translation"/>
    <w:basedOn w:val="DefaultParagraphFont"/>
    <w:rsid w:val="009313B0"/>
  </w:style>
  <w:style w:type="character" w:styleId="Strong">
    <w:name w:val="Strong"/>
    <w:basedOn w:val="rynqvb"/>
    <w:uiPriority w:val="22"/>
    <w:qFormat/>
    <w:rsid w:val="00E054EA"/>
    <w:rPr>
      <w:rFonts w:ascii="MS Mincho" w:eastAsia="MS Mincho" w:hAnsi="MS Mincho" w:cs="PMingLiU"/>
      <w:b/>
      <w:bCs/>
      <w:sz w:val="22"/>
    </w:rPr>
  </w:style>
  <w:style w:type="character" w:styleId="IntenseEmphasis">
    <w:name w:val="Intense Emphasis"/>
    <w:basedOn w:val="rynqvb"/>
    <w:uiPriority w:val="21"/>
    <w:qFormat/>
    <w:rsid w:val="00E054EA"/>
    <w:rPr>
      <w:rFonts w:ascii="MS Mincho" w:eastAsia="MS Mincho" w:hAnsi="MS Mincho" w:cs="PMingLiU"/>
      <w:b/>
      <w:bCs/>
      <w:i/>
      <w:iCs/>
      <w:sz w:val="2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77101E"/>
    <w:rPr>
      <w:rFonts w:ascii="MS Mincho" w:eastAsia="MS Mincho" w:hAnsi="MS Mincho" w:cs="PMingLiU"/>
      <w:b/>
      <w:iCs/>
      <w:color w:val="365F91" w:themeColor="accent1" w:themeShade="BF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致家長的傳染病信</dc:title>
  <dc:subject/>
  <dc:creator>BAKER LeeAnn * ODE</dc:creator>
  <cp:keywords/>
  <dc:description/>
  <cp:lastModifiedBy>JEANNETTE Jasmine * ODE</cp:lastModifiedBy>
  <cp:revision>3</cp:revision>
  <dcterms:created xsi:type="dcterms:W3CDTF">2024-12-16T19:26:00Z</dcterms:created>
  <dcterms:modified xsi:type="dcterms:W3CDTF">2024-12-16T19:26:00Z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2024-08-14T19:20:56Z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3957813f-5309-4adb-84d5-2511e953363b</vt:lpwstr>
  </property>
  <property fmtid="{D5CDD505-2E9C-101B-9397-08002B2CF9AE}" pid="9" name="MSIP_Label_7730ea53-6f5e-4160-81a5-992a9105450a_ContentBits">
    <vt:lpwstr>0</vt:lpwstr>
  </property>
</Properties>
</file>