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60185" w14:textId="7F75F8B0" w:rsidR="0928AB97" w:rsidRPr="0006538A" w:rsidRDefault="0928AB97" w:rsidP="0928AB97">
      <w:pPr>
        <w:spacing w:line="276" w:lineRule="auto"/>
        <w:rPr>
          <w:sz w:val="40"/>
          <w:szCs w:val="40"/>
          <w:lang w:val="es-AR"/>
        </w:rPr>
      </w:pPr>
      <w:r>
        <w:rPr>
          <w:sz w:val="40"/>
          <w:szCs w:val="40"/>
          <w:lang w:val="es"/>
        </w:rPr>
        <w:t xml:space="preserve">Carta a padres y familias: </w:t>
      </w:r>
      <w:r w:rsidR="0006538A">
        <w:rPr>
          <w:sz w:val="40"/>
          <w:szCs w:val="40"/>
          <w:lang w:val="es"/>
        </w:rPr>
        <w:t>p</w:t>
      </w:r>
      <w:r>
        <w:rPr>
          <w:sz w:val="40"/>
          <w:szCs w:val="40"/>
          <w:lang w:val="es"/>
        </w:rPr>
        <w:t>ruebas de exposición mejoradas</w:t>
      </w:r>
    </w:p>
    <w:p w14:paraId="672A6659" w14:textId="77777777" w:rsidR="00A8431E" w:rsidRPr="0006538A" w:rsidRDefault="00A8431E" w:rsidP="00A8431E">
      <w:pPr>
        <w:pStyle w:val="Textoindependiente"/>
        <w:spacing w:before="4"/>
        <w:rPr>
          <w:sz w:val="37"/>
          <w:lang w:val="es-AR"/>
        </w:rPr>
      </w:pPr>
    </w:p>
    <w:p w14:paraId="52EDB151" w14:textId="77777777" w:rsidR="00A8431E" w:rsidRPr="0006538A" w:rsidRDefault="00A8431E" w:rsidP="00A8431E">
      <w:pPr>
        <w:pStyle w:val="Textoindependiente"/>
        <w:rPr>
          <w:lang w:val="es-AR"/>
        </w:rPr>
      </w:pPr>
      <w:r>
        <w:rPr>
          <w:lang w:val="es"/>
        </w:rPr>
        <w:t>[</w:t>
      </w:r>
      <w:r>
        <w:rPr>
          <w:highlight w:val="yellow"/>
          <w:lang w:val="es"/>
        </w:rPr>
        <w:t>Fecha</w:t>
      </w:r>
      <w:r>
        <w:rPr>
          <w:lang w:val="es"/>
        </w:rPr>
        <w:t>]</w:t>
      </w:r>
    </w:p>
    <w:p w14:paraId="0A37501D" w14:textId="77777777" w:rsidR="00A8431E" w:rsidRPr="0006538A" w:rsidRDefault="00A8431E" w:rsidP="00A8431E">
      <w:pPr>
        <w:pStyle w:val="Textoindependiente"/>
        <w:spacing w:before="9"/>
        <w:rPr>
          <w:sz w:val="19"/>
          <w:lang w:val="es-AR"/>
        </w:rPr>
      </w:pPr>
    </w:p>
    <w:p w14:paraId="1BD72780" w14:textId="77777777" w:rsidR="00A8431E" w:rsidRPr="0006538A" w:rsidRDefault="00A8431E" w:rsidP="00A8431E">
      <w:pPr>
        <w:pStyle w:val="Textoindependiente"/>
        <w:spacing w:before="52"/>
        <w:rPr>
          <w:lang w:val="es-AR"/>
        </w:rPr>
      </w:pPr>
      <w:r>
        <w:rPr>
          <w:lang w:val="es"/>
        </w:rPr>
        <w:t>Estimados padres/tutores de [</w:t>
      </w:r>
      <w:r>
        <w:rPr>
          <w:highlight w:val="yellow"/>
          <w:lang w:val="es"/>
        </w:rPr>
        <w:t>Nombre de la escuela o el distrito escolar</w:t>
      </w:r>
      <w:r>
        <w:rPr>
          <w:lang w:val="es"/>
        </w:rPr>
        <w:t>]:</w:t>
      </w:r>
    </w:p>
    <w:p w14:paraId="5DAB6C7B" w14:textId="77777777" w:rsidR="00A8431E" w:rsidRPr="0006538A" w:rsidRDefault="00A8431E" w:rsidP="00A8431E">
      <w:pPr>
        <w:pStyle w:val="Textoindependiente"/>
        <w:spacing w:before="9"/>
        <w:rPr>
          <w:sz w:val="19"/>
          <w:lang w:val="es-AR"/>
        </w:rPr>
      </w:pPr>
    </w:p>
    <w:p w14:paraId="3EE976AA" w14:textId="21F22C07" w:rsidR="00E35809" w:rsidRPr="0006538A" w:rsidRDefault="0928AB97" w:rsidP="0928AB97">
      <w:pPr>
        <w:shd w:val="clear" w:color="auto" w:fill="FFFFFF" w:themeFill="background1"/>
        <w:spacing w:after="0" w:line="360" w:lineRule="atLeast"/>
        <w:textAlignment w:val="baseline"/>
        <w:rPr>
          <w:rFonts w:ascii="Helvetica" w:eastAsia="Times New Roman" w:hAnsi="Helvetica" w:cs="Helvetica"/>
          <w:b/>
          <w:bCs/>
          <w:color w:val="004A8D"/>
          <w:sz w:val="27"/>
          <w:szCs w:val="27"/>
          <w:lang w:val="es-AR"/>
        </w:rPr>
      </w:pPr>
      <w:r>
        <w:rPr>
          <w:lang w:val="es"/>
        </w:rPr>
        <w:t>Les escribo para compartir información sobre las pruebas de exposición mejoradas. Este protocolo está disponible para estudiantes K-12 y su cohorte cuando este incluya a estudiantes con necesidades médicas complejas o con mayor riesgo de desarrollar una enfermedad grave.  Las pruebas de exposición mejoradas permiten la rápida identificación de un estudiante que puede tener COVID-19 después de estar expuesto al virus en la escuela.</w:t>
      </w:r>
    </w:p>
    <w:p w14:paraId="4D49F8E3" w14:textId="08D666CA" w:rsidR="00E35809" w:rsidRPr="0006538A" w:rsidRDefault="00E35809" w:rsidP="0928AB97">
      <w:pPr>
        <w:shd w:val="clear" w:color="auto" w:fill="FFFFFF" w:themeFill="background1"/>
        <w:spacing w:after="0" w:line="360" w:lineRule="atLeast"/>
        <w:textAlignment w:val="baseline"/>
        <w:rPr>
          <w:lang w:val="es-AR"/>
        </w:rPr>
      </w:pPr>
    </w:p>
    <w:p w14:paraId="79375620" w14:textId="747E14C6" w:rsidR="00E35809" w:rsidRPr="0006538A" w:rsidRDefault="51DF5E91" w:rsidP="0928AB97">
      <w:pPr>
        <w:shd w:val="clear" w:color="auto" w:fill="FFFFFF" w:themeFill="background1"/>
        <w:spacing w:after="0" w:line="360" w:lineRule="atLeast"/>
        <w:textAlignment w:val="baseline"/>
        <w:rPr>
          <w:lang w:val="es-AR"/>
        </w:rPr>
      </w:pPr>
      <w:r>
        <w:rPr>
          <w:highlight w:val="yellow"/>
          <w:lang w:val="es"/>
        </w:rPr>
        <w:t>[Seleccione este párrafo cuando los cohortes incluyan a personas con mayor riesgo de desarrollar una enfermedad grave</w:t>
      </w:r>
      <w:r>
        <w:rPr>
          <w:lang w:val="es"/>
        </w:rPr>
        <w:t xml:space="preserve">] Si su estudiante está en un cohorte de estudiantes que incluye a alguien con mayor riesgo de desarrollar una enfermedad grave, realizamos pruebas una vez que se confirma una exposición. La prueba se llevará a cabo tan pronto como se identifique la exposición. Debido a demoras en la realización de pruebas y el reporte de casos, esto puede </w:t>
      </w:r>
      <w:r w:rsidR="0006538A">
        <w:rPr>
          <w:lang w:val="es"/>
        </w:rPr>
        <w:t>ser</w:t>
      </w:r>
      <w:r>
        <w:rPr>
          <w:lang w:val="es"/>
        </w:rPr>
        <w:t xml:space="preserve"> algunos días después de la exposición. </w:t>
      </w:r>
    </w:p>
    <w:p w14:paraId="069F0FA3" w14:textId="5807184F" w:rsidR="00E35809" w:rsidRPr="0006538A" w:rsidRDefault="00E35809" w:rsidP="0928AB97">
      <w:pPr>
        <w:shd w:val="clear" w:color="auto" w:fill="FFFFFF" w:themeFill="background1"/>
        <w:spacing w:after="0" w:line="360" w:lineRule="atLeast"/>
        <w:textAlignment w:val="baseline"/>
        <w:rPr>
          <w:lang w:val="es-AR"/>
        </w:rPr>
      </w:pPr>
    </w:p>
    <w:p w14:paraId="5C4D929C" w14:textId="1B52D59E" w:rsidR="00E35809" w:rsidRPr="0006538A" w:rsidRDefault="69701FF7" w:rsidP="0928AB97">
      <w:pPr>
        <w:shd w:val="clear" w:color="auto" w:fill="FFFFFF" w:themeFill="background1"/>
        <w:spacing w:after="0" w:line="360" w:lineRule="atLeast"/>
        <w:textAlignment w:val="baseline"/>
        <w:rPr>
          <w:lang w:val="es-AR"/>
        </w:rPr>
      </w:pPr>
      <w:r>
        <w:rPr>
          <w:highlight w:val="yellow"/>
          <w:lang w:val="es"/>
        </w:rPr>
        <w:t>[Seleccione este párrafo cuando los cohortes incluyan a personas con necesidades médicas complejas</w:t>
      </w:r>
      <w:r>
        <w:rPr>
          <w:lang w:val="es"/>
        </w:rPr>
        <w:t xml:space="preserve">] Si su estudiante está en un cohorte de estudiantes que incluye a alguien con necesidades médicas complejas, realizamos pruebas a todas las personas, hasta una vez al día, por 10 días después de la exposición. La primera prueba se llevará a cabo tan pronto como se identifique la exposición. Debido a demoras en la realización de pruebas y el reporte de casos, esto puede </w:t>
      </w:r>
      <w:r w:rsidR="00A06A8B">
        <w:rPr>
          <w:lang w:val="es"/>
        </w:rPr>
        <w:t>ser</w:t>
      </w:r>
      <w:r>
        <w:rPr>
          <w:lang w:val="es"/>
        </w:rPr>
        <w:t xml:space="preserve"> algunos días después de la exposición. </w:t>
      </w:r>
    </w:p>
    <w:p w14:paraId="748ACAA2" w14:textId="43DDCA6F" w:rsidR="00E35809" w:rsidRPr="0006538A" w:rsidRDefault="00E35809" w:rsidP="0928AB97">
      <w:pPr>
        <w:shd w:val="clear" w:color="auto" w:fill="FFFFFF" w:themeFill="background1"/>
        <w:spacing w:after="0" w:line="360" w:lineRule="atLeast"/>
        <w:textAlignment w:val="baseline"/>
        <w:rPr>
          <w:lang w:val="es-AR"/>
        </w:rPr>
      </w:pPr>
    </w:p>
    <w:p w14:paraId="4553FC0D" w14:textId="056CB626" w:rsidR="00E35809" w:rsidRPr="0006538A" w:rsidRDefault="0928AB97" w:rsidP="0928AB97">
      <w:pPr>
        <w:shd w:val="clear" w:color="auto" w:fill="FFFFFF" w:themeFill="background1"/>
        <w:spacing w:after="0" w:line="360" w:lineRule="atLeast"/>
        <w:textAlignment w:val="baseline"/>
        <w:rPr>
          <w:lang w:val="es-AR"/>
        </w:rPr>
      </w:pPr>
      <w:r>
        <w:rPr>
          <w:lang w:val="es"/>
        </w:rPr>
        <w:t xml:space="preserve">Todo estudiante o miembro del personal con una exposición conocida debe controlarse a sí mismo para detectar síntomas de COVID-19 (primarios y secundarios) por 10 días después de la exposición.  </w:t>
      </w:r>
    </w:p>
    <w:p w14:paraId="2AA069BB" w14:textId="52C4987E" w:rsidR="00E35809" w:rsidRPr="0006538A" w:rsidRDefault="00E35809" w:rsidP="0928AB97">
      <w:pPr>
        <w:shd w:val="clear" w:color="auto" w:fill="FFFFFF" w:themeFill="background1"/>
        <w:spacing w:after="0" w:line="360" w:lineRule="atLeast"/>
        <w:textAlignment w:val="baseline"/>
        <w:rPr>
          <w:lang w:val="es-AR"/>
        </w:rPr>
      </w:pPr>
    </w:p>
    <w:p w14:paraId="02EB378F" w14:textId="05F10899" w:rsidR="00E35809" w:rsidRPr="0006538A" w:rsidRDefault="0928AB97" w:rsidP="0928AB97">
      <w:pPr>
        <w:spacing w:after="0"/>
        <w:rPr>
          <w:rFonts w:ascii="Helvetica" w:eastAsia="Times New Roman" w:hAnsi="Helvetica" w:cs="Helvetica"/>
          <w:b/>
          <w:bCs/>
          <w:color w:val="004A8D"/>
          <w:sz w:val="27"/>
          <w:szCs w:val="27"/>
          <w:lang w:val="es-AR"/>
        </w:rPr>
      </w:pPr>
      <w:r>
        <w:rPr>
          <w:lang w:val="es"/>
        </w:rPr>
        <w:t xml:space="preserve"> </w:t>
      </w:r>
    </w:p>
    <w:p w14:paraId="4913168F" w14:textId="54B99C3D" w:rsidR="00D72EEB" w:rsidRPr="0006538A" w:rsidRDefault="00D72EEB" w:rsidP="00D72EEB">
      <w:pPr>
        <w:shd w:val="clear" w:color="auto" w:fill="FFFFFF"/>
        <w:spacing w:after="0" w:line="360" w:lineRule="atLeast"/>
        <w:textAlignment w:val="baseline"/>
        <w:rPr>
          <w:b/>
          <w:lang w:val="es-AR"/>
        </w:rPr>
      </w:pPr>
      <w:r>
        <w:rPr>
          <w:b/>
          <w:bCs/>
          <w:lang w:val="es"/>
        </w:rPr>
        <w:t>Quién puede participar</w:t>
      </w:r>
    </w:p>
    <w:p w14:paraId="2CE52749" w14:textId="73D36D55" w:rsidR="0928AB97" w:rsidRPr="0006538A" w:rsidRDefault="0928AB97" w:rsidP="0928AB97">
      <w:pPr>
        <w:shd w:val="clear" w:color="auto" w:fill="FFFFFF" w:themeFill="background1"/>
        <w:rPr>
          <w:lang w:val="es-AR"/>
        </w:rPr>
      </w:pPr>
      <w:r>
        <w:rPr>
          <w:lang w:val="es"/>
        </w:rPr>
        <w:t>A partir de [</w:t>
      </w:r>
      <w:r>
        <w:rPr>
          <w:highlight w:val="yellow"/>
          <w:lang w:val="es"/>
        </w:rPr>
        <w:t>Fecha</w:t>
      </w:r>
      <w:r>
        <w:rPr>
          <w:lang w:val="es"/>
        </w:rPr>
        <w:t>], [</w:t>
      </w:r>
      <w:r>
        <w:rPr>
          <w:highlight w:val="yellow"/>
          <w:lang w:val="es"/>
        </w:rPr>
        <w:t>Nombre de la escuela o distrito escolar</w:t>
      </w:r>
      <w:r>
        <w:rPr>
          <w:lang w:val="es"/>
        </w:rPr>
        <w:t xml:space="preserve">] ofrecerá </w:t>
      </w:r>
      <w:r>
        <w:rPr>
          <w:rFonts w:ascii="Calibri" w:hAnsi="Calibri"/>
          <w:color w:val="000000" w:themeColor="text1"/>
          <w:lang w:val="es"/>
        </w:rPr>
        <w:t xml:space="preserve"> las pruebas de exposición mejoradas cuando haya casos de COVID-19 en cohortes que incluyan a personas con mayor riesgo de desarrollar una enfermedad grave. </w:t>
      </w:r>
    </w:p>
    <w:p w14:paraId="66DBF971" w14:textId="2254C341" w:rsidR="0928AB97" w:rsidRPr="0006538A" w:rsidRDefault="0928AB97">
      <w:pPr>
        <w:rPr>
          <w:lang w:val="es-AR"/>
        </w:rPr>
      </w:pPr>
      <w:r>
        <w:rPr>
          <w:rFonts w:ascii="Calibri" w:eastAsia="Calibri" w:hAnsi="Calibri" w:cs="Calibri"/>
          <w:color w:val="000000" w:themeColor="text1"/>
          <w:lang w:val="es"/>
        </w:rPr>
        <w:t xml:space="preserve">Todos los estudiantes y miembros del personal dentro de un cohorte deberán controlarse a sí mismos para detectar síntomas y seguir las precauciones de seguridad de COVID-19. Los estudiantes que </w:t>
      </w:r>
      <w:r>
        <w:rPr>
          <w:rFonts w:ascii="Calibri" w:eastAsia="Calibri" w:hAnsi="Calibri" w:cs="Calibri"/>
          <w:color w:val="000000" w:themeColor="text1"/>
          <w:lang w:val="es"/>
        </w:rPr>
        <w:lastRenderedPageBreak/>
        <w:t>desarrollen síntomas de enfermedad en la escuela, independientemente del resultado de la prueba de COVID-19, deberán irse a su hogar y permanecer allí hasta que mejoren sus síntomas.</w:t>
      </w:r>
    </w:p>
    <w:p w14:paraId="40AECD4B" w14:textId="52887E96" w:rsidR="00E35809" w:rsidRPr="0006538A" w:rsidRDefault="00E35809" w:rsidP="00E35809">
      <w:pPr>
        <w:shd w:val="clear" w:color="auto" w:fill="FFFFFF"/>
        <w:spacing w:after="0" w:line="360" w:lineRule="atLeast"/>
        <w:textAlignment w:val="baseline"/>
        <w:rPr>
          <w:b/>
          <w:lang w:val="es-AR"/>
        </w:rPr>
      </w:pPr>
      <w:r>
        <w:rPr>
          <w:b/>
          <w:bCs/>
          <w:lang w:val="es"/>
        </w:rPr>
        <w:t>Cómo pueden participar los estudiantes en la</w:t>
      </w:r>
      <w:r w:rsidR="00A06A8B">
        <w:rPr>
          <w:b/>
          <w:bCs/>
          <w:lang w:val="es"/>
        </w:rPr>
        <w:t>s pruebas de exposición mejoradas</w:t>
      </w:r>
    </w:p>
    <w:p w14:paraId="1EC384FC" w14:textId="78F60C03" w:rsidR="00E35809" w:rsidRPr="0006538A" w:rsidRDefault="0928AB97" w:rsidP="1FCA68A7">
      <w:pPr>
        <w:shd w:val="clear" w:color="auto" w:fill="FFFFFF" w:themeFill="background1"/>
        <w:spacing w:after="0" w:line="360" w:lineRule="atLeast"/>
        <w:textAlignment w:val="baseline"/>
        <w:rPr>
          <w:lang w:val="es-AR"/>
        </w:rPr>
      </w:pPr>
      <w:r>
        <w:rPr>
          <w:lang w:val="es"/>
        </w:rPr>
        <w:t xml:space="preserve">Los padres/tutores deben proporcionar su consentimiento para la realización de la prueba de COVID-19 para que el estudiante </w:t>
      </w:r>
      <w:r w:rsidR="00A06A8B">
        <w:rPr>
          <w:lang w:val="es"/>
        </w:rPr>
        <w:t>pueda participar</w:t>
      </w:r>
      <w:r>
        <w:rPr>
          <w:lang w:val="es"/>
        </w:rPr>
        <w:t xml:space="preserve"> en las pruebas de exposición mejoradas después de una exposición. Tenga en cuenta que estas pruebas son independientes de nuestro programa de evaluación semana.</w:t>
      </w:r>
    </w:p>
    <w:p w14:paraId="72A3D3EC" w14:textId="77777777" w:rsidR="00E35809" w:rsidRPr="0006538A" w:rsidRDefault="00E35809" w:rsidP="00E35809">
      <w:pPr>
        <w:shd w:val="clear" w:color="auto" w:fill="FFFFFF"/>
        <w:spacing w:after="0" w:line="360" w:lineRule="atLeast"/>
        <w:textAlignment w:val="baseline"/>
        <w:rPr>
          <w:lang w:val="es-AR"/>
        </w:rPr>
      </w:pPr>
    </w:p>
    <w:p w14:paraId="54B3F1C1" w14:textId="40DFBE6B" w:rsidR="00E35809" w:rsidRPr="0006538A" w:rsidRDefault="0928AB97" w:rsidP="1045E3F8">
      <w:pPr>
        <w:shd w:val="clear" w:color="auto" w:fill="FFFFFF" w:themeFill="background1"/>
        <w:spacing w:after="0" w:line="360" w:lineRule="atLeast"/>
        <w:textAlignment w:val="baseline"/>
        <w:rPr>
          <w:lang w:val="es-AR"/>
        </w:rPr>
      </w:pPr>
      <w:r>
        <w:rPr>
          <w:lang w:val="es"/>
        </w:rPr>
        <w:t>•</w:t>
      </w:r>
      <w:r>
        <w:rPr>
          <w:lang w:val="es"/>
        </w:rPr>
        <w:tab/>
      </w:r>
      <w:r>
        <w:rPr>
          <w:highlight w:val="yellow"/>
          <w:lang w:val="es"/>
        </w:rPr>
        <w:t xml:space="preserve">Haga clic aquí [Ingrese el </w:t>
      </w:r>
      <w:hyperlink r:id="rId8">
        <w:r>
          <w:rPr>
            <w:rStyle w:val="Hipervnculo"/>
            <w:highlight w:val="yellow"/>
            <w:lang w:val="es"/>
          </w:rPr>
          <w:t>Formulario de consentimiento general para pruebas de COVID-19</w:t>
        </w:r>
      </w:hyperlink>
      <w:r>
        <w:rPr>
          <w:highlight w:val="yellow"/>
          <w:lang w:val="es"/>
        </w:rPr>
        <w:t xml:space="preserve"> o el </w:t>
      </w:r>
      <w:hyperlink r:id="rId9">
        <w:r>
          <w:rPr>
            <w:rStyle w:val="Hipervnculo"/>
            <w:highlight w:val="yellow"/>
            <w:lang w:val="es"/>
          </w:rPr>
          <w:t xml:space="preserve">Formulario de consentimiento </w:t>
        </w:r>
        <w:r w:rsidR="00A06A8B">
          <w:rPr>
            <w:rStyle w:val="Hipervnculo"/>
            <w:highlight w:val="yellow"/>
            <w:lang w:val="es"/>
          </w:rPr>
          <w:t>para</w:t>
        </w:r>
        <w:r>
          <w:rPr>
            <w:rStyle w:val="Hipervnculo"/>
            <w:highlight w:val="yellow"/>
            <w:lang w:val="es"/>
          </w:rPr>
          <w:t xml:space="preserve"> pruebas de COVID-19 en menores</w:t>
        </w:r>
      </w:hyperlink>
      <w:r>
        <w:rPr>
          <w:highlight w:val="yellow"/>
          <w:lang w:val="es"/>
        </w:rPr>
        <w:t xml:space="preserve"> o tramítelo aquí]</w:t>
      </w:r>
    </w:p>
    <w:p w14:paraId="0D0B940D" w14:textId="77777777" w:rsidR="00E35809" w:rsidRPr="0006538A" w:rsidRDefault="00E35809" w:rsidP="00E35809">
      <w:pPr>
        <w:shd w:val="clear" w:color="auto" w:fill="FFFFFF"/>
        <w:spacing w:after="0" w:line="360" w:lineRule="atLeast"/>
        <w:textAlignment w:val="baseline"/>
        <w:rPr>
          <w:lang w:val="es-AR"/>
        </w:rPr>
      </w:pPr>
    </w:p>
    <w:p w14:paraId="37A083E6" w14:textId="6BE4AEBA" w:rsidR="00E35809" w:rsidRPr="0006538A" w:rsidRDefault="0928AB97" w:rsidP="0928AB97">
      <w:pPr>
        <w:shd w:val="clear" w:color="auto" w:fill="FFFFFF" w:themeFill="background1"/>
        <w:spacing w:after="0" w:line="360" w:lineRule="atLeast"/>
        <w:textAlignment w:val="baseline"/>
        <w:rPr>
          <w:lang w:val="es-AR"/>
        </w:rPr>
      </w:pPr>
      <w:r>
        <w:rPr>
          <w:lang w:val="es"/>
        </w:rPr>
        <w:t xml:space="preserve">La vacunación sigue siendo la mejor protección contra casos graves de COVID-19. Alentamos a todas las personas elegibles a que se vacunen. </w:t>
      </w:r>
      <w:r>
        <w:rPr>
          <w:highlight w:val="yellow"/>
          <w:lang w:val="es"/>
        </w:rPr>
        <w:t>Haga clic aquí</w:t>
      </w:r>
      <w:r>
        <w:rPr>
          <w:lang w:val="es"/>
        </w:rPr>
        <w:t xml:space="preserve"> para conocer los próximos eventos comunitarios de vacunación.</w:t>
      </w:r>
    </w:p>
    <w:p w14:paraId="60061E4C" w14:textId="77777777" w:rsidR="00D72EEB" w:rsidRPr="0006538A" w:rsidRDefault="00D72EEB" w:rsidP="00E35809">
      <w:pPr>
        <w:shd w:val="clear" w:color="auto" w:fill="FFFFFF"/>
        <w:spacing w:after="0" w:line="360" w:lineRule="atLeast"/>
        <w:textAlignment w:val="baseline"/>
        <w:rPr>
          <w:lang w:val="es-AR"/>
        </w:rPr>
      </w:pPr>
    </w:p>
    <w:p w14:paraId="6524CE76" w14:textId="31AEE58A" w:rsidR="00D72EEB" w:rsidRPr="0006538A" w:rsidRDefault="0928AB97" w:rsidP="531F0D31">
      <w:pPr>
        <w:shd w:val="clear" w:color="auto" w:fill="FFFFFF" w:themeFill="background1"/>
        <w:spacing w:after="0" w:line="360" w:lineRule="atLeast"/>
        <w:textAlignment w:val="baseline"/>
        <w:rPr>
          <w:lang w:val="es-AR"/>
        </w:rPr>
      </w:pPr>
      <w:r>
        <w:rPr>
          <w:lang w:val="es"/>
        </w:rPr>
        <w:t>Si tiene alguna pregunta acerca de las pruebas de exposición mejoradas de [</w:t>
      </w:r>
      <w:r>
        <w:rPr>
          <w:highlight w:val="yellow"/>
          <w:lang w:val="es"/>
        </w:rPr>
        <w:t>Nombre de la escuela o distrito escolar</w:t>
      </w:r>
      <w:r>
        <w:rPr>
          <w:lang w:val="es"/>
        </w:rPr>
        <w:t>], comuníquese con [</w:t>
      </w:r>
      <w:r>
        <w:rPr>
          <w:highlight w:val="yellow"/>
          <w:lang w:val="es"/>
        </w:rPr>
        <w:t>Ingrese el punto de contacto con información de contacto</w:t>
      </w:r>
      <w:r>
        <w:rPr>
          <w:lang w:val="es"/>
        </w:rPr>
        <w:t>] o, si desea conocer más sobre los casos de COVID-19 en nuestra área, visite [</w:t>
      </w:r>
      <w:r>
        <w:rPr>
          <w:highlight w:val="yellow"/>
          <w:lang w:val="es"/>
        </w:rPr>
        <w:t>Sitio web del departamento de salud pública estatal/local</w:t>
      </w:r>
      <w:r>
        <w:rPr>
          <w:lang w:val="es"/>
        </w:rPr>
        <w:t>].</w:t>
      </w:r>
    </w:p>
    <w:p w14:paraId="44EAFD9C" w14:textId="77777777" w:rsidR="00D72EEB" w:rsidRPr="0006538A" w:rsidRDefault="00D72EEB" w:rsidP="00D72EEB">
      <w:pPr>
        <w:shd w:val="clear" w:color="auto" w:fill="FFFFFF"/>
        <w:spacing w:after="0" w:line="360" w:lineRule="atLeast"/>
        <w:textAlignment w:val="baseline"/>
        <w:rPr>
          <w:lang w:val="es-AR"/>
        </w:rPr>
      </w:pPr>
    </w:p>
    <w:p w14:paraId="3220A9C0" w14:textId="77777777" w:rsidR="00D72EEB" w:rsidRDefault="00D72EEB" w:rsidP="00D72EEB">
      <w:pPr>
        <w:shd w:val="clear" w:color="auto" w:fill="FFFFFF"/>
        <w:spacing w:after="0" w:line="360" w:lineRule="atLeast"/>
        <w:textAlignment w:val="baseline"/>
      </w:pPr>
      <w:r>
        <w:rPr>
          <w:lang w:val="es"/>
        </w:rPr>
        <w:t xml:space="preserve">Atentamente, </w:t>
      </w:r>
    </w:p>
    <w:p w14:paraId="0F17F026" w14:textId="77777777" w:rsidR="00D72EEB" w:rsidRPr="00E35809" w:rsidRDefault="00D72EEB" w:rsidP="00D72EEB">
      <w:pPr>
        <w:shd w:val="clear" w:color="auto" w:fill="FFFFFF"/>
        <w:spacing w:after="0" w:line="360" w:lineRule="atLeast"/>
        <w:textAlignment w:val="baseline"/>
      </w:pPr>
      <w:r>
        <w:rPr>
          <w:lang w:val="es"/>
        </w:rPr>
        <w:t>[</w:t>
      </w:r>
      <w:r>
        <w:rPr>
          <w:highlight w:val="yellow"/>
          <w:lang w:val="es"/>
        </w:rPr>
        <w:t>Firma</w:t>
      </w:r>
      <w:r>
        <w:rPr>
          <w:lang w:val="es"/>
        </w:rPr>
        <w:t>]</w:t>
      </w:r>
    </w:p>
    <w:sectPr w:rsidR="00D72EEB" w:rsidRPr="00E35809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73684"/>
    <w:multiLevelType w:val="multilevel"/>
    <w:tmpl w:val="68C4B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B875C6"/>
    <w:multiLevelType w:val="multilevel"/>
    <w:tmpl w:val="FB7A2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4904561">
    <w:abstractNumId w:val="1"/>
  </w:num>
  <w:num w:numId="2" w16cid:durableId="824980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31E"/>
    <w:rsid w:val="00057FD8"/>
    <w:rsid w:val="0006538A"/>
    <w:rsid w:val="0009345E"/>
    <w:rsid w:val="000A5756"/>
    <w:rsid w:val="000C14A2"/>
    <w:rsid w:val="000D36B7"/>
    <w:rsid w:val="000E7BC7"/>
    <w:rsid w:val="00123CC0"/>
    <w:rsid w:val="00187FD9"/>
    <w:rsid w:val="0022037B"/>
    <w:rsid w:val="00223DAF"/>
    <w:rsid w:val="002367C0"/>
    <w:rsid w:val="00295954"/>
    <w:rsid w:val="002D37BB"/>
    <w:rsid w:val="00300E2F"/>
    <w:rsid w:val="003367CC"/>
    <w:rsid w:val="00346621"/>
    <w:rsid w:val="0038567A"/>
    <w:rsid w:val="003A5E26"/>
    <w:rsid w:val="003E5AD4"/>
    <w:rsid w:val="003F6983"/>
    <w:rsid w:val="004024D8"/>
    <w:rsid w:val="004159AA"/>
    <w:rsid w:val="00465BAE"/>
    <w:rsid w:val="004B38C1"/>
    <w:rsid w:val="005110C4"/>
    <w:rsid w:val="00527CCE"/>
    <w:rsid w:val="00532D27"/>
    <w:rsid w:val="00617A1A"/>
    <w:rsid w:val="006966CB"/>
    <w:rsid w:val="00712E0C"/>
    <w:rsid w:val="008D27BF"/>
    <w:rsid w:val="008F1346"/>
    <w:rsid w:val="009258AE"/>
    <w:rsid w:val="00A00D35"/>
    <w:rsid w:val="00A06A8B"/>
    <w:rsid w:val="00A1287D"/>
    <w:rsid w:val="00A46DE9"/>
    <w:rsid w:val="00A8431E"/>
    <w:rsid w:val="00A96625"/>
    <w:rsid w:val="00AB351A"/>
    <w:rsid w:val="00AD1307"/>
    <w:rsid w:val="00B00F77"/>
    <w:rsid w:val="00B01343"/>
    <w:rsid w:val="00B04F92"/>
    <w:rsid w:val="00B3764B"/>
    <w:rsid w:val="00B556B7"/>
    <w:rsid w:val="00B56B6A"/>
    <w:rsid w:val="00C26B6D"/>
    <w:rsid w:val="00CB1057"/>
    <w:rsid w:val="00CB56F4"/>
    <w:rsid w:val="00CF1221"/>
    <w:rsid w:val="00D72EEB"/>
    <w:rsid w:val="00D93014"/>
    <w:rsid w:val="00DD212E"/>
    <w:rsid w:val="00E0060C"/>
    <w:rsid w:val="00E13D62"/>
    <w:rsid w:val="00E35809"/>
    <w:rsid w:val="00E6440A"/>
    <w:rsid w:val="00E70EDF"/>
    <w:rsid w:val="00E73AC0"/>
    <w:rsid w:val="00E90494"/>
    <w:rsid w:val="00F27DCD"/>
    <w:rsid w:val="00F654C8"/>
    <w:rsid w:val="00FD0BDE"/>
    <w:rsid w:val="00FE7EEF"/>
    <w:rsid w:val="016789DE"/>
    <w:rsid w:val="01E7EECF"/>
    <w:rsid w:val="04FDD47C"/>
    <w:rsid w:val="0766E39A"/>
    <w:rsid w:val="07C3A381"/>
    <w:rsid w:val="0928AB97"/>
    <w:rsid w:val="09640142"/>
    <w:rsid w:val="0AF543C7"/>
    <w:rsid w:val="0D9B1A45"/>
    <w:rsid w:val="0FBA1A69"/>
    <w:rsid w:val="1045E3F8"/>
    <w:rsid w:val="109C0BBD"/>
    <w:rsid w:val="1155EACA"/>
    <w:rsid w:val="11C6CAAC"/>
    <w:rsid w:val="1206001F"/>
    <w:rsid w:val="1206CE4E"/>
    <w:rsid w:val="1236138A"/>
    <w:rsid w:val="1430FEA4"/>
    <w:rsid w:val="15BACA97"/>
    <w:rsid w:val="1601896A"/>
    <w:rsid w:val="17272679"/>
    <w:rsid w:val="17AC1E52"/>
    <w:rsid w:val="17B97FA1"/>
    <w:rsid w:val="17D58901"/>
    <w:rsid w:val="1810E1D3"/>
    <w:rsid w:val="18B7A3D8"/>
    <w:rsid w:val="1947EEB3"/>
    <w:rsid w:val="19A2664D"/>
    <w:rsid w:val="1CEFB841"/>
    <w:rsid w:val="1E9A99D7"/>
    <w:rsid w:val="1F179B9B"/>
    <w:rsid w:val="1FCA68A7"/>
    <w:rsid w:val="1FDB5E4B"/>
    <w:rsid w:val="2004F0A3"/>
    <w:rsid w:val="225543AB"/>
    <w:rsid w:val="2285C9C7"/>
    <w:rsid w:val="22C6E415"/>
    <w:rsid w:val="23010C84"/>
    <w:rsid w:val="2491D5D4"/>
    <w:rsid w:val="25969829"/>
    <w:rsid w:val="27FA430D"/>
    <w:rsid w:val="2C2BC66A"/>
    <w:rsid w:val="2C8EC66D"/>
    <w:rsid w:val="2DC5BE1D"/>
    <w:rsid w:val="314201C7"/>
    <w:rsid w:val="3168BFBB"/>
    <w:rsid w:val="345D6BA7"/>
    <w:rsid w:val="3ADD10BC"/>
    <w:rsid w:val="3CD2DAB9"/>
    <w:rsid w:val="3F06994D"/>
    <w:rsid w:val="400BAE29"/>
    <w:rsid w:val="4161B22A"/>
    <w:rsid w:val="42530BC1"/>
    <w:rsid w:val="43C1C2E2"/>
    <w:rsid w:val="4462B8D9"/>
    <w:rsid w:val="46176479"/>
    <w:rsid w:val="46978202"/>
    <w:rsid w:val="4701F8BA"/>
    <w:rsid w:val="4718EE76"/>
    <w:rsid w:val="477272C7"/>
    <w:rsid w:val="495CA896"/>
    <w:rsid w:val="4C7DFADD"/>
    <w:rsid w:val="4CCC731D"/>
    <w:rsid w:val="4D289B73"/>
    <w:rsid w:val="4D35D738"/>
    <w:rsid w:val="4D5EB8AA"/>
    <w:rsid w:val="4D68A77B"/>
    <w:rsid w:val="51DF5E91"/>
    <w:rsid w:val="531F0D31"/>
    <w:rsid w:val="55235530"/>
    <w:rsid w:val="55F2EFE3"/>
    <w:rsid w:val="56CB6286"/>
    <w:rsid w:val="57442CE7"/>
    <w:rsid w:val="589DEB56"/>
    <w:rsid w:val="59DADE28"/>
    <w:rsid w:val="5A66A7B7"/>
    <w:rsid w:val="5ABE43BB"/>
    <w:rsid w:val="5C278F3F"/>
    <w:rsid w:val="5DB3B9E7"/>
    <w:rsid w:val="5DBA4212"/>
    <w:rsid w:val="5E982C33"/>
    <w:rsid w:val="5F788B3F"/>
    <w:rsid w:val="600E49B4"/>
    <w:rsid w:val="610F4FEA"/>
    <w:rsid w:val="619D6A0A"/>
    <w:rsid w:val="61C34B6B"/>
    <w:rsid w:val="63C5886D"/>
    <w:rsid w:val="6574AB9F"/>
    <w:rsid w:val="665C4B09"/>
    <w:rsid w:val="681A6880"/>
    <w:rsid w:val="69701FF7"/>
    <w:rsid w:val="6A6633D5"/>
    <w:rsid w:val="6B57232C"/>
    <w:rsid w:val="6C600736"/>
    <w:rsid w:val="6D31AA17"/>
    <w:rsid w:val="6F528439"/>
    <w:rsid w:val="712D86F6"/>
    <w:rsid w:val="71A82269"/>
    <w:rsid w:val="71C6A79B"/>
    <w:rsid w:val="723A064A"/>
    <w:rsid w:val="7352470E"/>
    <w:rsid w:val="74A8E4FD"/>
    <w:rsid w:val="7573A0CE"/>
    <w:rsid w:val="777636D1"/>
    <w:rsid w:val="791E1D6E"/>
    <w:rsid w:val="7AD613A5"/>
    <w:rsid w:val="7B78AD4A"/>
    <w:rsid w:val="7BD58345"/>
    <w:rsid w:val="7BE4610D"/>
    <w:rsid w:val="7C6209F5"/>
    <w:rsid w:val="7D81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9D4FB"/>
  <w15:chartTrackingRefBased/>
  <w15:docId w15:val="{7D399A05-E2E2-4842-8136-98C3020CF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A8431E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A8431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431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Textoindependiente">
    <w:name w:val="Body Text"/>
    <w:basedOn w:val="Normal"/>
    <w:link w:val="TextoindependienteCar"/>
    <w:uiPriority w:val="1"/>
    <w:qFormat/>
    <w:rsid w:val="00A8431E"/>
    <w:pPr>
      <w:widowControl w:val="0"/>
      <w:autoSpaceDE w:val="0"/>
      <w:autoSpaceDN w:val="0"/>
      <w:spacing w:after="0"/>
    </w:pPr>
    <w:rPr>
      <w:rFonts w:ascii="Calibri" w:eastAsia="Calibri" w:hAnsi="Calibri" w:cs="Calibri"/>
      <w:lang w:bidi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8431E"/>
    <w:rPr>
      <w:rFonts w:ascii="Calibri" w:eastAsia="Calibri" w:hAnsi="Calibri" w:cs="Calibri"/>
      <w:lang w:bidi="en-U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440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44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4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aredsystems.dhsoha.state.or.us/DHSForms/Served/le3560e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sharedsystems.dhsoha.state.or.us/DHSForms/Served/le3560B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572F4819F544D95B8DB4C2029B778" ma:contentTypeVersion="10" ma:contentTypeDescription="Create a new document." ma:contentTypeScope="" ma:versionID="b7ebd6db338f7da953e9af249e50e29d">
  <xsd:schema xmlns:xsd="http://www.w3.org/2001/XMLSchema" xmlns:xs="http://www.w3.org/2001/XMLSchema" xmlns:p="http://schemas.microsoft.com/office/2006/metadata/properties" xmlns:ns1="http://schemas.microsoft.com/sharepoint/v3" xmlns:ns2="c30eb2c4-08af-4681-9c46-ce44a6085b67" xmlns:ns3="54031767-dd6d-417c-ab73-583408f47564" targetNamespace="http://schemas.microsoft.com/office/2006/metadata/properties" ma:root="true" ma:fieldsID="c574a3e67b60255e0c619d783ef5e630" ns1:_="" ns2:_="" ns3:_="">
    <xsd:import namespace="http://schemas.microsoft.com/sharepoint/v3"/>
    <xsd:import namespace="c30eb2c4-08af-4681-9c46-ce44a6085b6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1:Offic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Office" ma:index="9" nillable="true" ma:displayName="Office" ma:description="" ma:internalName="Offic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eb2c4-08af-4681-9c46-ce44a6085b6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c30eb2c4-08af-4681-9c46-ce44a6085b67">2022-01-20T08:00:00+00:00</Estimated_x0020_Creation_x0020_Date>
    <Priority xmlns="c30eb2c4-08af-4681-9c46-ce44a6085b67">New</Priority>
    <Office xmlns="http://schemas.microsoft.com/sharepoint/v3">Health in Education</Office>
    <PublishingExpirationDate xmlns="http://schemas.microsoft.com/sharepoint/v3" xsi:nil="true"/>
    <PublishingStartDate xmlns="http://schemas.microsoft.com/sharepoint/v3" xsi:nil="true"/>
    <Remediation_x0020_Date xmlns="c30eb2c4-08af-4681-9c46-ce44a6085b67">2021-12-17T08:00:00+00:00</Remediation_x0020_D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E3C7DF-C2C4-4641-ACFB-6AF5E581DF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eb2c4-08af-4681-9c46-ce44a6085b67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E1E68A-3237-47CC-87AA-CACD10A01D16}">
  <ds:schemaRefs>
    <ds:schemaRef ds:uri="http://schemas.microsoft.com/office/2006/metadata/properties"/>
    <ds:schemaRef ds:uri="http://schemas.microsoft.com/office/infopath/2007/PartnerControls"/>
    <ds:schemaRef ds:uri="c30eb2c4-08af-4681-9c46-ce44a6085b67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EA22CC3-6FD1-4365-A92D-56F1004F45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TTS Letter to Parents</vt:lpstr>
    </vt:vector>
  </TitlesOfParts>
  <Company>Oregon Department of Education</Company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TTS Letter to Parents</dc:title>
  <dc:subject/>
  <dc:creator>BAKER LeeAnn * ODE</dc:creator>
  <cp:keywords/>
  <dc:description/>
  <cp:lastModifiedBy>Clarisa Wechsler</cp:lastModifiedBy>
  <cp:revision>2</cp:revision>
  <dcterms:created xsi:type="dcterms:W3CDTF">2023-08-24T18:19:00Z</dcterms:created>
  <dcterms:modified xsi:type="dcterms:W3CDTF">2023-08-24T18:19:00Z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0x010100D83572F4819F544D95B8DB4C2029B778</vt:lpwstr>
  </property>
</Properties>
</file>