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6F196" w14:textId="77777777" w:rsidR="00F32490" w:rsidRPr="00E95D03" w:rsidRDefault="00E53DDE" w:rsidP="00164E8E">
      <w:pPr>
        <w:pStyle w:val="Title"/>
        <w:spacing w:before="60"/>
        <w:ind w:left="0"/>
        <w:rPr>
          <w:color w:val="1B75BB"/>
        </w:rPr>
      </w:pPr>
      <w:bookmarkStart w:id="0" w:name="Sample_letter/email_to_students_and_fami"/>
      <w:bookmarkEnd w:id="0"/>
      <w:r>
        <w:rPr>
          <w:color w:val="1B75BB"/>
          <w:lang w:val="pt-PT"/>
        </w:rPr>
        <w:t>Exemplo de carta /e-mail para alunos e famílias</w:t>
      </w:r>
    </w:p>
    <w:p w14:paraId="29FECD41" w14:textId="77777777" w:rsidR="00F32490" w:rsidRPr="00E95D03" w:rsidRDefault="00E53DDE" w:rsidP="00F32490">
      <w:pPr>
        <w:spacing w:before="79" w:line="276" w:lineRule="auto"/>
        <w:rPr>
          <w:b/>
          <w:color w:val="212121"/>
          <w:sz w:val="24"/>
        </w:rPr>
      </w:pPr>
      <w:r>
        <w:rPr>
          <w:b/>
          <w:bCs/>
          <w:color w:val="212121"/>
          <w:sz w:val="24"/>
          <w:szCs w:val="24"/>
          <w:lang w:val="pt-PT"/>
        </w:rPr>
        <w:t xml:space="preserve">CONFORME ORS 339.869 e OAR 581-021-0037, os distritos escolares têm de fornecer informações relacionadas com os antagonistas de opioides (naloxona) aos pais ou responsáveis ​​de todos os alunos </w:t>
      </w:r>
      <w:r>
        <w:rPr>
          <w:b/>
          <w:bCs/>
          <w:color w:val="212121"/>
          <w:sz w:val="24"/>
          <w:szCs w:val="24"/>
          <w:lang w:val="pt-PT"/>
        </w:rPr>
        <w:t>menores. As informações fornecidas têm de incluir, no mínimo:</w:t>
      </w:r>
    </w:p>
    <w:p w14:paraId="2F14EE36" w14:textId="77777777" w:rsidR="00F32490" w:rsidRPr="00E95D03" w:rsidRDefault="00E53DDE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93" w:lineRule="exact"/>
        <w:ind w:left="720" w:firstLine="0"/>
        <w:rPr>
          <w:b/>
          <w:color w:val="212121"/>
          <w:sz w:val="24"/>
        </w:rPr>
      </w:pPr>
      <w:r>
        <w:rPr>
          <w:b/>
          <w:bCs/>
          <w:color w:val="212121"/>
          <w:sz w:val="24"/>
          <w:szCs w:val="24"/>
          <w:lang w:val="pt-PT"/>
        </w:rPr>
        <w:t>Uma descrição dos antagonistas de opioides de ação curta e da respetiva finalidade;</w:t>
      </w:r>
    </w:p>
    <w:p w14:paraId="51035EEA" w14:textId="77777777" w:rsidR="00F32490" w:rsidRPr="00E95D03" w:rsidRDefault="00F32490" w:rsidP="00F32490">
      <w:pPr>
        <w:pStyle w:val="BodyText"/>
        <w:tabs>
          <w:tab w:val="left" w:pos="1106"/>
        </w:tabs>
        <w:spacing w:before="3"/>
        <w:rPr>
          <w:b/>
          <w:sz w:val="31"/>
        </w:rPr>
      </w:pPr>
    </w:p>
    <w:p w14:paraId="095D13EC" w14:textId="77777777" w:rsidR="00F32490" w:rsidRPr="00E95D03" w:rsidRDefault="00E53DDE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3" w:lineRule="auto"/>
        <w:ind w:left="720" w:firstLine="0"/>
        <w:rPr>
          <w:b/>
          <w:color w:val="212121"/>
          <w:sz w:val="24"/>
        </w:rPr>
      </w:pPr>
      <w:r>
        <w:rPr>
          <w:b/>
          <w:bCs/>
          <w:color w:val="212121"/>
          <w:sz w:val="24"/>
          <w:szCs w:val="24"/>
          <w:lang w:val="pt-PT"/>
        </w:rPr>
        <w:t>Uma declaração sobre os riscos de, numa situação de emergência, administrar a um indivíduo um antagonista de opioides de ação curta e os riscos de não administrar a um indivíduo um antagonista de opioides de ação curta;</w:t>
      </w:r>
    </w:p>
    <w:p w14:paraId="52D20133" w14:textId="77777777" w:rsidR="00F32490" w:rsidRPr="00E95D03" w:rsidRDefault="00F32490" w:rsidP="00F32490">
      <w:pPr>
        <w:pStyle w:val="BodyText"/>
        <w:tabs>
          <w:tab w:val="left" w:pos="1106"/>
        </w:tabs>
        <w:spacing w:before="2"/>
        <w:rPr>
          <w:b/>
          <w:sz w:val="28"/>
        </w:rPr>
      </w:pPr>
    </w:p>
    <w:p w14:paraId="5D84F1C5" w14:textId="77777777" w:rsidR="00F32490" w:rsidRPr="00E95D03" w:rsidRDefault="00E53DDE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 w:val="24"/>
        </w:rPr>
      </w:pPr>
      <w:r>
        <w:rPr>
          <w:b/>
          <w:bCs/>
          <w:color w:val="212121"/>
          <w:sz w:val="24"/>
          <w:szCs w:val="24"/>
          <w:lang w:val="pt-PT"/>
        </w:rPr>
        <w:t>Uma declaração identificando as escolas do distrito, se as houver, que disporão de antagonistas de opioides de ação curta e os materiais médicos necessários para administrar antagonistas de opioides de ação curta, nas instalações e disponíveis para situações de emergência; e</w:t>
      </w:r>
    </w:p>
    <w:p w14:paraId="503BF027" w14:textId="77777777" w:rsidR="00F32490" w:rsidRPr="00E95D03" w:rsidRDefault="00F32490" w:rsidP="00F32490">
      <w:pPr>
        <w:pStyle w:val="BodyText"/>
        <w:tabs>
          <w:tab w:val="left" w:pos="1106"/>
        </w:tabs>
        <w:spacing w:before="10"/>
        <w:rPr>
          <w:b/>
          <w:sz w:val="27"/>
        </w:rPr>
      </w:pPr>
    </w:p>
    <w:p w14:paraId="2678DCFD" w14:textId="77777777" w:rsidR="00F32490" w:rsidRPr="00E95D03" w:rsidRDefault="00E53DDE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 w:val="24"/>
        </w:rPr>
      </w:pPr>
      <w:r>
        <w:rPr>
          <w:b/>
          <w:bCs/>
          <w:color w:val="212121"/>
          <w:sz w:val="24"/>
          <w:szCs w:val="24"/>
          <w:lang w:val="pt-PT"/>
        </w:rPr>
        <w:t>Uma declaração de que um representante de um distrito pode administrar a um aluno um antagonista de opioides de ação curta numa emergência se o aluno parecer estar inconsciente e a sofrer uma overdose de opioides.</w:t>
      </w:r>
    </w:p>
    <w:p w14:paraId="05C2A111" w14:textId="77777777" w:rsidR="00F32490" w:rsidRPr="00E95D03" w:rsidRDefault="00E53DDE" w:rsidP="00F32490">
      <w:pPr>
        <w:spacing w:line="273" w:lineRule="auto"/>
        <w:rPr>
          <w:b/>
          <w:color w:val="212121"/>
          <w:sz w:val="24"/>
        </w:rPr>
      </w:pPr>
      <w:r>
        <w:rPr>
          <w:b/>
          <w:bCs/>
          <w:color w:val="212121"/>
          <w:sz w:val="24"/>
          <w:szCs w:val="24"/>
          <w:lang w:val="pt-PT"/>
        </w:rPr>
        <w:t>Os distritos podem utilizar esta carta/e-mail para satisfazer esse requisito e ajudar a sensibilizar para os perigos da utilização de opioides e sobre a disponibilidade de naloxona nas escolas.</w:t>
      </w:r>
    </w:p>
    <w:p w14:paraId="16A9C3C6" w14:textId="77777777" w:rsidR="00F32490" w:rsidRPr="00E95D03" w:rsidRDefault="00F32490" w:rsidP="00F32490">
      <w:pPr>
        <w:pStyle w:val="BodyText"/>
        <w:rPr>
          <w:b/>
          <w:sz w:val="28"/>
        </w:rPr>
      </w:pPr>
    </w:p>
    <w:p w14:paraId="09C8380F" w14:textId="77777777" w:rsidR="00F32490" w:rsidRPr="00E95D03" w:rsidRDefault="00E53DDE" w:rsidP="00F32490">
      <w:pPr>
        <w:rPr>
          <w:b/>
          <w:color w:val="212121"/>
          <w:sz w:val="24"/>
        </w:rPr>
      </w:pPr>
      <w:r w:rsidRPr="00E95D03">
        <w:rPr>
          <w:b/>
          <w:color w:val="212121"/>
          <w:sz w:val="24"/>
        </w:rPr>
        <w:t>--------------------------------------------------------------------------------------------------------------------------------------------------</w:t>
      </w:r>
    </w:p>
    <w:p w14:paraId="611B429B" w14:textId="77777777" w:rsidR="00F32490" w:rsidRPr="00E95D03" w:rsidRDefault="00F32490" w:rsidP="00F32490">
      <w:pPr>
        <w:pStyle w:val="BodyText"/>
        <w:spacing w:before="10"/>
        <w:rPr>
          <w:b/>
          <w:sz w:val="28"/>
        </w:rPr>
      </w:pPr>
    </w:p>
    <w:p w14:paraId="6DD7261F" w14:textId="77777777" w:rsidR="00F32490" w:rsidRPr="00E95D03" w:rsidRDefault="00E53DDE" w:rsidP="00F32490">
      <w:pPr>
        <w:spacing w:line="491" w:lineRule="auto"/>
      </w:pPr>
      <w:r>
        <w:rPr>
          <w:b/>
          <w:bCs/>
          <w:lang w:val="pt-PT"/>
        </w:rPr>
        <w:t xml:space="preserve">Linha de assunto sugerida: </w:t>
      </w:r>
      <w:r>
        <w:rPr>
          <w:lang w:val="pt-PT"/>
        </w:rPr>
        <w:t xml:space="preserve">Importante: o que os pais precisam de saber </w:t>
      </w:r>
      <w:r>
        <w:rPr>
          <w:lang w:val="pt-PT"/>
        </w:rPr>
        <w:t>sobre a segurança da naloxona e os opioides</w:t>
      </w:r>
    </w:p>
    <w:p w14:paraId="71DE7017" w14:textId="77777777" w:rsidR="00F32490" w:rsidRPr="00E95D03" w:rsidRDefault="00E53DDE" w:rsidP="00F32490">
      <w:pPr>
        <w:spacing w:line="491" w:lineRule="auto"/>
      </w:pPr>
      <w:r>
        <w:rPr>
          <w:lang w:val="pt-PT"/>
        </w:rPr>
        <w:t>Caros alunos e famílias,</w:t>
      </w:r>
    </w:p>
    <w:p w14:paraId="7D7F13DE" w14:textId="77777777" w:rsidR="00F32490" w:rsidRPr="00E95D03" w:rsidRDefault="00E53DDE" w:rsidP="00F32490">
      <w:pPr>
        <w:pStyle w:val="BodyText"/>
        <w:spacing w:line="276" w:lineRule="auto"/>
        <w:ind w:right="57"/>
      </w:pPr>
      <w:r>
        <w:rPr>
          <w:lang w:val="pt-PT"/>
        </w:rPr>
        <w:t>A nossa escola procura que o bem-estar dos nossos alunos esteja no centro do trabalho que desenvolvemos. Escrevemos-lhe hoje para partilhar preocupações sobre o fentanilo e os opioides. Estas drogas estão a prejudicar pessoas da nossa comunidade. Esperamos que estas informações possam ajudar a proteger os alunos. Esta carta contém informações importantes, incluindo orientações sobre como responder a uma overdose e ligações para recursos.</w:t>
      </w:r>
    </w:p>
    <w:p w14:paraId="0F2A330C" w14:textId="77777777" w:rsidR="00F32490" w:rsidRPr="00E95D03" w:rsidRDefault="00F32490" w:rsidP="00F32490">
      <w:pPr>
        <w:pStyle w:val="BodyText"/>
        <w:spacing w:before="7"/>
        <w:rPr>
          <w:sz w:val="19"/>
        </w:rPr>
      </w:pPr>
    </w:p>
    <w:p w14:paraId="60F50F86" w14:textId="77777777" w:rsidR="00F32490" w:rsidRPr="00E95D03" w:rsidRDefault="00E53DDE" w:rsidP="00F32490">
      <w:pPr>
        <w:pStyle w:val="BodyText"/>
        <w:spacing w:line="276" w:lineRule="auto"/>
      </w:pPr>
      <w:r>
        <w:rPr>
          <w:b/>
          <w:bCs/>
          <w:lang w:val="pt-PT"/>
        </w:rPr>
        <w:t xml:space="preserve">A utilização de drogas entre adolescentes </w:t>
      </w:r>
      <w:r>
        <w:rPr>
          <w:lang w:val="pt-PT"/>
        </w:rPr>
        <w:t>tem diminuído. No entanto, os dados mostram que houve um aumento de overdoses, principalmente devido ao fentanilo ilícito no mercado de drogas (NIDA, 2023). É crucial educar os alunos e os jovens sobre os riscos da utilização de substâncias, incluindo o potencial da existência de fentanilo em comprimidos ilícitos e outras substâncias. Também é importante melhorar a sensibilização para os antagonistas de opioides (como a naloxona).</w:t>
      </w:r>
    </w:p>
    <w:p w14:paraId="3461826A" w14:textId="77777777" w:rsidR="00F32490" w:rsidRPr="00E95D03" w:rsidRDefault="00F32490" w:rsidP="00F32490">
      <w:pPr>
        <w:pStyle w:val="BodyText"/>
        <w:spacing w:before="8"/>
        <w:rPr>
          <w:sz w:val="19"/>
        </w:rPr>
      </w:pPr>
    </w:p>
    <w:p w14:paraId="1BD4E437" w14:textId="77777777" w:rsidR="00F32490" w:rsidRPr="00E95D03" w:rsidRDefault="00E53DDE" w:rsidP="00F32490">
      <w:pPr>
        <w:pStyle w:val="BodyText"/>
        <w:spacing w:line="276" w:lineRule="auto"/>
        <w:ind w:right="57"/>
      </w:pPr>
      <w:r>
        <w:rPr>
          <w:b/>
          <w:bCs/>
          <w:lang w:val="pt-PT"/>
        </w:rPr>
        <w:t xml:space="preserve">O que é um opioide? </w:t>
      </w:r>
      <w:r>
        <w:rPr>
          <w:lang w:val="pt-PT"/>
        </w:rPr>
        <w:t xml:space="preserve">Os opioides têm origem na planta da papoila do ópio e incluem drogas como morfina, oxicodona, hidromorfona (dilaudid), heroína e fentanilo. Ligam-se aos receptores para bloquear a dor e aumentar o prazer. A overdose é um risco frequente associado aos opioides e pode ser intencional ou acidental. O fentanilo é um opioide poderoso: uma dose equivalente a apenas alguns grãos de areia pode levar uma pessoa a deixar de respirar em poucos </w:t>
      </w:r>
      <w:r>
        <w:rPr>
          <w:lang w:val="pt-PT"/>
        </w:rPr>
        <w:lastRenderedPageBreak/>
        <w:t>minutos.</w:t>
      </w:r>
    </w:p>
    <w:p w14:paraId="5143E54D" w14:textId="77777777" w:rsidR="00F32490" w:rsidRPr="00E95D03" w:rsidRDefault="00F32490" w:rsidP="00F32490">
      <w:pPr>
        <w:pStyle w:val="BodyText"/>
        <w:spacing w:before="8"/>
        <w:rPr>
          <w:sz w:val="19"/>
        </w:rPr>
      </w:pPr>
    </w:p>
    <w:p w14:paraId="34C09437" w14:textId="77777777" w:rsidR="00F32490" w:rsidRPr="00E95D03" w:rsidRDefault="00E53DDE" w:rsidP="00F32490">
      <w:pPr>
        <w:pStyle w:val="BodyText"/>
        <w:spacing w:before="1" w:line="276" w:lineRule="auto"/>
      </w:pPr>
      <w:r>
        <w:rPr>
          <w:b/>
          <w:bCs/>
          <w:lang w:val="pt-PT"/>
        </w:rPr>
        <w:t xml:space="preserve">Porque é que as pessoas usam opioides? </w:t>
      </w:r>
      <w:r>
        <w:rPr>
          <w:lang w:val="pt-PT"/>
        </w:rPr>
        <w:t>Os opioides podem ser receitados como medicamento para aliviar as dores. Alguns jovens experimentam drogas porque são curiosos. Algumas pessoas usam drogas para evitar sentir emoções difíceis. Os opioides são viciantes.</w:t>
      </w:r>
    </w:p>
    <w:p w14:paraId="5B02C245" w14:textId="77777777" w:rsidR="00F32490" w:rsidRPr="00E95D03" w:rsidRDefault="00E53DDE" w:rsidP="00166D48">
      <w:pPr>
        <w:pStyle w:val="BodyText"/>
        <w:spacing w:before="60" w:line="276" w:lineRule="auto"/>
      </w:pPr>
      <w:r>
        <w:rPr>
          <w:b/>
          <w:bCs/>
          <w:lang w:val="pt-PT"/>
        </w:rPr>
        <w:t xml:space="preserve">O que é um antagonista de opioides? </w:t>
      </w:r>
      <w:r>
        <w:rPr>
          <w:lang w:val="pt-PT"/>
        </w:rPr>
        <w:t>Os antagonistas de opioides são medicamentos (a naloxona é o antagonista de opioides mais conhecido) que podem ser administrados por spray nasal ou injeção para restaurar rapidamente a respiração normal de uma pessoa cuja respiração abrandou ou parou devido a uma overdose de fentanilo, opioides sujeitos a receita médica ou heroína</w:t>
      </w:r>
      <w:r>
        <w:rPr>
          <w:b/>
          <w:bCs/>
          <w:lang w:val="pt-PT"/>
        </w:rPr>
        <w:t xml:space="preserve">. </w:t>
      </w:r>
      <w:r>
        <w:rPr>
          <w:lang w:val="pt-PT"/>
        </w:rPr>
        <w:t>O início de ação da naloxona ocorre no prazo de 2 a 3 minutos e pode durar 30 a 90 minutos. Por vezes é necessária uma segunda dose de naloxona se os sintomas da overdose regress</w:t>
      </w:r>
      <w:r>
        <w:rPr>
          <w:lang w:val="pt-PT"/>
        </w:rPr>
        <w:t>arem. A naloxona pode ser administrada em situações de overdose de emergência e é segura para a pessoa que recebe o medicamento.</w:t>
      </w:r>
    </w:p>
    <w:p w14:paraId="13E3A510" w14:textId="77777777" w:rsidR="00F32490" w:rsidRPr="00E95D03" w:rsidRDefault="00F32490" w:rsidP="00F32490">
      <w:pPr>
        <w:pStyle w:val="BodyText"/>
        <w:spacing w:before="10"/>
        <w:rPr>
          <w:sz w:val="19"/>
        </w:rPr>
      </w:pPr>
    </w:p>
    <w:p w14:paraId="1F40220B" w14:textId="77777777" w:rsidR="00F32490" w:rsidRPr="00E95D03" w:rsidRDefault="00E53DDE" w:rsidP="00F32490">
      <w:pPr>
        <w:pStyle w:val="BodyText"/>
        <w:spacing w:line="276" w:lineRule="auto"/>
      </w:pPr>
      <w:r>
        <w:rPr>
          <w:b/>
          <w:bCs/>
          <w:lang w:val="pt-PT"/>
        </w:rPr>
        <w:t xml:space="preserve">O que pode fazer? </w:t>
      </w:r>
      <w:r>
        <w:rPr>
          <w:lang w:val="pt-PT"/>
        </w:rPr>
        <w:t xml:space="preserve">Converse sobre os perigos do fentanilo e sobre a disponibilidade de agonistas de opioides com os seus alunos e outras pessoas com quem se preocupa. Considere a possibilidade de ter naloxona disponível em casa para conseguir dar uma resposta mais rápida durante </w:t>
      </w:r>
      <w:r>
        <w:rPr>
          <w:color w:val="232323"/>
          <w:lang w:val="pt-PT"/>
        </w:rPr>
        <w:t xml:space="preserve">uma emergência médica. </w:t>
      </w:r>
      <w:r>
        <w:rPr>
          <w:lang w:val="pt-PT"/>
        </w:rPr>
        <w:t xml:space="preserve">Pode obter mais informações sobre como obter naloxona e como usá-la aqui: </w:t>
      </w:r>
      <w:hyperlink r:id="rId7">
        <w:r>
          <w:rPr>
            <w:color w:val="0000FF"/>
            <w:u w:val="single"/>
            <w:lang w:val="pt-PT"/>
          </w:rPr>
          <w:t>Medicamentos para inversão de overdose de opioides</w:t>
        </w:r>
      </w:hyperlink>
      <w:r>
        <w:rPr>
          <w:lang w:val="pt-PT"/>
        </w:rPr>
        <w:t>.</w:t>
      </w:r>
    </w:p>
    <w:p w14:paraId="7A66C18E" w14:textId="77777777" w:rsidR="00F32490" w:rsidRPr="00E95D03" w:rsidRDefault="00F32490" w:rsidP="00F32490">
      <w:pPr>
        <w:pStyle w:val="BodyText"/>
        <w:spacing w:before="1"/>
        <w:rPr>
          <w:sz w:val="15"/>
        </w:rPr>
      </w:pPr>
    </w:p>
    <w:p w14:paraId="531C6251" w14:textId="77777777" w:rsidR="00F32490" w:rsidRPr="00E95D03" w:rsidRDefault="00E53DDE" w:rsidP="00F32490">
      <w:pPr>
        <w:pStyle w:val="BodyText"/>
        <w:tabs>
          <w:tab w:val="left" w:pos="4874"/>
        </w:tabs>
        <w:spacing w:before="55" w:line="276" w:lineRule="auto"/>
        <w:rPr>
          <w:noProof/>
        </w:rPr>
      </w:pPr>
      <w:r>
        <w:rPr>
          <w:b/>
          <w:bCs/>
          <w:noProof/>
          <w:lang w:val="pt-PT"/>
        </w:rPr>
        <w:t>O que está o seu distrito escolar a fazer</w:t>
      </w:r>
      <w:r>
        <w:rPr>
          <w:b/>
          <w:bCs/>
          <w:noProof/>
          <w:highlight w:val="yellow"/>
          <w:lang w:val="pt-PT"/>
        </w:rPr>
        <w:t xml:space="preserve">? </w:t>
      </w:r>
      <w:r>
        <w:rPr>
          <w:b/>
          <w:bCs/>
          <w:noProof/>
          <w:highlight w:val="yellow"/>
          <w:u w:val="single"/>
          <w:lang w:val="pt-PT"/>
        </w:rPr>
        <w:tab/>
      </w:r>
      <w:r>
        <w:rPr>
          <w:b/>
          <w:bCs/>
          <w:noProof/>
          <w:highlight w:val="yellow"/>
          <w:lang w:val="pt-PT"/>
        </w:rPr>
        <w:t xml:space="preserve"> </w:t>
      </w:r>
      <w:r>
        <w:rPr>
          <w:noProof/>
          <w:highlight w:val="yellow"/>
          <w:lang w:val="pt-PT"/>
        </w:rPr>
        <w:t>(Inserir nome do distrito)</w:t>
      </w:r>
      <w:r>
        <w:rPr>
          <w:noProof/>
          <w:lang w:val="pt-PT"/>
        </w:rPr>
        <w:t xml:space="preserve"> oferece educação abrangente sobre drogas e álcool em conformidade com as </w:t>
      </w:r>
      <w:hyperlink r:id="rId8">
        <w:r>
          <w:rPr>
            <w:noProof/>
            <w:color w:val="0000FF"/>
            <w:u w:val="single"/>
            <w:lang w:val="pt-PT"/>
          </w:rPr>
          <w:t>Normas de educação em matéria de saúde do Oregon de 2023</w:t>
        </w:r>
        <w:r>
          <w:rPr>
            <w:noProof/>
            <w:lang w:val="pt-PT"/>
          </w:rPr>
          <w:t>.</w:t>
        </w:r>
      </w:hyperlink>
      <w:r>
        <w:rPr>
          <w:noProof/>
          <w:lang w:val="pt-PT"/>
        </w:rPr>
        <w:t xml:space="preserve"> Além disso, temos uma preocupação profunda para com a saúde e a segurança de todos os alunos da nossa comunidade escolar.</w:t>
      </w:r>
    </w:p>
    <w:p w14:paraId="02F48F7A" w14:textId="77777777" w:rsidR="00F32490" w:rsidRPr="00E95D03" w:rsidRDefault="00F32490" w:rsidP="00F32490">
      <w:pPr>
        <w:pStyle w:val="BodyText"/>
        <w:spacing w:before="11"/>
        <w:rPr>
          <w:sz w:val="19"/>
        </w:rPr>
      </w:pPr>
    </w:p>
    <w:p w14:paraId="7B30EAD2" w14:textId="77777777" w:rsidR="00F32490" w:rsidRPr="00E95D03" w:rsidRDefault="00E53DDE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1" w:line="276" w:lineRule="auto"/>
        <w:ind w:left="720"/>
      </w:pPr>
      <w:r>
        <w:rPr>
          <w:lang w:val="pt-PT"/>
        </w:rPr>
        <w:t xml:space="preserve">Em conformidade com a política do distrito escolar, todas as </w:t>
      </w:r>
      <w:r>
        <w:rPr>
          <w:lang w:val="pt-PT"/>
        </w:rPr>
        <w:t>escolas irão dispor de um abastecimento de naloxona e dos materiais médicos necessários. A equipa pode administrar naloxona a qualquer pessoa que se suspeite ter sofrido uma overdose de opioides. Sempre que a naloxona for administrada, a equipa da escola telefonará para o 911 e terá de notificar os pais do aluno ou a pessoa responsável pelo aluno.</w:t>
      </w:r>
    </w:p>
    <w:p w14:paraId="1EAD80A4" w14:textId="77777777" w:rsidR="00F32490" w:rsidRPr="00E95D03" w:rsidRDefault="00F32490" w:rsidP="00F32490">
      <w:pPr>
        <w:pStyle w:val="BodyText"/>
        <w:spacing w:before="11"/>
        <w:rPr>
          <w:sz w:val="19"/>
        </w:rPr>
      </w:pPr>
    </w:p>
    <w:p w14:paraId="012CD1D9" w14:textId="77777777" w:rsidR="00F32490" w:rsidRPr="00E95D03" w:rsidRDefault="00E53DDE" w:rsidP="00F32490">
      <w:pPr>
        <w:pStyle w:val="ListParagraph"/>
        <w:numPr>
          <w:ilvl w:val="0"/>
          <w:numId w:val="6"/>
        </w:numPr>
        <w:tabs>
          <w:tab w:val="left" w:pos="820"/>
          <w:tab w:val="left" w:pos="4702"/>
        </w:tabs>
        <w:spacing w:line="278" w:lineRule="auto"/>
        <w:ind w:left="720"/>
      </w:pPr>
      <w:r>
        <w:rPr>
          <w:lang w:val="pt-PT"/>
        </w:rPr>
        <w:t>Em conformidade com a política do distrito escolar, algumas escolas irão dispor de um abastecimento de naloxona e dos materiais médicos necessários nas escolas seguintes</w:t>
      </w:r>
      <w:r>
        <w:rPr>
          <w:highlight w:val="yellow"/>
          <w:lang w:val="pt-PT"/>
        </w:rPr>
        <w:t xml:space="preserve">: </w:t>
      </w:r>
      <w:r>
        <w:rPr>
          <w:highlight w:val="yellow"/>
          <w:u w:val="single"/>
          <w:lang w:val="pt-PT"/>
        </w:rPr>
        <w:tab/>
      </w:r>
      <w:r>
        <w:rPr>
          <w:highlight w:val="yellow"/>
          <w:lang w:val="pt-PT"/>
        </w:rPr>
        <w:t xml:space="preserve"> (lista de escolas)</w:t>
      </w:r>
      <w:r>
        <w:rPr>
          <w:lang w:val="pt-PT"/>
        </w:rPr>
        <w:t>. A equipa pode administrar naloxona a qualquer pessoa que se suspeite ter sofrido uma overdose de opioides. Sempre que a naloxona for administrada, os funcionários da escola telefonarão para o 911 e notificarão os pais do aluno ou a pessoa responsável pelo aluno.</w:t>
      </w:r>
    </w:p>
    <w:p w14:paraId="2F7B2323" w14:textId="77777777" w:rsidR="00F32490" w:rsidRPr="00E95D03" w:rsidRDefault="00F32490" w:rsidP="00F32490">
      <w:pPr>
        <w:pStyle w:val="BodyText"/>
        <w:spacing w:before="2"/>
        <w:rPr>
          <w:sz w:val="19"/>
        </w:rPr>
      </w:pPr>
    </w:p>
    <w:p w14:paraId="21FFBD20" w14:textId="77777777" w:rsidR="00F32490" w:rsidRPr="00E95D03" w:rsidRDefault="00E53DDE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43"/>
        <w:ind w:left="720"/>
      </w:pPr>
      <w:r>
        <w:rPr>
          <w:lang w:val="pt-PT"/>
        </w:rPr>
        <w:t>Nenhuma escola irá dispor de um abastecimento de naloxona. A equipa da escola entrará em contacto com o 911 e terá de notificar os pais do aluno ou a pessoa responsável pelo aluno se o aluno estiver em situação de emergência médica.</w:t>
      </w:r>
    </w:p>
    <w:p w14:paraId="6B073792" w14:textId="77777777" w:rsidR="00F32490" w:rsidRPr="00E95D03" w:rsidRDefault="00F32490" w:rsidP="00F32490">
      <w:pPr>
        <w:pStyle w:val="BodyText"/>
        <w:spacing w:before="7"/>
        <w:rPr>
          <w:sz w:val="18"/>
        </w:rPr>
      </w:pPr>
    </w:p>
    <w:p w14:paraId="0EEBD46A" w14:textId="77777777" w:rsidR="00F32490" w:rsidRPr="00E95D03" w:rsidRDefault="00E53DDE" w:rsidP="00F32490">
      <w:pPr>
        <w:pStyle w:val="BodyText"/>
        <w:spacing w:before="56" w:line="276" w:lineRule="auto"/>
        <w:ind w:left="720" w:hanging="720"/>
      </w:pPr>
      <w:r>
        <w:rPr>
          <w:lang w:val="pt-PT"/>
        </w:rPr>
        <w:t xml:space="preserve">Sabemos que estas conversas podem ser difíceis. A melhor pessoa a contactar caso tenha alguma dúvida é: </w:t>
      </w:r>
      <w:r>
        <w:rPr>
          <w:color w:val="000000"/>
          <w:highlight w:val="yellow"/>
          <w:lang w:val="pt-PT"/>
        </w:rPr>
        <w:t>_(Inserir contacto da escola).</w:t>
      </w:r>
    </w:p>
    <w:p w14:paraId="0840A5D3" w14:textId="77777777" w:rsidR="00F32490" w:rsidRPr="00E95D03" w:rsidRDefault="00F32490" w:rsidP="00F32490">
      <w:pPr>
        <w:pStyle w:val="BodyText"/>
        <w:spacing w:before="10"/>
        <w:rPr>
          <w:sz w:val="19"/>
        </w:rPr>
      </w:pPr>
    </w:p>
    <w:p w14:paraId="332655C9" w14:textId="77777777" w:rsidR="00F32490" w:rsidRPr="00E95D03" w:rsidRDefault="00E53DDE" w:rsidP="00F32490">
      <w:pPr>
        <w:pStyle w:val="BodyText"/>
      </w:pPr>
      <w:r>
        <w:rPr>
          <w:lang w:val="pt-PT"/>
        </w:rPr>
        <w:t>Com os melhores cumprimentos,</w:t>
      </w:r>
    </w:p>
    <w:p w14:paraId="60B5DA75" w14:textId="77777777" w:rsidR="00F32490" w:rsidRPr="00E95D03" w:rsidRDefault="00F32490" w:rsidP="00F32490">
      <w:pPr>
        <w:pStyle w:val="BodyText"/>
        <w:spacing w:before="2"/>
        <w:rPr>
          <w:sz w:val="18"/>
        </w:rPr>
      </w:pPr>
    </w:p>
    <w:p w14:paraId="3B8A9D8F" w14:textId="77777777" w:rsidR="00F32490" w:rsidRPr="00E95D03" w:rsidRDefault="00E53DDE" w:rsidP="00500051">
      <w:pPr>
        <w:pStyle w:val="BodyText"/>
        <w:spacing w:before="55" w:after="3600"/>
        <w:rPr>
          <w:rFonts w:eastAsiaTheme="minorEastAsia"/>
          <w:color w:val="000000"/>
          <w:lang w:eastAsia="zh-CN"/>
        </w:rPr>
      </w:pPr>
      <w:r>
        <w:rPr>
          <w:color w:val="000000"/>
          <w:highlight w:val="yellow"/>
          <w:lang w:val="pt-PT"/>
        </w:rPr>
        <w:t xml:space="preserve">(Inserir o Diretor/Superintendente </w:t>
      </w:r>
      <w:r>
        <w:rPr>
          <w:color w:val="000000"/>
          <w:highlight w:val="yellow"/>
          <w:lang w:val="pt-PT"/>
        </w:rPr>
        <w:t>escolar/Administrador do serviços de saúde escolar)</w:t>
      </w:r>
    </w:p>
    <w:p w14:paraId="4FCB55BC" w14:textId="77777777" w:rsidR="00F32490" w:rsidRPr="00E95D03" w:rsidRDefault="00E53DDE" w:rsidP="00F32490">
      <w:pPr>
        <w:spacing w:before="16" w:after="59"/>
        <w:rPr>
          <w:b/>
          <w:sz w:val="32"/>
        </w:rPr>
      </w:pPr>
      <w:r>
        <w:rPr>
          <w:b/>
          <w:bCs/>
          <w:sz w:val="32"/>
          <w:szCs w:val="32"/>
          <w:lang w:val="pt-PT"/>
        </w:rPr>
        <w:lastRenderedPageBreak/>
        <w:t>Vejamos algumas informações para partilhar com os alunos e as famílias: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2476"/>
        <w:gridCol w:w="5717"/>
      </w:tblGrid>
      <w:tr w:rsidR="00581C89" w14:paraId="699357D6" w14:textId="77777777" w:rsidTr="00F32490">
        <w:trPr>
          <w:trHeight w:val="2561"/>
        </w:trPr>
        <w:tc>
          <w:tcPr>
            <w:tcW w:w="2356" w:type="dxa"/>
          </w:tcPr>
          <w:p w14:paraId="46A4DE85" w14:textId="77777777" w:rsidR="00F32490" w:rsidRPr="00E95D03" w:rsidRDefault="00E53DDE" w:rsidP="007C4143">
            <w:pPr>
              <w:pStyle w:val="TableParagraph"/>
              <w:spacing w:before="120"/>
              <w:ind w:left="152"/>
              <w:rPr>
                <w:sz w:val="20"/>
              </w:rPr>
            </w:pPr>
            <w:r w:rsidRPr="00E95D03">
              <w:rPr>
                <w:noProof/>
                <w:sz w:val="20"/>
              </w:rPr>
              <w:drawing>
                <wp:inline distT="0" distB="0" distL="0" distR="0" wp14:anchorId="3B5BF236" wp14:editId="1CE08EE1">
                  <wp:extent cx="1312955" cy="1009650"/>
                  <wp:effectExtent l="0" t="0" r="0" b="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3DF96A42" w14:textId="77777777" w:rsidR="00F32490" w:rsidRPr="00E95D03" w:rsidRDefault="00E53DDE" w:rsidP="00F32490">
            <w:pPr>
              <w:pStyle w:val="TableParagraph"/>
              <w:spacing w:before="103" w:line="276" w:lineRule="auto"/>
              <w:ind w:left="10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  <w:lang w:val="pt-PT"/>
              </w:rPr>
              <w:t>Os comprimidos de amigos e os comprimidos comprados na Internet ou através das redes sociais não são seguros.</w:t>
            </w:r>
          </w:p>
        </w:tc>
        <w:tc>
          <w:tcPr>
            <w:tcW w:w="5717" w:type="dxa"/>
          </w:tcPr>
          <w:p w14:paraId="246E4CEE" w14:textId="77777777" w:rsidR="00F32490" w:rsidRPr="00E95D03" w:rsidRDefault="00E53DDE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100" w:line="276" w:lineRule="auto"/>
            </w:pPr>
            <w:r>
              <w:rPr>
                <w:lang w:val="pt-PT"/>
              </w:rPr>
              <w:t xml:space="preserve">Se um </w:t>
            </w:r>
            <w:r>
              <w:rPr>
                <w:lang w:val="pt-PT"/>
              </w:rPr>
              <w:t>comprimido for adquirido a qualquer pessoa que não seja um médico ou farmacêutico, não o tomes. Pode ser um comprimido falsificado.</w:t>
            </w:r>
          </w:p>
          <w:p w14:paraId="368A0FF7" w14:textId="77777777" w:rsidR="00F32490" w:rsidRPr="00E95D03" w:rsidRDefault="00E53DDE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3" w:line="278" w:lineRule="auto"/>
            </w:pPr>
            <w:r>
              <w:rPr>
                <w:lang w:val="pt-PT"/>
              </w:rPr>
              <w:t>Os comprimidos falsificados não são controlados. Cada comprimido pode ter uma dose diferente de medicamento. Todos os comprimidos falsificados constituem um risco.</w:t>
            </w:r>
          </w:p>
        </w:tc>
      </w:tr>
      <w:tr w:rsidR="00581C89" w14:paraId="0363557D" w14:textId="77777777" w:rsidTr="00F32490">
        <w:trPr>
          <w:trHeight w:val="2930"/>
        </w:trPr>
        <w:tc>
          <w:tcPr>
            <w:tcW w:w="2356" w:type="dxa"/>
            <w:shd w:val="clear" w:color="auto" w:fill="EEEEEE"/>
          </w:tcPr>
          <w:p w14:paraId="549D962A" w14:textId="77777777" w:rsidR="00F32490" w:rsidRPr="00E95D03" w:rsidRDefault="00E53DDE" w:rsidP="007C4143">
            <w:pPr>
              <w:pStyle w:val="TableParagraph"/>
              <w:spacing w:before="360"/>
              <w:ind w:left="99"/>
              <w:rPr>
                <w:sz w:val="20"/>
              </w:rPr>
            </w:pPr>
            <w:r w:rsidRPr="00E95D03">
              <w:rPr>
                <w:noProof/>
                <w:sz w:val="20"/>
              </w:rPr>
              <w:drawing>
                <wp:inline distT="0" distB="0" distL="0" distR="0" wp14:anchorId="163E817E" wp14:editId="6DD6221B">
                  <wp:extent cx="1359189" cy="747712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189" cy="74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3C96B8E7" w14:textId="77777777" w:rsidR="00F32490" w:rsidRPr="00E95D03" w:rsidRDefault="00E53DDE" w:rsidP="00F32490">
            <w:pPr>
              <w:pStyle w:val="TableParagraph"/>
              <w:spacing w:before="83" w:line="276" w:lineRule="auto"/>
              <w:ind w:left="100" w:firstLine="3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  <w:lang w:val="pt-PT"/>
              </w:rPr>
              <w:t>Os comprimidos que um médico receita a uma pessoa devem ser utilizados exclusivamente por essa pessoa, conforme a receita médica.</w:t>
            </w:r>
          </w:p>
        </w:tc>
        <w:tc>
          <w:tcPr>
            <w:tcW w:w="5717" w:type="dxa"/>
            <w:shd w:val="clear" w:color="auto" w:fill="EEEEEE"/>
          </w:tcPr>
          <w:p w14:paraId="7D40421E" w14:textId="77777777" w:rsidR="00F32490" w:rsidRPr="00E95D03" w:rsidRDefault="00E53DDE" w:rsidP="007C414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before="80" w:line="276" w:lineRule="auto"/>
              <w:ind w:right="57"/>
            </w:pPr>
            <w:r>
              <w:rPr>
                <w:lang w:val="pt-PT"/>
              </w:rPr>
              <w:t xml:space="preserve">Não tomes comprimidos que foram receitados a outra pessoa ou que recebeste de </w:t>
            </w:r>
            <w:r>
              <w:rPr>
                <w:lang w:val="pt-PT"/>
              </w:rPr>
              <w:t>amigos ou de outras fontes.</w:t>
            </w:r>
          </w:p>
          <w:p w14:paraId="25356EB0" w14:textId="77777777" w:rsidR="00F32490" w:rsidRPr="00E95D03" w:rsidRDefault="00E53DDE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8" w:lineRule="auto"/>
            </w:pPr>
            <w:r>
              <w:rPr>
                <w:lang w:val="pt-PT"/>
              </w:rPr>
              <w:t>O corpo varia de pessoa para pessoa. Um comprimido que é seguro para uma pessoa pode ser prejudicial a outra.</w:t>
            </w:r>
          </w:p>
          <w:p w14:paraId="0DE41E19" w14:textId="77777777" w:rsidR="00F32490" w:rsidRPr="00E95D03" w:rsidRDefault="00E53DDE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6" w:lineRule="auto"/>
            </w:pPr>
            <w:r>
              <w:rPr>
                <w:lang w:val="pt-PT"/>
              </w:rPr>
              <w:t>Qualquer comprimido pode ser perigoso se for tomado incorretamente – por exemplo, em doses excessivas ou com demasiada frequência.</w:t>
            </w:r>
          </w:p>
        </w:tc>
      </w:tr>
      <w:tr w:rsidR="00581C89" w14:paraId="5D2F3E3A" w14:textId="77777777" w:rsidTr="00F32490">
        <w:trPr>
          <w:trHeight w:val="1955"/>
        </w:trPr>
        <w:tc>
          <w:tcPr>
            <w:tcW w:w="2356" w:type="dxa"/>
          </w:tcPr>
          <w:p w14:paraId="14D35CED" w14:textId="77777777" w:rsidR="00F32490" w:rsidRPr="00E95D03" w:rsidRDefault="00E53DDE" w:rsidP="007C4143">
            <w:pPr>
              <w:pStyle w:val="TableParagraph"/>
              <w:spacing w:before="120"/>
              <w:ind w:left="363"/>
              <w:rPr>
                <w:sz w:val="20"/>
              </w:rPr>
            </w:pPr>
            <w:r w:rsidRPr="00E95D03">
              <w:rPr>
                <w:noProof/>
                <w:sz w:val="20"/>
              </w:rPr>
              <w:drawing>
                <wp:inline distT="0" distB="0" distL="0" distR="0" wp14:anchorId="020C06C5" wp14:editId="4AE753E1">
                  <wp:extent cx="1034276" cy="904875"/>
                  <wp:effectExtent l="0" t="0" r="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76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0BA0B2A3" w14:textId="77777777" w:rsidR="00F32490" w:rsidRPr="00E95D03" w:rsidRDefault="00E53DDE" w:rsidP="00F32490">
            <w:pPr>
              <w:pStyle w:val="TableParagraph"/>
              <w:spacing w:before="83" w:line="278" w:lineRule="auto"/>
              <w:ind w:left="10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  <w:lang w:val="pt-PT"/>
              </w:rPr>
              <w:t>Os comprimidos falsificados podem parecer iguais aos comprimidos verdadeiros.</w:t>
            </w:r>
          </w:p>
        </w:tc>
        <w:tc>
          <w:tcPr>
            <w:tcW w:w="5717" w:type="dxa"/>
          </w:tcPr>
          <w:p w14:paraId="2EF1D615" w14:textId="77777777" w:rsidR="00F32490" w:rsidRPr="00E95D03" w:rsidRDefault="00E53DDE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81" w:line="276" w:lineRule="auto"/>
            </w:pPr>
            <w:r>
              <w:rPr>
                <w:lang w:val="pt-PT"/>
              </w:rPr>
              <w:t>Um comprimido de fentanilo falsificado pode ser de qualquer cor. Muitas vezes os comprimidos são azuis, esverdeados ou cor pastel.</w:t>
            </w:r>
          </w:p>
          <w:p w14:paraId="0EAEA652" w14:textId="77777777" w:rsidR="00F32490" w:rsidRPr="00E95D03" w:rsidRDefault="00E53DDE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2" w:line="276" w:lineRule="auto"/>
            </w:pPr>
            <w:r>
              <w:rPr>
                <w:lang w:val="pt-PT"/>
              </w:rPr>
              <w:t xml:space="preserve">Alguns comprimidos </w:t>
            </w:r>
            <w:r>
              <w:rPr>
                <w:lang w:val="pt-PT"/>
              </w:rPr>
              <w:t>falsificados têm marcas parecidas com as dos comprimidos verdadeiros. Alguns têm as marcas “M30,” “K9,” “215” ou “V48.” Os comprimidos falsificados podem ter outras marcas ou não ter nenhuma marca.</w:t>
            </w:r>
          </w:p>
        </w:tc>
      </w:tr>
      <w:tr w:rsidR="00581C89" w14:paraId="2250F4F1" w14:textId="77777777" w:rsidTr="00AC03B6">
        <w:trPr>
          <w:trHeight w:val="336"/>
        </w:trPr>
        <w:tc>
          <w:tcPr>
            <w:tcW w:w="2356" w:type="dxa"/>
            <w:shd w:val="clear" w:color="auto" w:fill="EEEEEE"/>
          </w:tcPr>
          <w:p w14:paraId="787317E0" w14:textId="77777777" w:rsidR="00F32490" w:rsidRPr="00E95D03" w:rsidRDefault="00E53DDE" w:rsidP="007C4143">
            <w:pPr>
              <w:pStyle w:val="TableParagraph"/>
              <w:spacing w:before="840"/>
              <w:ind w:left="461"/>
              <w:rPr>
                <w:sz w:val="20"/>
              </w:rPr>
            </w:pPr>
            <w:r w:rsidRPr="00E95D03">
              <w:rPr>
                <w:noProof/>
                <w:sz w:val="20"/>
              </w:rPr>
              <w:drawing>
                <wp:inline distT="0" distB="0" distL="0" distR="0" wp14:anchorId="3318E9EA" wp14:editId="2789B223">
                  <wp:extent cx="905256" cy="905256"/>
                  <wp:effectExtent l="0" t="0" r="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7267E049" w14:textId="77777777" w:rsidR="00F32490" w:rsidRPr="00E95D03" w:rsidRDefault="00E53DDE" w:rsidP="00F32490">
            <w:pPr>
              <w:pStyle w:val="TableParagraph"/>
              <w:spacing w:before="83" w:line="276" w:lineRule="auto"/>
              <w:ind w:left="10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  <w:lang w:val="pt-PT"/>
              </w:rPr>
              <w:t>As escolas e as famílias querem ajudar.</w:t>
            </w:r>
          </w:p>
        </w:tc>
        <w:tc>
          <w:tcPr>
            <w:tcW w:w="5717" w:type="dxa"/>
            <w:shd w:val="clear" w:color="auto" w:fill="EEEEEE"/>
          </w:tcPr>
          <w:p w14:paraId="161450BA" w14:textId="77777777" w:rsidR="00F32490" w:rsidRPr="00E95D03" w:rsidRDefault="00E53DDE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80"/>
            </w:pPr>
            <w:r>
              <w:rPr>
                <w:lang w:val="pt-PT"/>
              </w:rPr>
              <w:t xml:space="preserve">Não há </w:t>
            </w:r>
            <w:r>
              <w:rPr>
                <w:lang w:val="pt-PT"/>
              </w:rPr>
              <w:t>problema em pedir ajuda.</w:t>
            </w:r>
          </w:p>
          <w:p w14:paraId="24699AF5" w14:textId="77777777" w:rsidR="00F32490" w:rsidRPr="00E95D03" w:rsidRDefault="00E53DDE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42" w:line="276" w:lineRule="auto"/>
            </w:pPr>
            <w:r>
              <w:rPr>
                <w:lang w:val="pt-PT"/>
              </w:rPr>
              <w:t>Os alunos que nos dizem que estão a usar drogas, ou que pedem ajuda, não serão castigados.</w:t>
            </w:r>
          </w:p>
          <w:p w14:paraId="026A6301" w14:textId="77777777" w:rsidR="00F32490" w:rsidRPr="00E95D03" w:rsidRDefault="00E53DDE" w:rsidP="007C4143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4406"/>
              </w:tabs>
              <w:spacing w:before="2" w:line="276" w:lineRule="auto"/>
              <w:ind w:right="113"/>
            </w:pPr>
            <w:r>
              <w:rPr>
                <w:lang w:val="pt-PT"/>
              </w:rPr>
              <w:t xml:space="preserve">Os alunos podem falar com </w:t>
            </w:r>
            <w:r>
              <w:rPr>
                <w:color w:val="000000"/>
                <w:u w:val="single"/>
                <w:shd w:val="clear" w:color="auto" w:fill="FFFF00"/>
                <w:lang w:val="pt-PT"/>
              </w:rPr>
              <w:tab/>
            </w:r>
            <w:r>
              <w:rPr>
                <w:color w:val="000000"/>
                <w:highlight w:val="yellow"/>
                <w:lang w:val="pt-PT"/>
              </w:rPr>
              <w:t xml:space="preserve"> (Inserir equipa: conselheiro escolar, assistente social escolar, enfermeiro escolar, diretor, funcionários do SBHC),</w:t>
            </w:r>
            <w:r>
              <w:rPr>
                <w:color w:val="000000"/>
                <w:lang w:val="pt-PT"/>
              </w:rPr>
              <w:t xml:space="preserve"> ou outro adulto de confiança.</w:t>
            </w:r>
          </w:p>
          <w:p w14:paraId="4664C11B" w14:textId="77777777" w:rsidR="00F32490" w:rsidRPr="00E95D03" w:rsidRDefault="00E53DDE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</w:pPr>
            <w:r>
              <w:rPr>
                <w:lang w:val="pt-PT"/>
              </w:rPr>
              <w:t xml:space="preserve">Se um aluno se sentir inseguro ou conhecer alguém que se sinta inseguro ou que esteja com problemas emocionais, pode telefonar, enviar mensagens de texto ou conversar através do </w:t>
            </w:r>
            <w:hyperlink r:id="rId13">
              <w:r>
                <w:rPr>
                  <w:color w:val="0000FF"/>
                  <w:u w:val="single"/>
                  <w:lang w:val="pt-PT"/>
                </w:rPr>
                <w:t>988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lang w:val="pt-PT"/>
              </w:rPr>
              <w:t xml:space="preserve">e falar com um </w:t>
            </w:r>
            <w:r>
              <w:rPr>
                <w:lang w:val="pt-PT"/>
              </w:rPr>
              <w:lastRenderedPageBreak/>
              <w:t>conselheiro de crise, de graça.</w:t>
            </w:r>
          </w:p>
        </w:tc>
      </w:tr>
    </w:tbl>
    <w:p w14:paraId="16D17AA6" w14:textId="77777777" w:rsidR="00F32490" w:rsidRPr="00E95D03" w:rsidRDefault="00E53DDE" w:rsidP="00500051">
      <w:pPr>
        <w:spacing w:before="1680" w:after="59"/>
        <w:rPr>
          <w:b/>
          <w:sz w:val="32"/>
        </w:rPr>
      </w:pPr>
      <w:r>
        <w:rPr>
          <w:b/>
          <w:bCs/>
          <w:sz w:val="32"/>
          <w:szCs w:val="32"/>
          <w:lang w:val="pt-PT"/>
        </w:rPr>
        <w:lastRenderedPageBreak/>
        <w:t>O que fazer se testemunhar uma overdose em casa ou na comunidade: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017"/>
      </w:tblGrid>
      <w:tr w:rsidR="00581C89" w14:paraId="67682504" w14:textId="77777777" w:rsidTr="00F32490">
        <w:trPr>
          <w:trHeight w:val="3531"/>
        </w:trPr>
        <w:tc>
          <w:tcPr>
            <w:tcW w:w="4787" w:type="dxa"/>
          </w:tcPr>
          <w:p w14:paraId="7D5AF583" w14:textId="77777777" w:rsidR="00F32490" w:rsidRPr="00E95D03" w:rsidRDefault="00E53DDE" w:rsidP="00703DC9">
            <w:pPr>
              <w:pStyle w:val="TableParagraph"/>
              <w:spacing w:before="480" w:line="276" w:lineRule="auto"/>
              <w:ind w:left="100" w:right="57"/>
              <w:rPr>
                <w:b/>
                <w:u w:val="single"/>
              </w:rPr>
            </w:pPr>
            <w:r>
              <w:rPr>
                <w:b/>
                <w:bCs/>
                <w:u w:val="single"/>
                <w:lang w:val="pt-PT"/>
              </w:rPr>
              <w:t>RECONHECER: Saber reconhecer os sinais de uma overdose com opioides:</w:t>
            </w:r>
          </w:p>
          <w:p w14:paraId="2589A02C" w14:textId="77777777" w:rsidR="00F32490" w:rsidRPr="00E95D03" w:rsidRDefault="00E53DDE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2"/>
              <w:ind w:left="819" w:hanging="359"/>
            </w:pPr>
            <w:r>
              <w:rPr>
                <w:lang w:val="pt-PT"/>
              </w:rPr>
              <w:t xml:space="preserve">Pupilas do tamanho de uma </w:t>
            </w:r>
            <w:r>
              <w:rPr>
                <w:lang w:val="pt-PT"/>
              </w:rPr>
              <w:t>cabeça de alfinete</w:t>
            </w:r>
          </w:p>
          <w:p w14:paraId="2BD27BF2" w14:textId="77777777" w:rsidR="00F32490" w:rsidRPr="00E95D03" w:rsidRDefault="00E53DDE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</w:pPr>
            <w:r>
              <w:rPr>
                <w:lang w:val="pt-PT"/>
              </w:rPr>
              <w:t>Respiração lenta, fraca ou ausente</w:t>
            </w:r>
          </w:p>
          <w:p w14:paraId="44E9C316" w14:textId="77777777" w:rsidR="00F32490" w:rsidRPr="00E95D03" w:rsidRDefault="00E53DDE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</w:pPr>
            <w:r>
              <w:rPr>
                <w:lang w:val="pt-PT"/>
              </w:rPr>
              <w:t>Gorgolejo ou ronco</w:t>
            </w:r>
          </w:p>
          <w:p w14:paraId="56EE0A78" w14:textId="77777777" w:rsidR="00F32490" w:rsidRPr="00E95D03" w:rsidRDefault="00E53DDE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69"/>
              </w:tabs>
              <w:spacing w:before="42"/>
              <w:ind w:left="869" w:hanging="409"/>
            </w:pPr>
            <w:r>
              <w:rPr>
                <w:lang w:val="pt-PT"/>
              </w:rPr>
              <w:t>Dificuldade em acordar ou não acordar de todo</w:t>
            </w:r>
          </w:p>
          <w:p w14:paraId="05147184" w14:textId="77777777" w:rsidR="00F32490" w:rsidRPr="00E95D03" w:rsidRDefault="00E53DDE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</w:pPr>
            <w:r>
              <w:rPr>
                <w:lang w:val="pt-PT"/>
              </w:rPr>
              <w:t>Sonolência extrema</w:t>
            </w:r>
          </w:p>
          <w:p w14:paraId="7C539936" w14:textId="77777777" w:rsidR="00F32490" w:rsidRPr="00E95D03" w:rsidRDefault="00E53DDE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</w:pPr>
            <w:r>
              <w:rPr>
                <w:lang w:val="pt-PT"/>
              </w:rPr>
              <w:t>Pele fria, pegajosa</w:t>
            </w:r>
          </w:p>
          <w:p w14:paraId="2E2998AA" w14:textId="77777777" w:rsidR="00F32490" w:rsidRPr="00E95D03" w:rsidRDefault="00E53DDE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2"/>
              <w:ind w:left="819" w:hanging="359"/>
              <w:rPr>
                <w:color w:val="202429"/>
              </w:rPr>
            </w:pPr>
            <w:r>
              <w:rPr>
                <w:color w:val="202429"/>
                <w:lang w:val="pt-PT"/>
              </w:rPr>
              <w:t>Pele, unhas ou lábios azulados ou acinzentados</w:t>
            </w:r>
          </w:p>
        </w:tc>
        <w:tc>
          <w:tcPr>
            <w:tcW w:w="6017" w:type="dxa"/>
          </w:tcPr>
          <w:p w14:paraId="0CD288E7" w14:textId="77777777" w:rsidR="00F32490" w:rsidRPr="00E95D03" w:rsidRDefault="00E53DDE" w:rsidP="00703DC9">
            <w:pPr>
              <w:pStyle w:val="TableParagraph"/>
              <w:spacing w:before="360"/>
              <w:ind w:left="100"/>
              <w:rPr>
                <w:b/>
                <w:u w:val="single"/>
              </w:rPr>
            </w:pPr>
            <w:r>
              <w:rPr>
                <w:b/>
                <w:bCs/>
                <w:u w:val="single"/>
                <w:lang w:val="pt-PT"/>
              </w:rPr>
              <w:t xml:space="preserve">RESPONDER se houver suspeita de overdose de </w:t>
            </w:r>
            <w:r>
              <w:rPr>
                <w:b/>
                <w:bCs/>
                <w:u w:val="single"/>
                <w:lang w:val="pt-PT"/>
              </w:rPr>
              <w:t>opioides:</w:t>
            </w:r>
          </w:p>
          <w:p w14:paraId="03DAC2EA" w14:textId="77777777" w:rsidR="00F32490" w:rsidRPr="00E95D03" w:rsidRDefault="00E53DDE" w:rsidP="00F32490">
            <w:pPr>
              <w:pStyle w:val="TableParagraph"/>
              <w:tabs>
                <w:tab w:val="left" w:pos="820"/>
              </w:tabs>
              <w:spacing w:before="39" w:line="276" w:lineRule="auto"/>
              <w:ind w:hanging="360"/>
            </w:pPr>
            <w:r>
              <w:rPr>
                <w:rFonts w:ascii="Symbol" w:eastAsia="Symbol" w:hAnsi="Symbol" w:cs="Symbol"/>
                <w:lang w:val="pt-PT"/>
              </w:rPr>
              <w:sym w:font="Symbol" w:char="F0CF"/>
            </w:r>
            <w:r>
              <w:rPr>
                <w:rFonts w:ascii="Times New Roman" w:eastAsia="Times New Roman" w:hAnsi="Times New Roman"/>
                <w:lang w:val="pt-PT"/>
              </w:rPr>
              <w:tab/>
            </w:r>
            <w:r>
              <w:rPr>
                <w:lang w:val="pt-PT"/>
              </w:rPr>
              <w:t>Administre um medicamento para inversão de overdose, como naloxona* (se disponível) e telefonar para o 911.</w:t>
            </w:r>
          </w:p>
          <w:p w14:paraId="7A7438F0" w14:textId="77777777" w:rsidR="00F32490" w:rsidRPr="00E95D03" w:rsidRDefault="00E53DDE" w:rsidP="00F32490">
            <w:pPr>
              <w:pStyle w:val="TableParagraph"/>
              <w:tabs>
                <w:tab w:val="left" w:pos="820"/>
              </w:tabs>
              <w:spacing w:before="1"/>
              <w:ind w:left="460"/>
            </w:pPr>
            <w:r>
              <w:rPr>
                <w:rFonts w:ascii="Symbol" w:eastAsia="Symbol" w:hAnsi="Symbol" w:cs="Symbol"/>
                <w:lang w:val="pt-PT"/>
              </w:rPr>
              <w:sym w:font="Symbol" w:char="F0CF"/>
            </w:r>
            <w:r>
              <w:rPr>
                <w:rFonts w:ascii="Times New Roman" w:eastAsia="Times New Roman" w:hAnsi="Times New Roman"/>
                <w:lang w:val="pt-PT"/>
              </w:rPr>
              <w:tab/>
            </w:r>
            <w:r>
              <w:rPr>
                <w:lang w:val="pt-PT"/>
              </w:rPr>
              <w:t>Tente manter a pessoa acordada e a respirar.</w:t>
            </w:r>
          </w:p>
          <w:p w14:paraId="57B9364A" w14:textId="77777777" w:rsidR="00F32490" w:rsidRPr="00E95D03" w:rsidRDefault="00E53DDE" w:rsidP="00F32490">
            <w:pPr>
              <w:pStyle w:val="TableParagraph"/>
              <w:tabs>
                <w:tab w:val="left" w:pos="820"/>
              </w:tabs>
              <w:spacing w:before="40"/>
              <w:ind w:left="460"/>
            </w:pPr>
            <w:r>
              <w:rPr>
                <w:rFonts w:ascii="Symbol" w:eastAsia="Symbol" w:hAnsi="Symbol" w:cs="Symbol"/>
                <w:lang w:val="pt-PT"/>
              </w:rPr>
              <w:sym w:font="Symbol" w:char="F0CF"/>
            </w:r>
            <w:r>
              <w:rPr>
                <w:rFonts w:ascii="Times New Roman" w:eastAsia="Times New Roman" w:hAnsi="Times New Roman"/>
                <w:lang w:val="pt-PT"/>
              </w:rPr>
              <w:tab/>
            </w:r>
            <w:r>
              <w:rPr>
                <w:lang w:val="pt-PT"/>
              </w:rPr>
              <w:t>Deite a pessoa de lado para evitar asfixia.</w:t>
            </w:r>
          </w:p>
          <w:p w14:paraId="77648C52" w14:textId="77777777" w:rsidR="00F32490" w:rsidRPr="00E95D03" w:rsidRDefault="00E53DDE" w:rsidP="00F32490">
            <w:pPr>
              <w:pStyle w:val="TableParagraph"/>
              <w:tabs>
                <w:tab w:val="left" w:pos="820"/>
              </w:tabs>
              <w:spacing w:before="40"/>
              <w:ind w:left="460"/>
            </w:pPr>
            <w:r>
              <w:rPr>
                <w:rFonts w:ascii="Symbol" w:eastAsia="Symbol" w:hAnsi="Symbol" w:cs="Symbol"/>
                <w:lang w:val="pt-PT"/>
              </w:rPr>
              <w:sym w:font="Symbol" w:char="F0CF"/>
            </w:r>
            <w:r>
              <w:rPr>
                <w:rFonts w:ascii="Times New Roman" w:eastAsia="Times New Roman" w:hAnsi="Times New Roman"/>
                <w:lang w:val="pt-PT"/>
              </w:rPr>
              <w:tab/>
            </w:r>
            <w:r>
              <w:rPr>
                <w:lang w:val="pt-PT"/>
              </w:rPr>
              <w:t xml:space="preserve">Fique junto da pessoa até à </w:t>
            </w:r>
            <w:r>
              <w:rPr>
                <w:lang w:val="pt-PT"/>
              </w:rPr>
              <w:t>chegada da assistência de emergência.</w:t>
            </w:r>
          </w:p>
        </w:tc>
      </w:tr>
      <w:tr w:rsidR="00581C89" w14:paraId="1F9B4678" w14:textId="77777777" w:rsidTr="00F32490">
        <w:trPr>
          <w:trHeight w:val="870"/>
        </w:trPr>
        <w:tc>
          <w:tcPr>
            <w:tcW w:w="10804" w:type="dxa"/>
            <w:gridSpan w:val="2"/>
          </w:tcPr>
          <w:p w14:paraId="2160F4C7" w14:textId="77777777" w:rsidR="00F32490" w:rsidRPr="00E95D03" w:rsidRDefault="00E53DDE" w:rsidP="00F32490">
            <w:pPr>
              <w:pStyle w:val="TableParagraph"/>
              <w:spacing w:before="100" w:line="278" w:lineRule="auto"/>
              <w:ind w:left="100"/>
            </w:pPr>
            <w:r>
              <w:rPr>
                <w:lang w:val="pt-PT"/>
              </w:rPr>
              <w:t xml:space="preserve">Pode saber mais sobre como obter naloxona (Narcan) e como usá-la acedendo à página </w:t>
            </w:r>
            <w:hyperlink r:id="rId14">
              <w:r>
                <w:rPr>
                  <w:color w:val="0000FF"/>
                  <w:u w:val="single"/>
                  <w:lang w:val="pt-PT"/>
                </w:rPr>
                <w:t>Opioid Reversal Medications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lang w:val="pt-PT"/>
              </w:rPr>
              <w:t>[Medicamentos de Inversão de Opioides] da Oregon Health Authority [Autoridade de Saúde do Oregon].</w:t>
            </w:r>
          </w:p>
        </w:tc>
      </w:tr>
    </w:tbl>
    <w:p w14:paraId="22EB2AB5" w14:textId="77777777" w:rsidR="00F32490" w:rsidRDefault="00E53DDE" w:rsidP="005210D9">
      <w:pPr>
        <w:spacing w:before="240" w:after="160"/>
        <w:rPr>
          <w:rFonts w:eastAsiaTheme="minorEastAsia"/>
          <w:b/>
          <w:sz w:val="32"/>
          <w:lang w:eastAsia="zh-CN"/>
        </w:rPr>
      </w:pPr>
      <w:r>
        <w:rPr>
          <w:b/>
          <w:bCs/>
          <w:sz w:val="32"/>
          <w:szCs w:val="32"/>
          <w:lang w:val="pt-PT"/>
        </w:rPr>
        <w:t>Vejamos alguns websites úteis: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4"/>
      </w:tblGrid>
      <w:tr w:rsidR="00581C89" w14:paraId="35ED63F2" w14:textId="77777777" w:rsidTr="00B03526">
        <w:trPr>
          <w:trHeight w:val="870"/>
        </w:trPr>
        <w:tc>
          <w:tcPr>
            <w:tcW w:w="10804" w:type="dxa"/>
          </w:tcPr>
          <w:p w14:paraId="32D235AD" w14:textId="77777777" w:rsidR="005210D9" w:rsidRPr="00E95D03" w:rsidRDefault="00E53DDE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100"/>
              <w:ind w:left="830"/>
              <w:rPr>
                <w:color w:val="212121"/>
              </w:rPr>
            </w:pPr>
            <w:r>
              <w:rPr>
                <w:color w:val="212121"/>
                <w:lang w:val="pt-PT"/>
              </w:rPr>
              <w:t>Apoio para estudantes e famílias</w:t>
            </w:r>
          </w:p>
          <w:p w14:paraId="4561F21B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</w:rPr>
            </w:pPr>
            <w:hyperlink r:id="rId15">
              <w:r>
                <w:rPr>
                  <w:color w:val="0000FF"/>
                  <w:u w:val="single"/>
                  <w:lang w:val="pt-PT"/>
                </w:rPr>
                <w:t>Tratamento de distúrbios relacionados com o uso de substâncias em jovens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lang w:val="pt-PT"/>
              </w:rPr>
              <w:t>– recursos de tratamento e recuperação da Oregon Health Authority</w:t>
            </w:r>
          </w:p>
          <w:p w14:paraId="5991E1DB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hyperlink r:id="rId16">
              <w:r>
                <w:rPr>
                  <w:color w:val="0000FF"/>
                  <w:u w:val="single"/>
                  <w:lang w:val="pt-PT"/>
                </w:rPr>
                <w:t>A Oregon Family Support Network [Rede de Apoio à Família do Oregon]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color w:val="001F5F"/>
                <w:lang w:val="pt-PT"/>
              </w:rPr>
              <w:t>estabelece ligações, capacita e educa as famílias e as suas comunidades</w:t>
            </w:r>
          </w:p>
          <w:p w14:paraId="4C92658D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</w:rPr>
            </w:pPr>
            <w:hyperlink r:id="rId17">
              <w:r>
                <w:rPr>
                  <w:color w:val="0000FF"/>
                  <w:u w:val="single"/>
                  <w:lang w:val="pt-PT"/>
                </w:rPr>
                <w:t>The New Drug Talk Oregon [Novas Conversas sobre Drogas no Oregon]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color w:val="001F5F"/>
                <w:lang w:val="pt-PT"/>
              </w:rPr>
              <w:t>oferece aos pais educação e ferramentas para estabelecerem ligações a propósito do fentanilo</w:t>
            </w:r>
          </w:p>
          <w:p w14:paraId="274EA7A5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36"/>
              <w:ind w:left="1550" w:hanging="359"/>
              <w:rPr>
                <w:color w:val="001F5F"/>
              </w:rPr>
            </w:pPr>
            <w:hyperlink r:id="rId18">
              <w:r>
                <w:rPr>
                  <w:color w:val="0000FF"/>
                  <w:u w:val="single"/>
                  <w:lang w:val="pt-PT"/>
                </w:rPr>
                <w:t>Oregon Recovery High Schools [Escolas Secundárias para Recuperação no Oregon]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color w:val="001F5F"/>
                <w:lang w:val="pt-PT"/>
              </w:rPr>
              <w:t>oferece educação segura, sóbria e de apoio para jovens em recuperação</w:t>
            </w:r>
          </w:p>
          <w:p w14:paraId="0F821B1E" w14:textId="77777777" w:rsidR="005210D9" w:rsidRPr="00E95D03" w:rsidRDefault="00E53DDE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44"/>
              <w:ind w:left="830"/>
              <w:rPr>
                <w:color w:val="212121"/>
              </w:rPr>
            </w:pPr>
            <w:r>
              <w:rPr>
                <w:color w:val="212121"/>
                <w:lang w:val="pt-PT"/>
              </w:rPr>
              <w:t>Informações sobre opioides, fentanilo e recuperação com naloxona/Narcan</w:t>
            </w:r>
          </w:p>
          <w:p w14:paraId="0D570DE4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</w:rPr>
            </w:pPr>
            <w:hyperlink r:id="rId19">
              <w:r>
                <w:rPr>
                  <w:color w:val="0000FF"/>
                  <w:u w:val="single"/>
                  <w:lang w:val="pt-PT"/>
                </w:rPr>
                <w:t>April 2022 Community Threat Bulletin</w:t>
              </w:r>
            </w:hyperlink>
            <w:r>
              <w:rPr>
                <w:color w:val="0000FF"/>
                <w:lang w:val="pt-PT"/>
              </w:rPr>
              <w:t xml:space="preserve"> [Boletim de ameaças à comunidade de Abril de 2022] </w:t>
            </w:r>
            <w:r>
              <w:rPr>
                <w:lang w:val="pt-PT"/>
              </w:rPr>
              <w:t>da Oregon High Intensity Drug Trafficking Area (HIDTA - Área de alta intensidade de tráfico de drogas do Oregon)</w:t>
            </w:r>
          </w:p>
          <w:p w14:paraId="5FBC9BF3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hyperlink r:id="rId20">
              <w:r>
                <w:rPr>
                  <w:color w:val="0000FF"/>
                  <w:u w:val="single"/>
                  <w:lang w:val="pt-PT"/>
                </w:rPr>
                <w:t>Fentanyl Aware [Atenção ao Fentanilo]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color w:val="001F5F"/>
                <w:lang w:val="pt-PT"/>
              </w:rPr>
              <w:t>– Campanha de sensibilização ao público do condado de Lane sobre fentanilo, overdose e naloxona</w:t>
            </w:r>
          </w:p>
          <w:p w14:paraId="61B794FD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</w:rPr>
            </w:pPr>
            <w:hyperlink r:id="rId21">
              <w:r>
                <w:rPr>
                  <w:color w:val="0000FF"/>
                  <w:u w:val="single"/>
                  <w:lang w:val="pt-PT"/>
                </w:rPr>
                <w:t>Save Lives Oregon [Salvar vidas no Oregon]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color w:val="001F5F"/>
                <w:lang w:val="pt-PT"/>
              </w:rPr>
              <w:t>saiba mais sobre a naloxona, como administrar e aceda a guias de formação</w:t>
            </w:r>
          </w:p>
          <w:p w14:paraId="5ADB9456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</w:rPr>
            </w:pPr>
            <w:hyperlink r:id="rId22">
              <w:r>
                <w:rPr>
                  <w:color w:val="0000FF"/>
                  <w:u w:val="single"/>
                  <w:lang w:val="pt-PT"/>
                </w:rPr>
                <w:t>Medicamentos para inversão de overdose de opioides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lang w:val="pt-PT"/>
              </w:rPr>
              <w:t>– recursos da Oregon Health Authority</w:t>
            </w:r>
          </w:p>
          <w:p w14:paraId="34D68CB2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37" w:line="278" w:lineRule="auto"/>
              <w:ind w:left="1551"/>
              <w:rPr>
                <w:color w:val="001F5F"/>
              </w:rPr>
            </w:pPr>
            <w:r>
              <w:rPr>
                <w:color w:val="0000FF"/>
                <w:u w:val="single" w:color="0000FF"/>
                <w:lang w:val="pt-PT"/>
              </w:rPr>
              <w:t>Mortes por overdose de fentanilo, condado de Multnomah 2018-2023,</w:t>
            </w:r>
            <w:r>
              <w:rPr>
                <w:color w:val="0000FF"/>
                <w:u w:color="0000FF"/>
                <w:lang w:val="pt-PT"/>
              </w:rPr>
              <w:t xml:space="preserve"> </w:t>
            </w:r>
            <w:r>
              <w:rPr>
                <w:color w:val="001F5F"/>
                <w:u w:color="0000FF"/>
                <w:lang w:val="pt-PT"/>
              </w:rPr>
              <w:t>relatório do Departamento de Saúde do condado de Multnomah</w:t>
            </w:r>
          </w:p>
          <w:p w14:paraId="25E06042" w14:textId="77777777" w:rsidR="005210D9" w:rsidRPr="00E95D03" w:rsidRDefault="00E53DDE" w:rsidP="005210D9">
            <w:pPr>
              <w:pStyle w:val="ListParagraph"/>
              <w:numPr>
                <w:ilvl w:val="1"/>
                <w:numId w:val="6"/>
              </w:numPr>
              <w:tabs>
                <w:tab w:val="left" w:pos="930"/>
              </w:tabs>
              <w:spacing w:line="317" w:lineRule="exact"/>
              <w:ind w:left="830"/>
              <w:rPr>
                <w:b/>
                <w:sz w:val="26"/>
              </w:rPr>
            </w:pPr>
            <w:r>
              <w:rPr>
                <w:b/>
                <w:bCs/>
                <w:sz w:val="26"/>
                <w:szCs w:val="26"/>
                <w:lang w:val="pt-PT"/>
              </w:rPr>
              <w:t>Linhas de apoio</w:t>
            </w:r>
          </w:p>
          <w:p w14:paraId="2BD9846B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</w:pPr>
            <w:hyperlink r:id="rId23">
              <w:r>
                <w:rPr>
                  <w:color w:val="0000FF"/>
                  <w:u w:val="single"/>
                  <w:lang w:val="pt-PT"/>
                </w:rPr>
                <w:t>A Youthline</w:t>
              </w:r>
            </w:hyperlink>
            <w:r>
              <w:rPr>
                <w:color w:val="0000FF"/>
                <w:lang w:val="pt-PT"/>
              </w:rPr>
              <w:t xml:space="preserve"> </w:t>
            </w:r>
            <w:r>
              <w:rPr>
                <w:lang w:val="pt-PT"/>
              </w:rPr>
              <w:t>é uma linha de crise e ajuda de adolescentes para adolescentes. Liga para o número 1-877-968-8491 ou envia a mensagem “teen2teen” para o número 839863.</w:t>
            </w:r>
          </w:p>
          <w:p w14:paraId="52B9B870" w14:textId="77777777" w:rsidR="005210D9" w:rsidRPr="00E95D03" w:rsidRDefault="005210D9" w:rsidP="005210D9">
            <w:pPr>
              <w:pStyle w:val="BodyText"/>
              <w:spacing w:before="6"/>
              <w:rPr>
                <w:sz w:val="18"/>
              </w:rPr>
            </w:pPr>
          </w:p>
          <w:p w14:paraId="39E58A0A" w14:textId="77777777" w:rsidR="005210D9" w:rsidRPr="00E95D03" w:rsidRDefault="00E53DDE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55" w:after="360" w:line="276" w:lineRule="auto"/>
              <w:ind w:left="1551" w:right="57"/>
            </w:pPr>
            <w:hyperlink r:id="rId24">
              <w:r>
                <w:rPr>
                  <w:b/>
                  <w:bCs/>
                  <w:color w:val="0000FF"/>
                  <w:u w:val="single"/>
                  <w:lang w:val="pt-PT"/>
                </w:rPr>
                <w:t>988 Lifeline.</w:t>
              </w:r>
            </w:hyperlink>
            <w:r>
              <w:rPr>
                <w:b/>
                <w:bCs/>
                <w:color w:val="0000FF"/>
                <w:lang w:val="pt-PT"/>
              </w:rPr>
              <w:t xml:space="preserve"> </w:t>
            </w:r>
            <w:r>
              <w:rPr>
                <w:lang w:val="pt-PT"/>
              </w:rPr>
              <w:t xml:space="preserve">Se estás a passar por dificuldades ou estás em crise, ou se conheces alguém nessa situação, sabe que há ajuda disponível 24 horas por dia, 7 dias por semana. Telefona ou envia uma mensagem de texto para 988, ou conversa online em </w:t>
            </w:r>
            <w:hyperlink r:id="rId25">
              <w:r>
                <w:rPr>
                  <w:color w:val="0000FF"/>
                  <w:u w:val="single"/>
                  <w:lang w:val="pt-PT"/>
                </w:rPr>
                <w:t>988Lifeline.org</w:t>
              </w:r>
              <w:r>
                <w:rPr>
                  <w:lang w:val="pt-PT"/>
                </w:rPr>
                <w:t>.</w:t>
              </w:r>
            </w:hyperlink>
            <w:r>
              <w:rPr>
                <w:lang w:val="pt-PT"/>
              </w:rPr>
              <w:t xml:space="preserve"> A Lifeline 988 responde a chamadas, mensagens de texto e conversas online em inglês ou espanhol, com serviços de interpretação para mais de 250 idiomas. As pessoas surdas, com deficiência auditiva ou que preferem utilizar a linguagem gestual dos EUA podem </w:t>
            </w:r>
            <w:r>
              <w:rPr>
                <w:u w:val="single"/>
                <w:lang w:val="pt-PT"/>
              </w:rPr>
              <w:t>contactar diretamente um conselheiro 988 formado em ASL [American Sign Language (Linguagem gestual dos EUA)].</w:t>
            </w:r>
          </w:p>
        </w:tc>
      </w:tr>
    </w:tbl>
    <w:p w14:paraId="6F200B3C" w14:textId="77777777" w:rsidR="005210D9" w:rsidRPr="005210D9" w:rsidRDefault="005210D9" w:rsidP="00FA4B72">
      <w:pPr>
        <w:spacing w:before="120"/>
        <w:rPr>
          <w:rFonts w:eastAsiaTheme="minorEastAsia"/>
          <w:b/>
          <w:sz w:val="32"/>
          <w:lang w:eastAsia="zh-CN"/>
        </w:rPr>
      </w:pPr>
    </w:p>
    <w:sectPr w:rsidR="005210D9" w:rsidRPr="005210D9" w:rsidSect="00FE1479">
      <w:footerReference w:type="default" r:id="rId26"/>
      <w:pgSz w:w="12240" w:h="15840"/>
      <w:pgMar w:top="895" w:right="709" w:bottom="1135" w:left="709" w:header="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BCFED" w14:textId="77777777" w:rsidR="00582EB0" w:rsidRDefault="00582EB0">
      <w:r>
        <w:separator/>
      </w:r>
    </w:p>
  </w:endnote>
  <w:endnote w:type="continuationSeparator" w:id="0">
    <w:p w14:paraId="32BCE556" w14:textId="77777777" w:rsidR="00582EB0" w:rsidRDefault="0058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BE2CF" w14:textId="77777777" w:rsidR="00F32490" w:rsidRPr="00E95D03" w:rsidRDefault="00E53DDE" w:rsidP="00F32490">
    <w:pPr>
      <w:spacing w:line="264" w:lineRule="exact"/>
      <w:ind w:left="20"/>
      <w:rPr>
        <w:sz w:val="24"/>
        <w:szCs w:val="24"/>
      </w:rPr>
    </w:pPr>
    <w:r>
      <w:rPr>
        <w:sz w:val="24"/>
        <w:szCs w:val="24"/>
        <w:lang w:val="pt-PT"/>
      </w:rPr>
      <w:t xml:space="preserve">Pode obter o </w:t>
    </w:r>
    <w:r>
      <w:rPr>
        <w:sz w:val="24"/>
        <w:szCs w:val="24"/>
        <w:lang w:val="pt-PT"/>
      </w:rPr>
      <w:t>presente documento noutros idiomas, em carateres grandes, em braille ou no formato que preferir.</w:t>
    </w:r>
  </w:p>
  <w:p w14:paraId="56E8FBE2" w14:textId="77777777" w:rsidR="006308CB" w:rsidRPr="00E95D03" w:rsidRDefault="00E53DDE" w:rsidP="00F32490">
    <w:pPr>
      <w:spacing w:before="2"/>
      <w:ind w:left="20"/>
      <w:rPr>
        <w:rFonts w:eastAsiaTheme="minorEastAsia"/>
        <w:sz w:val="24"/>
        <w:szCs w:val="24"/>
        <w:lang w:eastAsia="zh-CN"/>
      </w:rPr>
    </w:pPr>
    <w:r>
      <w:rPr>
        <w:sz w:val="24"/>
        <w:szCs w:val="24"/>
        <w:lang w:val="pt-PT"/>
      </w:rPr>
      <w:t xml:space="preserve">Contacte </w:t>
    </w:r>
    <w:hyperlink r:id="rId1">
      <w:r>
        <w:rPr>
          <w:color w:val="0000FF"/>
          <w:sz w:val="24"/>
          <w:szCs w:val="24"/>
          <w:u w:val="single"/>
          <w:lang w:val="pt-PT"/>
        </w:rPr>
        <w:t>IVPP.General@dhsoha.state.or.us</w:t>
      </w:r>
    </w:hyperlink>
    <w:r>
      <w:rPr>
        <w:sz w:val="24"/>
        <w:szCs w:val="24"/>
        <w:lang w:val="pt-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67A09" w14:textId="77777777" w:rsidR="00582EB0" w:rsidRDefault="00582EB0">
      <w:r>
        <w:separator/>
      </w:r>
    </w:p>
  </w:footnote>
  <w:footnote w:type="continuationSeparator" w:id="0">
    <w:p w14:paraId="4EF1D98E" w14:textId="77777777" w:rsidR="00582EB0" w:rsidRDefault="0058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6EBF"/>
    <w:multiLevelType w:val="hybridMultilevel"/>
    <w:tmpl w:val="AFB40736"/>
    <w:lvl w:ilvl="0" w:tplc="FE909D32">
      <w:start w:val="1"/>
      <w:numFmt w:val="upperLetter"/>
      <w:lvlText w:val="(%1)"/>
      <w:lvlJc w:val="left"/>
      <w:pPr>
        <w:ind w:left="1170" w:hanging="35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238ACB50">
      <w:numFmt w:val="bullet"/>
      <w:lvlText w:val="•"/>
      <w:lvlJc w:val="left"/>
      <w:pPr>
        <w:ind w:left="2166" w:hanging="350"/>
      </w:pPr>
      <w:rPr>
        <w:rFonts w:hint="default"/>
        <w:lang w:val="en-US" w:eastAsia="en-US" w:bidi="ar-SA"/>
      </w:rPr>
    </w:lvl>
    <w:lvl w:ilvl="2" w:tplc="7A741BDC">
      <w:numFmt w:val="bullet"/>
      <w:lvlText w:val="•"/>
      <w:lvlJc w:val="left"/>
      <w:pPr>
        <w:ind w:left="3152" w:hanging="350"/>
      </w:pPr>
      <w:rPr>
        <w:rFonts w:hint="default"/>
        <w:lang w:val="en-US" w:eastAsia="en-US" w:bidi="ar-SA"/>
      </w:rPr>
    </w:lvl>
    <w:lvl w:ilvl="3" w:tplc="24065B90">
      <w:numFmt w:val="bullet"/>
      <w:lvlText w:val="•"/>
      <w:lvlJc w:val="left"/>
      <w:pPr>
        <w:ind w:left="4138" w:hanging="350"/>
      </w:pPr>
      <w:rPr>
        <w:rFonts w:hint="default"/>
        <w:lang w:val="en-US" w:eastAsia="en-US" w:bidi="ar-SA"/>
      </w:rPr>
    </w:lvl>
    <w:lvl w:ilvl="4" w:tplc="370C4002">
      <w:numFmt w:val="bullet"/>
      <w:lvlText w:val="•"/>
      <w:lvlJc w:val="left"/>
      <w:pPr>
        <w:ind w:left="5124" w:hanging="350"/>
      </w:pPr>
      <w:rPr>
        <w:rFonts w:hint="default"/>
        <w:lang w:val="en-US" w:eastAsia="en-US" w:bidi="ar-SA"/>
      </w:rPr>
    </w:lvl>
    <w:lvl w:ilvl="5" w:tplc="EDEE7F0E">
      <w:numFmt w:val="bullet"/>
      <w:lvlText w:val="•"/>
      <w:lvlJc w:val="left"/>
      <w:pPr>
        <w:ind w:left="6110" w:hanging="350"/>
      </w:pPr>
      <w:rPr>
        <w:rFonts w:hint="default"/>
        <w:lang w:val="en-US" w:eastAsia="en-US" w:bidi="ar-SA"/>
      </w:rPr>
    </w:lvl>
    <w:lvl w:ilvl="6" w:tplc="9BE42086">
      <w:numFmt w:val="bullet"/>
      <w:lvlText w:val="•"/>
      <w:lvlJc w:val="left"/>
      <w:pPr>
        <w:ind w:left="7096" w:hanging="350"/>
      </w:pPr>
      <w:rPr>
        <w:rFonts w:hint="default"/>
        <w:lang w:val="en-US" w:eastAsia="en-US" w:bidi="ar-SA"/>
      </w:rPr>
    </w:lvl>
    <w:lvl w:ilvl="7" w:tplc="21C8751A">
      <w:numFmt w:val="bullet"/>
      <w:lvlText w:val="•"/>
      <w:lvlJc w:val="left"/>
      <w:pPr>
        <w:ind w:left="8082" w:hanging="350"/>
      </w:pPr>
      <w:rPr>
        <w:rFonts w:hint="default"/>
        <w:lang w:val="en-US" w:eastAsia="en-US" w:bidi="ar-SA"/>
      </w:rPr>
    </w:lvl>
    <w:lvl w:ilvl="8" w:tplc="D2B2831E">
      <w:numFmt w:val="bullet"/>
      <w:lvlText w:val="•"/>
      <w:lvlJc w:val="left"/>
      <w:pPr>
        <w:ind w:left="9068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183307B8"/>
    <w:multiLevelType w:val="hybridMultilevel"/>
    <w:tmpl w:val="C01C8B1A"/>
    <w:lvl w:ilvl="0" w:tplc="C6622E0A">
      <w:numFmt w:val="bullet"/>
      <w:lvlText w:val="☐"/>
      <w:lvlJc w:val="left"/>
      <w:pPr>
        <w:ind w:left="82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22717A">
      <w:numFmt w:val="bullet"/>
      <w:lvlText w:val="●"/>
      <w:lvlJc w:val="left"/>
      <w:pPr>
        <w:ind w:left="93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EFAAD2FE">
      <w:numFmt w:val="bullet"/>
      <w:lvlText w:val="○"/>
      <w:lvlJc w:val="left"/>
      <w:pPr>
        <w:ind w:left="1651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3" w:tplc="D86E739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32DEC6B2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81C54B0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5EA8E862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7E807DDC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F6A6FCEC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B02FD5"/>
    <w:multiLevelType w:val="hybridMultilevel"/>
    <w:tmpl w:val="62B06070"/>
    <w:lvl w:ilvl="0" w:tplc="E834A0F4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5C8E183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89A611CE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5C2690B8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8E5AB7F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098E11D4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3D50A362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9A28991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9712FE9C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8F7836"/>
    <w:multiLevelType w:val="hybridMultilevel"/>
    <w:tmpl w:val="F04C20DC"/>
    <w:lvl w:ilvl="0" w:tplc="64C407FA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B02B1C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1FE4C9D4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4EACA28C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8256A8E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43F2FA3A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19AEB02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5F3845D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65B673B2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563642"/>
    <w:multiLevelType w:val="hybridMultilevel"/>
    <w:tmpl w:val="9AF401DE"/>
    <w:lvl w:ilvl="0" w:tplc="690EC05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062C3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CD36505A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0F848658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4C7234C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E3388AA0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C780276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F70AC4D2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2B605B24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6C2AF1"/>
    <w:multiLevelType w:val="hybridMultilevel"/>
    <w:tmpl w:val="120A78D4"/>
    <w:lvl w:ilvl="0" w:tplc="C158C32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E27060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B1BCFE28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F4FADEFA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D5C214C0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896457B6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495000A2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AEDCD996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1074ACBA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727F95"/>
    <w:multiLevelType w:val="hybridMultilevel"/>
    <w:tmpl w:val="9A2C0F9C"/>
    <w:lvl w:ilvl="0" w:tplc="29D660E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56703C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3F8A226C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C9CC4E7C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6220E706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5" w:tplc="92960456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6" w:tplc="B24CAC2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7" w:tplc="A49C94DC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8" w:tplc="5B041EA8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</w:abstractNum>
  <w:num w:numId="1" w16cid:durableId="1436945873">
    <w:abstractNumId w:val="6"/>
  </w:num>
  <w:num w:numId="2" w16cid:durableId="1988121689">
    <w:abstractNumId w:val="3"/>
  </w:num>
  <w:num w:numId="3" w16cid:durableId="503207723">
    <w:abstractNumId w:val="5"/>
  </w:num>
  <w:num w:numId="4" w16cid:durableId="1117992019">
    <w:abstractNumId w:val="4"/>
  </w:num>
  <w:num w:numId="5" w16cid:durableId="554584189">
    <w:abstractNumId w:val="2"/>
  </w:num>
  <w:num w:numId="6" w16cid:durableId="583222190">
    <w:abstractNumId w:val="1"/>
  </w:num>
  <w:num w:numId="7" w16cid:durableId="151395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CB"/>
    <w:rsid w:val="000D561C"/>
    <w:rsid w:val="00164E8E"/>
    <w:rsid w:val="00166D48"/>
    <w:rsid w:val="002F1A81"/>
    <w:rsid w:val="00490E98"/>
    <w:rsid w:val="00497B59"/>
    <w:rsid w:val="004E2AE8"/>
    <w:rsid w:val="004F5991"/>
    <w:rsid w:val="00500051"/>
    <w:rsid w:val="005210D9"/>
    <w:rsid w:val="00581C89"/>
    <w:rsid w:val="00582EB0"/>
    <w:rsid w:val="006135D5"/>
    <w:rsid w:val="006308CB"/>
    <w:rsid w:val="00703DC9"/>
    <w:rsid w:val="00794EFE"/>
    <w:rsid w:val="007B09E6"/>
    <w:rsid w:val="007C4143"/>
    <w:rsid w:val="007D09D9"/>
    <w:rsid w:val="00802455"/>
    <w:rsid w:val="00814C03"/>
    <w:rsid w:val="009C5D35"/>
    <w:rsid w:val="00AC03B6"/>
    <w:rsid w:val="00C82652"/>
    <w:rsid w:val="00DB0ECB"/>
    <w:rsid w:val="00E53DDE"/>
    <w:rsid w:val="00E95D03"/>
    <w:rsid w:val="00EC18C7"/>
    <w:rsid w:val="00ED5E3C"/>
    <w:rsid w:val="00F15D33"/>
    <w:rsid w:val="00F32490"/>
    <w:rsid w:val="00FA4B72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9E08"/>
  <w15:docId w15:val="{78348402-69D4-47E3-B90B-8B2F469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30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83" w:lineRule="exact"/>
      <w:ind w:left="10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50" w:hanging="359"/>
    </w:pPr>
  </w:style>
  <w:style w:type="paragraph" w:customStyle="1" w:styleId="TableParagraph">
    <w:name w:val="Table Paragraph"/>
    <w:basedOn w:val="Normal"/>
    <w:uiPriority w:val="1"/>
    <w:qFormat/>
    <w:pPr>
      <w:ind w:left="820"/>
    </w:pPr>
  </w:style>
  <w:style w:type="paragraph" w:styleId="Header">
    <w:name w:val="header"/>
    <w:basedOn w:val="Normal"/>
    <w:link w:val="Head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educator-resources/standards/health/Documents/Health%20Standards%20Adopted%2010.19.23.pdf" TargetMode="External"/><Relationship Id="rId13" Type="http://schemas.openxmlformats.org/officeDocument/2006/relationships/hyperlink" Target="https://988lifeline.org/" TargetMode="External"/><Relationship Id="rId18" Type="http://schemas.openxmlformats.org/officeDocument/2006/relationships/hyperlink" Target="https://www.oregonrecoveryschools.org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savelivesoregon.org/" TargetMode="External"/><Relationship Id="rId7" Type="http://schemas.openxmlformats.org/officeDocument/2006/relationships/hyperlink" Target="https://www.oregon.gov/oha/PH/PREVENTIONWELLNESS/SUBSTANCEUSE/OPIOIDS/Pages/ReverseOverdose.aspx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thenewdrugtalk.org/oregon" TargetMode="External"/><Relationship Id="rId25" Type="http://schemas.openxmlformats.org/officeDocument/2006/relationships/hyperlink" Target="https://988lifelin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sn.org/" TargetMode="External"/><Relationship Id="rId20" Type="http://schemas.openxmlformats.org/officeDocument/2006/relationships/hyperlink" Target="https://fentanylaware.com/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988lifelin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.gov/oha/HSD/BH-Child-Family/Pages/Youth-SUD.aspx" TargetMode="External"/><Relationship Id="rId23" Type="http://schemas.openxmlformats.org/officeDocument/2006/relationships/hyperlink" Target="https://oregonyouthline.org/?utm_medium=email&amp;utm_source=govdelivery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rive.google.com/file/d/1tFF6htjpUeELwkcJniGEmH8fXyqDlB73/view?usp=sharing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oregon.gov/oha/PH/PREVENTIONWELLNESS/SUBSTANCEUSE/OPIOIDS/Pages/ReverseOverdose.aspx" TargetMode="External"/><Relationship Id="rId22" Type="http://schemas.openxmlformats.org/officeDocument/2006/relationships/hyperlink" Target="https://www.oregon.gov/oha/PH/PREVENTIONWELLNESS/SUBSTANCEUSE/OPIOIDS/Pages/ReverseOverdose.aspx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VPP.General@dhsoha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2024-08-20T17:02:55+00:00</Remediation_x0020_Date>
  </documentManagement>
</p:properties>
</file>

<file path=customXml/itemProps1.xml><?xml version="1.0" encoding="utf-8"?>
<ds:datastoreItem xmlns:ds="http://schemas.openxmlformats.org/officeDocument/2006/customXml" ds:itemID="{60239054-BCF3-4364-9CD7-6D9DE750CD86}"/>
</file>

<file path=customXml/itemProps2.xml><?xml version="1.0" encoding="utf-8"?>
<ds:datastoreItem xmlns:ds="http://schemas.openxmlformats.org/officeDocument/2006/customXml" ds:itemID="{E09F59F5-D6DD-40D7-8ED2-FA8BD23E0DC1}"/>
</file>

<file path=customXml/itemProps3.xml><?xml version="1.0" encoding="utf-8"?>
<ds:datastoreItem xmlns:ds="http://schemas.openxmlformats.org/officeDocument/2006/customXml" ds:itemID="{0A99FDED-43F8-482A-BA3D-D2B9B18D6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1823</Words>
  <Characters>10393</Characters>
  <Application>Microsoft Office Word</Application>
  <DocSecurity>0</DocSecurity>
  <Lines>86</Lines>
  <Paragraphs>24</Paragraphs>
  <ScaleCrop>false</ScaleCrop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Heisler</dc:creator>
  <cp:lastModifiedBy>SANDERS Ely * ODE</cp:lastModifiedBy>
  <cp:revision>21</cp:revision>
  <cp:lastPrinted>2024-06-07T09:01:00Z</cp:lastPrinted>
  <dcterms:created xsi:type="dcterms:W3CDTF">2024-06-07T06:19:00Z</dcterms:created>
  <dcterms:modified xsi:type="dcterms:W3CDTF">2024-08-13T17:39:00Z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2024-06-07T00:00:00Z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2024-08-13T17:39:52Z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949f9b42-4bac-43d8-aede-650910778beb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0x010100D83572F4819F544D95B8DB4C2029B778</vt:lpwstr>
  </property>
</Properties>
</file>