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0555C" w14:textId="6B313FA8" w:rsidR="00F32490" w:rsidRPr="00346C28" w:rsidRDefault="00365D1A" w:rsidP="00164E8E">
      <w:pPr>
        <w:pStyle w:val="Title"/>
        <w:spacing w:before="60"/>
        <w:ind w:left="0"/>
        <w:rPr>
          <w:color w:val="1B75BB"/>
          <w:lang w:val="ru-RU"/>
        </w:rPr>
      </w:pPr>
      <w:bookmarkStart w:id="0" w:name="Sample_letter/email_to_students_and_fami"/>
      <w:bookmarkEnd w:id="0"/>
      <w:r>
        <w:rPr>
          <w:color w:val="1B75BB"/>
          <w:lang w:val="ru-RU"/>
        </w:rPr>
        <w:t>Образец письма / электронного письма учащимся и членам их семей</w:t>
      </w:r>
    </w:p>
    <w:p w14:paraId="586782C3" w14:textId="77777777" w:rsidR="00F32490" w:rsidRPr="007F62A1" w:rsidRDefault="00365D1A" w:rsidP="00F32490">
      <w:pPr>
        <w:spacing w:before="79" w:line="276" w:lineRule="auto"/>
        <w:rPr>
          <w:b/>
          <w:color w:val="212121"/>
          <w:sz w:val="24"/>
          <w:lang w:val="ru-RU"/>
        </w:rPr>
      </w:pPr>
      <w:r>
        <w:rPr>
          <w:b/>
          <w:bCs/>
          <w:color w:val="212121"/>
          <w:sz w:val="24"/>
          <w:szCs w:val="24"/>
          <w:lang w:val="ru-RU"/>
        </w:rPr>
        <w:t>Согласно ORS 339.869 и OAR 581-021-0037, школьные округа должны предоставлять информацию об антагонистах опиоидных рецепторов (налоксоне) родителям или опекуну каждого несовершеннолетнего учащегося. Предоставляемая информация должна, как минимум, содержать:</w:t>
      </w:r>
    </w:p>
    <w:p w14:paraId="1610529A" w14:textId="77777777" w:rsidR="00F32490" w:rsidRPr="007F62A1" w:rsidRDefault="00365D1A" w:rsidP="00F32490">
      <w:pPr>
        <w:pStyle w:val="ListParagraph"/>
        <w:numPr>
          <w:ilvl w:val="0"/>
          <w:numId w:val="7"/>
        </w:numPr>
        <w:tabs>
          <w:tab w:val="left" w:pos="1106"/>
        </w:tabs>
        <w:spacing w:line="293" w:lineRule="exact"/>
        <w:ind w:left="720" w:firstLine="0"/>
        <w:rPr>
          <w:b/>
          <w:color w:val="212121"/>
          <w:sz w:val="24"/>
          <w:lang w:val="ru-RU"/>
        </w:rPr>
      </w:pPr>
      <w:r>
        <w:rPr>
          <w:b/>
          <w:bCs/>
          <w:color w:val="212121"/>
          <w:sz w:val="24"/>
          <w:szCs w:val="24"/>
          <w:lang w:val="ru-RU"/>
        </w:rPr>
        <w:t>описание антагонистов опиоидных рецепторов короткого действия и цели их применения;</w:t>
      </w:r>
    </w:p>
    <w:p w14:paraId="0B3D96AB" w14:textId="77777777" w:rsidR="00F32490" w:rsidRPr="007F62A1" w:rsidRDefault="00F32490" w:rsidP="00F32490">
      <w:pPr>
        <w:pStyle w:val="BodyText"/>
        <w:tabs>
          <w:tab w:val="left" w:pos="1106"/>
        </w:tabs>
        <w:spacing w:before="3"/>
        <w:rPr>
          <w:b/>
          <w:sz w:val="31"/>
          <w:lang w:val="ru-RU"/>
        </w:rPr>
      </w:pPr>
    </w:p>
    <w:p w14:paraId="54C9E4DA" w14:textId="77777777" w:rsidR="00F32490" w:rsidRPr="007F62A1" w:rsidRDefault="00365D1A" w:rsidP="00F32490">
      <w:pPr>
        <w:pStyle w:val="ListParagraph"/>
        <w:numPr>
          <w:ilvl w:val="0"/>
          <w:numId w:val="7"/>
        </w:numPr>
        <w:tabs>
          <w:tab w:val="left" w:pos="1106"/>
        </w:tabs>
        <w:spacing w:line="273" w:lineRule="auto"/>
        <w:ind w:left="720" w:firstLine="0"/>
        <w:rPr>
          <w:b/>
          <w:color w:val="212121"/>
          <w:sz w:val="24"/>
          <w:lang w:val="ru-RU"/>
        </w:rPr>
      </w:pPr>
      <w:r>
        <w:rPr>
          <w:b/>
          <w:bCs/>
          <w:color w:val="212121"/>
          <w:sz w:val="24"/>
          <w:szCs w:val="24"/>
          <w:lang w:val="ru-RU"/>
        </w:rPr>
        <w:t>информацию о рисках, связанных с введением человеку антагониста опиоидных рецепторов короткого действия в экстренной ситуации, а также о рисках, связанных с отказом от введения человеку антагониста опиоидных рецепторов короткого действия в экстренной ситуации;</w:t>
      </w:r>
    </w:p>
    <w:p w14:paraId="605D6B04" w14:textId="77777777" w:rsidR="00F32490" w:rsidRPr="007F62A1" w:rsidRDefault="00F32490" w:rsidP="00F32490">
      <w:pPr>
        <w:pStyle w:val="BodyText"/>
        <w:tabs>
          <w:tab w:val="left" w:pos="1106"/>
        </w:tabs>
        <w:spacing w:before="2"/>
        <w:rPr>
          <w:b/>
          <w:sz w:val="28"/>
          <w:lang w:val="ru-RU"/>
        </w:rPr>
      </w:pPr>
    </w:p>
    <w:p w14:paraId="7ADF60E6" w14:textId="77777777" w:rsidR="00F32490" w:rsidRPr="007F62A1" w:rsidRDefault="00365D1A" w:rsidP="00F32490">
      <w:pPr>
        <w:pStyle w:val="ListParagraph"/>
        <w:numPr>
          <w:ilvl w:val="0"/>
          <w:numId w:val="7"/>
        </w:numPr>
        <w:tabs>
          <w:tab w:val="left" w:pos="1106"/>
        </w:tabs>
        <w:spacing w:line="276" w:lineRule="auto"/>
        <w:ind w:left="720" w:firstLine="0"/>
        <w:rPr>
          <w:b/>
          <w:color w:val="212121"/>
          <w:sz w:val="24"/>
          <w:lang w:val="ru-RU"/>
        </w:rPr>
      </w:pPr>
      <w:r>
        <w:rPr>
          <w:b/>
          <w:bCs/>
          <w:color w:val="212121"/>
          <w:sz w:val="24"/>
          <w:szCs w:val="24"/>
          <w:lang w:val="ru-RU"/>
        </w:rPr>
        <w:t>информацию о том, в каких школах округа, если таковые имеются, будут находиться на месте и будут доступны в экстренных ситуациях антагонисты опиоидных рецепторов короткого действия и необходимые медицинские принадлежности для введения антагонистов опиоидных рецепторов короткого действия; а также</w:t>
      </w:r>
    </w:p>
    <w:p w14:paraId="66955FB3" w14:textId="77777777" w:rsidR="00F32490" w:rsidRPr="007F62A1" w:rsidRDefault="00F32490" w:rsidP="00F32490">
      <w:pPr>
        <w:pStyle w:val="BodyText"/>
        <w:tabs>
          <w:tab w:val="left" w:pos="1106"/>
        </w:tabs>
        <w:spacing w:before="10"/>
        <w:rPr>
          <w:b/>
          <w:sz w:val="27"/>
          <w:lang w:val="ru-RU"/>
        </w:rPr>
      </w:pPr>
    </w:p>
    <w:p w14:paraId="0B853185" w14:textId="77777777" w:rsidR="00F32490" w:rsidRPr="007F62A1" w:rsidRDefault="00365D1A" w:rsidP="00F32490">
      <w:pPr>
        <w:pStyle w:val="ListParagraph"/>
        <w:numPr>
          <w:ilvl w:val="0"/>
          <w:numId w:val="7"/>
        </w:numPr>
        <w:tabs>
          <w:tab w:val="left" w:pos="1106"/>
        </w:tabs>
        <w:spacing w:line="276" w:lineRule="auto"/>
        <w:ind w:left="720" w:firstLine="0"/>
        <w:rPr>
          <w:b/>
          <w:color w:val="212121"/>
          <w:sz w:val="24"/>
          <w:lang w:val="ru-RU"/>
        </w:rPr>
      </w:pPr>
      <w:r>
        <w:rPr>
          <w:b/>
          <w:bCs/>
          <w:color w:val="212121"/>
          <w:sz w:val="24"/>
          <w:szCs w:val="24"/>
          <w:lang w:val="ru-RU"/>
        </w:rPr>
        <w:t>информацию о том, что представитель округа может в экстренной ситуации ввести учащемуся антагонист опиоидных рецепторов короткого действия, если учащийся находится в бессознательном состоянии и у него наблюдается передозировка опиоидов.</w:t>
      </w:r>
    </w:p>
    <w:p w14:paraId="0FC9667A" w14:textId="77777777" w:rsidR="00F32490" w:rsidRPr="007F62A1" w:rsidRDefault="00365D1A" w:rsidP="00F32490">
      <w:pPr>
        <w:spacing w:line="273" w:lineRule="auto"/>
        <w:rPr>
          <w:b/>
          <w:color w:val="212121"/>
          <w:sz w:val="24"/>
          <w:lang w:val="ru-RU"/>
        </w:rPr>
      </w:pPr>
      <w:r>
        <w:rPr>
          <w:b/>
          <w:bCs/>
          <w:color w:val="212121"/>
          <w:sz w:val="24"/>
          <w:szCs w:val="24"/>
          <w:lang w:val="ru-RU"/>
        </w:rPr>
        <w:t>Округа могут использовать это письмо / электронное письмо для выполнения данного требования и повышения осведомленности об опасности употребления опиоидов и о доступности налоксона в школах.</w:t>
      </w:r>
    </w:p>
    <w:p w14:paraId="3C6D21C6" w14:textId="77777777" w:rsidR="00F32490" w:rsidRPr="007F62A1" w:rsidRDefault="00F32490" w:rsidP="00F32490">
      <w:pPr>
        <w:pStyle w:val="BodyText"/>
        <w:rPr>
          <w:b/>
          <w:sz w:val="28"/>
          <w:lang w:val="ru-RU"/>
        </w:rPr>
      </w:pPr>
    </w:p>
    <w:p w14:paraId="41B57F66" w14:textId="77777777" w:rsidR="00F32490" w:rsidRPr="007F62A1" w:rsidRDefault="00365D1A" w:rsidP="00F32490">
      <w:pPr>
        <w:rPr>
          <w:b/>
          <w:color w:val="212121"/>
          <w:sz w:val="24"/>
          <w:lang w:val="ru-RU"/>
        </w:rPr>
      </w:pPr>
      <w:r w:rsidRPr="007F62A1">
        <w:rPr>
          <w:b/>
          <w:color w:val="212121"/>
          <w:sz w:val="24"/>
          <w:lang w:val="ru-RU"/>
        </w:rPr>
        <w:t>--------------------------------------------------------------------------------------------------------------------------------------------------</w:t>
      </w:r>
    </w:p>
    <w:p w14:paraId="6AE5370E" w14:textId="77777777" w:rsidR="00F32490" w:rsidRPr="007F62A1" w:rsidRDefault="00F32490" w:rsidP="00F32490">
      <w:pPr>
        <w:pStyle w:val="BodyText"/>
        <w:spacing w:before="10"/>
        <w:rPr>
          <w:b/>
          <w:sz w:val="28"/>
          <w:lang w:val="ru-RU"/>
        </w:rPr>
      </w:pPr>
    </w:p>
    <w:p w14:paraId="767E0D77" w14:textId="77777777" w:rsidR="00F32490" w:rsidRPr="007F62A1" w:rsidRDefault="00365D1A" w:rsidP="00F32490">
      <w:pPr>
        <w:spacing w:line="491" w:lineRule="auto"/>
        <w:rPr>
          <w:lang w:val="ru-RU"/>
        </w:rPr>
      </w:pPr>
      <w:r>
        <w:rPr>
          <w:b/>
          <w:bCs/>
          <w:lang w:val="ru-RU"/>
        </w:rPr>
        <w:t xml:space="preserve">Предлагаемая тема письма: </w:t>
      </w:r>
      <w:r>
        <w:rPr>
          <w:lang w:val="ru-RU"/>
        </w:rPr>
        <w:t>Внимание! Что нужно знать родителям о налоксоне и безопасности в случае употребления опиоидов</w:t>
      </w:r>
    </w:p>
    <w:p w14:paraId="5CD79852" w14:textId="77777777" w:rsidR="00F32490" w:rsidRPr="007F62A1" w:rsidRDefault="00365D1A" w:rsidP="00F32490">
      <w:pPr>
        <w:spacing w:line="491" w:lineRule="auto"/>
        <w:rPr>
          <w:lang w:val="ru-RU"/>
        </w:rPr>
      </w:pPr>
      <w:r>
        <w:rPr>
          <w:lang w:val="ru-RU"/>
        </w:rPr>
        <w:t>Уважаемые учащиеся и члены их семей!</w:t>
      </w:r>
    </w:p>
    <w:p w14:paraId="55FB7900" w14:textId="77777777" w:rsidR="00F32490" w:rsidRPr="007F62A1" w:rsidRDefault="00365D1A" w:rsidP="00F32490">
      <w:pPr>
        <w:pStyle w:val="BodyText"/>
        <w:spacing w:line="276" w:lineRule="auto"/>
        <w:ind w:right="57"/>
        <w:rPr>
          <w:lang w:val="ru-RU"/>
        </w:rPr>
      </w:pPr>
      <w:r>
        <w:rPr>
          <w:lang w:val="ru-RU"/>
        </w:rPr>
        <w:t>Наша школа считает благополучие учащихся центральным элементом своей работы. Настоящим письмом мы хотим поделиться своими опасениями по поводу фентанила и опиоидных препаратов. Эти препараты причиняют вред людям в нашем сообществе. Мы надеемся, что эта информация поможет защитить учащихся. В этом письме содержится полезная информация, в том числе руководство по реагированию на передозировку и ссылки на ресурсы.</w:t>
      </w:r>
    </w:p>
    <w:p w14:paraId="2B5DCE77" w14:textId="77777777" w:rsidR="00F32490" w:rsidRPr="007F62A1" w:rsidRDefault="00F32490" w:rsidP="00F32490">
      <w:pPr>
        <w:pStyle w:val="BodyText"/>
        <w:spacing w:before="7"/>
        <w:rPr>
          <w:sz w:val="19"/>
          <w:lang w:val="ru-RU"/>
        </w:rPr>
      </w:pPr>
    </w:p>
    <w:p w14:paraId="48C6806C" w14:textId="77777777" w:rsidR="00F32490" w:rsidRPr="007F62A1" w:rsidRDefault="00365D1A" w:rsidP="00F32490">
      <w:pPr>
        <w:pStyle w:val="BodyText"/>
        <w:spacing w:line="276" w:lineRule="auto"/>
        <w:rPr>
          <w:lang w:val="ru-RU"/>
        </w:rPr>
      </w:pPr>
      <w:r>
        <w:rPr>
          <w:b/>
          <w:bCs/>
          <w:lang w:val="ru-RU"/>
        </w:rPr>
        <w:t xml:space="preserve">Потребление наркотиков подростками </w:t>
      </w:r>
      <w:r>
        <w:rPr>
          <w:lang w:val="ru-RU"/>
        </w:rPr>
        <w:t xml:space="preserve">с течением времени снижается. Однако данные свидетельствуют о росте числа передозировок, в основном вследствие появления запрещенного фентанила на рынке наркотиков (NIDA [Национальный институт по вопросам злоупотребления наркотиков], 2023 г.). Очень важно информировать учащихся и молодежь о рисках, связанных с употреблением психоактивных веществ, в том числе о том, что </w:t>
      </w:r>
      <w:r>
        <w:rPr>
          <w:lang w:val="ru-RU"/>
        </w:rPr>
        <w:lastRenderedPageBreak/>
        <w:t>фентанил может содержаться в запрещенных таблетках и других веществах. Также важно повышать осведомленность об антагонистах опиоидных рецепторов (таких как налоксон).</w:t>
      </w:r>
    </w:p>
    <w:p w14:paraId="02399D3C" w14:textId="77777777" w:rsidR="00F32490" w:rsidRPr="007F62A1" w:rsidRDefault="00F32490" w:rsidP="00F32490">
      <w:pPr>
        <w:pStyle w:val="BodyText"/>
        <w:spacing w:before="8"/>
        <w:rPr>
          <w:sz w:val="19"/>
          <w:lang w:val="ru-RU"/>
        </w:rPr>
      </w:pPr>
    </w:p>
    <w:p w14:paraId="7751ACC8" w14:textId="77777777" w:rsidR="00F32490" w:rsidRPr="007F62A1" w:rsidRDefault="00365D1A" w:rsidP="00F32490">
      <w:pPr>
        <w:pStyle w:val="BodyText"/>
        <w:spacing w:line="276" w:lineRule="auto"/>
        <w:ind w:right="57"/>
        <w:rPr>
          <w:lang w:val="ru-RU"/>
        </w:rPr>
      </w:pPr>
      <w:r>
        <w:rPr>
          <w:b/>
          <w:bCs/>
          <w:lang w:val="ru-RU"/>
        </w:rPr>
        <w:t xml:space="preserve">Что такое опиоид? </w:t>
      </w:r>
      <w:r>
        <w:rPr>
          <w:lang w:val="ru-RU"/>
        </w:rPr>
        <w:t>Опиоиды получают из растения «мак опийный» и включают в себя такие наркотические вещества, как морфин, оксикодон, дилаудид, героин и фентанил. Они прикрепляются к рецепторам, блокируя боль и усиливая удовольствие. Передозировка — распространенный риск, связанный с опиоидами, и она может быть преднамеренной или случайной. Фентанил — мощный опиоид: доза, равная нескольким песчинкам, может привести к тому, что человек в течение нескольких минут перестанет дышать.</w:t>
      </w:r>
    </w:p>
    <w:p w14:paraId="135E7863" w14:textId="77777777" w:rsidR="00F32490" w:rsidRPr="007F62A1" w:rsidRDefault="00F32490" w:rsidP="00F32490">
      <w:pPr>
        <w:pStyle w:val="BodyText"/>
        <w:spacing w:before="8"/>
        <w:rPr>
          <w:sz w:val="19"/>
          <w:lang w:val="ru-RU"/>
        </w:rPr>
      </w:pPr>
    </w:p>
    <w:p w14:paraId="2A3D1E98" w14:textId="77777777" w:rsidR="00F32490" w:rsidRPr="007F62A1" w:rsidRDefault="00365D1A" w:rsidP="00F32490">
      <w:pPr>
        <w:pStyle w:val="BodyText"/>
        <w:spacing w:before="1" w:line="276" w:lineRule="auto"/>
        <w:rPr>
          <w:lang w:val="ru-RU"/>
        </w:rPr>
      </w:pPr>
      <w:r>
        <w:rPr>
          <w:b/>
          <w:bCs/>
          <w:lang w:val="ru-RU"/>
        </w:rPr>
        <w:t xml:space="preserve">Почему люди употребляют опиоиды? </w:t>
      </w:r>
      <w:r>
        <w:rPr>
          <w:lang w:val="ru-RU"/>
        </w:rPr>
        <w:t>Опиоиды могут быть прописаны в качестве обезболивающего средства. Некоторые молодые люди пробуют наркотики из-за любопытства. Некоторые люди употребляют наркотики, чтобы избежать тягостных эмоций. Опиоиды вызывают привыкание.</w:t>
      </w:r>
    </w:p>
    <w:p w14:paraId="05CB82A4" w14:textId="77777777" w:rsidR="00F32490" w:rsidRPr="007F62A1" w:rsidRDefault="00365D1A" w:rsidP="00166D48">
      <w:pPr>
        <w:pStyle w:val="BodyText"/>
        <w:spacing w:before="60" w:line="276" w:lineRule="auto"/>
        <w:rPr>
          <w:lang w:val="ru-RU"/>
        </w:rPr>
      </w:pPr>
      <w:r>
        <w:rPr>
          <w:b/>
          <w:bCs/>
          <w:lang w:val="ru-RU"/>
        </w:rPr>
        <w:t xml:space="preserve">Что такое антагонист опиоидных рецепторов? </w:t>
      </w:r>
      <w:r>
        <w:rPr>
          <w:lang w:val="ru-RU"/>
        </w:rPr>
        <w:t>Антагонисты опиоидных рецепторов — это препараты (наиболее известный антагонист опиоидных рецепторов — налоксон), которые можно вводить в виде назального спрея или инъекции для быстрого восстановления нормального дыхания у человека, чье дыхание замедлилось или остановилось из-за передозировки фентанила, рецептурных опиоидов или героина</w:t>
      </w:r>
      <w:r>
        <w:rPr>
          <w:b/>
          <w:bCs/>
          <w:lang w:val="ru-RU"/>
        </w:rPr>
        <w:t xml:space="preserve">. </w:t>
      </w:r>
      <w:r>
        <w:rPr>
          <w:lang w:val="ru-RU"/>
        </w:rPr>
        <w:t>Действие налоксона проявляется в течение 2–3 минут и может продолжаться в течение 30–90 минут. Иногда требуется вторая доза налоксона, если симптомы передозировки возобновляются. Налоксон может применяться в экстренных ситуациях при передозировке и безопасен для человека, принимающего препарат.</w:t>
      </w:r>
    </w:p>
    <w:p w14:paraId="6B5F83C0" w14:textId="77777777" w:rsidR="00F32490" w:rsidRPr="007F62A1" w:rsidRDefault="00F32490" w:rsidP="00F32490">
      <w:pPr>
        <w:pStyle w:val="BodyText"/>
        <w:spacing w:before="10"/>
        <w:rPr>
          <w:sz w:val="19"/>
          <w:lang w:val="ru-RU"/>
        </w:rPr>
      </w:pPr>
    </w:p>
    <w:p w14:paraId="4A4E431A" w14:textId="77777777" w:rsidR="00F32490" w:rsidRPr="007F62A1" w:rsidRDefault="00365D1A" w:rsidP="00F32490">
      <w:pPr>
        <w:pStyle w:val="BodyText"/>
        <w:spacing w:line="276" w:lineRule="auto"/>
        <w:rPr>
          <w:lang w:val="ru-RU"/>
        </w:rPr>
      </w:pPr>
      <w:r>
        <w:rPr>
          <w:b/>
          <w:bCs/>
          <w:lang w:val="ru-RU"/>
        </w:rPr>
        <w:t xml:space="preserve">Что вы можете предпринять? </w:t>
      </w:r>
      <w:r>
        <w:rPr>
          <w:lang w:val="ru-RU"/>
        </w:rPr>
        <w:t xml:space="preserve">Пожалуйста, расскажите об опасности фентанила и доступности антагонистов опиоидных рецепторов своим учащимся и тем, о ком вы заботитесь. Обеспечьте наличие налоксона в своем доме для быстрого реагирования в случае необходимости оказания </w:t>
      </w:r>
      <w:r>
        <w:rPr>
          <w:color w:val="232323"/>
          <w:lang w:val="ru-RU"/>
        </w:rPr>
        <w:t xml:space="preserve">неотложной медицинской помощи. </w:t>
      </w:r>
      <w:r>
        <w:rPr>
          <w:lang w:val="ru-RU"/>
        </w:rPr>
        <w:t xml:space="preserve">Подробнее о том, как получить налоксон и как его применять, Вы можете узнать здесь: </w:t>
      </w:r>
      <w:hyperlink r:id="rId7">
        <w:r>
          <w:rPr>
            <w:color w:val="0000FF"/>
            <w:u w:val="single"/>
            <w:lang w:val="ru-RU"/>
          </w:rPr>
          <w:t>Opioid Overdose Reversal Medications</w:t>
        </w:r>
      </w:hyperlink>
      <w:r>
        <w:rPr>
          <w:lang w:val="ru-RU"/>
        </w:rPr>
        <w:t xml:space="preserve"> (Препараты для купирования передозировки опиоидов).</w:t>
      </w:r>
    </w:p>
    <w:p w14:paraId="37711B15" w14:textId="77777777" w:rsidR="00F32490" w:rsidRPr="007F62A1" w:rsidRDefault="00F32490" w:rsidP="00F32490">
      <w:pPr>
        <w:pStyle w:val="BodyText"/>
        <w:spacing w:before="1"/>
        <w:rPr>
          <w:sz w:val="15"/>
          <w:lang w:val="ru-RU"/>
        </w:rPr>
      </w:pPr>
    </w:p>
    <w:p w14:paraId="0928B7EB" w14:textId="77777777" w:rsidR="00F32490" w:rsidRPr="007F62A1" w:rsidRDefault="00365D1A" w:rsidP="00F32490">
      <w:pPr>
        <w:pStyle w:val="BodyText"/>
        <w:tabs>
          <w:tab w:val="left" w:pos="4874"/>
        </w:tabs>
        <w:spacing w:before="55" w:line="276" w:lineRule="auto"/>
        <w:rPr>
          <w:noProof/>
          <w:lang w:val="ru-RU"/>
        </w:rPr>
      </w:pPr>
      <w:r>
        <w:rPr>
          <w:b/>
          <w:bCs/>
          <w:noProof/>
          <w:lang w:val="ru-RU"/>
        </w:rPr>
        <w:t>Что делает ваш школьный округ</w:t>
      </w:r>
      <w:r>
        <w:rPr>
          <w:b/>
          <w:bCs/>
          <w:noProof/>
          <w:highlight w:val="yellow"/>
          <w:lang w:val="ru-RU"/>
        </w:rPr>
        <w:t xml:space="preserve">? </w:t>
      </w:r>
      <w:r>
        <w:rPr>
          <w:b/>
          <w:bCs/>
          <w:noProof/>
          <w:highlight w:val="yellow"/>
          <w:u w:val="single"/>
          <w:lang w:val="ru-RU"/>
        </w:rPr>
        <w:tab/>
      </w:r>
      <w:r>
        <w:rPr>
          <w:b/>
          <w:bCs/>
          <w:noProof/>
          <w:highlight w:val="yellow"/>
          <w:lang w:val="ru-RU"/>
        </w:rPr>
        <w:t xml:space="preserve"> </w:t>
      </w:r>
      <w:r>
        <w:rPr>
          <w:noProof/>
          <w:highlight w:val="yellow"/>
          <w:lang w:val="ru-RU"/>
        </w:rPr>
        <w:t>(Укажите название округа)</w:t>
      </w:r>
      <w:r>
        <w:rPr>
          <w:noProof/>
          <w:lang w:val="ru-RU"/>
        </w:rPr>
        <w:t xml:space="preserve"> проводит комплексное обучение по вопросам профилактики наркозависимости и алкоголизма в соответствии </w:t>
      </w:r>
      <w:hyperlink r:id="rId8">
        <w:r>
          <w:rPr>
            <w:noProof/>
            <w:color w:val="0000FF"/>
            <w:u w:val="single"/>
            <w:lang w:val="ru-RU"/>
          </w:rPr>
          <w:t>со стандартами медицинского образования штата Орегон на 2023 год</w:t>
        </w:r>
        <w:r>
          <w:rPr>
            <w:noProof/>
            <w:lang w:val="ru-RU"/>
          </w:rPr>
          <w:t>.</w:t>
        </w:r>
      </w:hyperlink>
      <w:r>
        <w:rPr>
          <w:noProof/>
          <w:lang w:val="ru-RU"/>
        </w:rPr>
        <w:t xml:space="preserve"> Кроме того, мы очень заботимся о здоровье и безопасности каждого учащегося в нашем школьном сообществе.</w:t>
      </w:r>
    </w:p>
    <w:p w14:paraId="7A246A30" w14:textId="77777777" w:rsidR="00F32490" w:rsidRPr="007F62A1" w:rsidRDefault="00F32490" w:rsidP="00F32490">
      <w:pPr>
        <w:pStyle w:val="BodyText"/>
        <w:spacing w:before="11"/>
        <w:rPr>
          <w:sz w:val="19"/>
          <w:lang w:val="ru-RU"/>
        </w:rPr>
      </w:pPr>
    </w:p>
    <w:p w14:paraId="620AC000" w14:textId="7F947356" w:rsidR="00F32490" w:rsidRPr="007F62A1" w:rsidRDefault="00365D1A" w:rsidP="00F32490">
      <w:pPr>
        <w:pStyle w:val="ListParagraph"/>
        <w:numPr>
          <w:ilvl w:val="0"/>
          <w:numId w:val="6"/>
        </w:numPr>
        <w:tabs>
          <w:tab w:val="left" w:pos="820"/>
        </w:tabs>
        <w:spacing w:before="1" w:line="276" w:lineRule="auto"/>
        <w:ind w:left="720"/>
        <w:rPr>
          <w:lang w:val="ru-RU"/>
        </w:rPr>
      </w:pPr>
      <w:r>
        <w:rPr>
          <w:lang w:val="ru-RU"/>
        </w:rPr>
        <w:t>В соответствии с</w:t>
      </w:r>
      <w:r w:rsidR="005276F0">
        <w:rPr>
          <w:lang w:val="ru-RU"/>
        </w:rPr>
        <w:t xml:space="preserve"> </w:t>
      </w:r>
      <w:r w:rsidR="003D7DE9">
        <w:rPr>
          <w:lang w:val="ru-RU"/>
        </w:rPr>
        <w:t>правилами и постановлениями</w:t>
      </w:r>
      <w:r>
        <w:rPr>
          <w:lang w:val="ru-RU"/>
        </w:rPr>
        <w:t xml:space="preserve"> школьного округа, во всех школах будет храниться налоксон и необходимые медицинские принадлежности. Сотрудники могут вводить налоксон любому человеку, у которого подозревается передозировка опиоидов. В случае применения налоксона сотрудники школы позвонят в службу 911, а также сообщат об этом родителям или опекуну учащегося.</w:t>
      </w:r>
    </w:p>
    <w:p w14:paraId="5174B6E9" w14:textId="77777777" w:rsidR="00F32490" w:rsidRPr="007F62A1" w:rsidRDefault="00F32490" w:rsidP="00F32490">
      <w:pPr>
        <w:pStyle w:val="BodyText"/>
        <w:spacing w:before="11"/>
        <w:rPr>
          <w:sz w:val="19"/>
          <w:lang w:val="ru-RU"/>
        </w:rPr>
      </w:pPr>
    </w:p>
    <w:p w14:paraId="0599EC9A" w14:textId="5D000556" w:rsidR="00F32490" w:rsidRPr="007F62A1" w:rsidRDefault="00365D1A" w:rsidP="00F32490">
      <w:pPr>
        <w:pStyle w:val="ListParagraph"/>
        <w:numPr>
          <w:ilvl w:val="0"/>
          <w:numId w:val="6"/>
        </w:numPr>
        <w:tabs>
          <w:tab w:val="left" w:pos="820"/>
          <w:tab w:val="left" w:pos="4702"/>
        </w:tabs>
        <w:spacing w:line="278" w:lineRule="auto"/>
        <w:ind w:left="720"/>
        <w:rPr>
          <w:lang w:val="ru-RU"/>
        </w:rPr>
      </w:pPr>
      <w:r>
        <w:rPr>
          <w:lang w:val="ru-RU"/>
        </w:rPr>
        <w:t>В соответствии с</w:t>
      </w:r>
      <w:r w:rsidR="005276F0">
        <w:rPr>
          <w:lang w:val="ru-RU"/>
        </w:rPr>
        <w:t xml:space="preserve"> </w:t>
      </w:r>
      <w:r w:rsidR="003D7DE9">
        <w:rPr>
          <w:lang w:val="ru-RU"/>
        </w:rPr>
        <w:t xml:space="preserve">правилами и постановлениями </w:t>
      </w:r>
      <w:r>
        <w:rPr>
          <w:lang w:val="ru-RU"/>
        </w:rPr>
        <w:t>школьного округа, некоторые школы будут хранить налоксон и необходимые медицинские принадлежности в следующих школах</w:t>
      </w:r>
      <w:r>
        <w:rPr>
          <w:highlight w:val="yellow"/>
          <w:lang w:val="ru-RU"/>
        </w:rPr>
        <w:t xml:space="preserve">: </w:t>
      </w:r>
      <w:r>
        <w:rPr>
          <w:highlight w:val="yellow"/>
          <w:u w:val="single"/>
          <w:lang w:val="ru-RU"/>
        </w:rPr>
        <w:tab/>
      </w:r>
      <w:r>
        <w:rPr>
          <w:highlight w:val="yellow"/>
          <w:lang w:val="ru-RU"/>
        </w:rPr>
        <w:t xml:space="preserve"> (перечислить школы)</w:t>
      </w:r>
      <w:r>
        <w:rPr>
          <w:lang w:val="ru-RU"/>
        </w:rPr>
        <w:t>. Сотрудники могут вводить налоксон любому человеку, у которого подозревается передозировка опиоидов. В случае применения налоксона сотрудники школы позвонят в службу 911, а также сообщат об этом родителям или опекуну учащегося.</w:t>
      </w:r>
    </w:p>
    <w:p w14:paraId="7D168F42" w14:textId="77777777" w:rsidR="00F32490" w:rsidRPr="007F62A1" w:rsidRDefault="00F32490" w:rsidP="00F32490">
      <w:pPr>
        <w:pStyle w:val="BodyText"/>
        <w:spacing w:before="2"/>
        <w:rPr>
          <w:sz w:val="19"/>
          <w:lang w:val="ru-RU"/>
        </w:rPr>
      </w:pPr>
    </w:p>
    <w:p w14:paraId="6582C379" w14:textId="77777777" w:rsidR="00F32490" w:rsidRPr="007F62A1" w:rsidRDefault="00365D1A" w:rsidP="00F32490">
      <w:pPr>
        <w:pStyle w:val="ListParagraph"/>
        <w:numPr>
          <w:ilvl w:val="0"/>
          <w:numId w:val="6"/>
        </w:numPr>
        <w:tabs>
          <w:tab w:val="left" w:pos="820"/>
        </w:tabs>
        <w:spacing w:before="43"/>
        <w:ind w:left="720"/>
        <w:rPr>
          <w:lang w:val="ru-RU"/>
        </w:rPr>
      </w:pPr>
      <w:r>
        <w:rPr>
          <w:lang w:val="ru-RU"/>
        </w:rPr>
        <w:t xml:space="preserve">Налоксон не будет храниться ни в одной школе. Сотрудники школы свяжутся со службой 911, а также сообщат родителям или опекуну учащегося, если ему необходимо оказание неотложной медицинской </w:t>
      </w:r>
      <w:r>
        <w:rPr>
          <w:lang w:val="ru-RU"/>
        </w:rPr>
        <w:lastRenderedPageBreak/>
        <w:t>помощи.</w:t>
      </w:r>
    </w:p>
    <w:p w14:paraId="6491D365" w14:textId="77777777" w:rsidR="00F32490" w:rsidRPr="007F62A1" w:rsidRDefault="00F32490" w:rsidP="00F32490">
      <w:pPr>
        <w:pStyle w:val="BodyText"/>
        <w:spacing w:before="7"/>
        <w:rPr>
          <w:sz w:val="18"/>
          <w:lang w:val="ru-RU"/>
        </w:rPr>
      </w:pPr>
    </w:p>
    <w:p w14:paraId="4967ACBF" w14:textId="77777777" w:rsidR="00F32490" w:rsidRPr="007F62A1" w:rsidRDefault="00365D1A" w:rsidP="00F32490">
      <w:pPr>
        <w:pStyle w:val="BodyText"/>
        <w:spacing w:before="56" w:line="276" w:lineRule="auto"/>
        <w:ind w:left="720" w:hanging="720"/>
        <w:rPr>
          <w:lang w:val="ru-RU"/>
        </w:rPr>
      </w:pPr>
      <w:r>
        <w:rPr>
          <w:lang w:val="ru-RU"/>
        </w:rPr>
        <w:t xml:space="preserve">Мы знаем, что такие обсуждения могут быть непростыми. Если у вас возникнут какие-либо вопросы, лучше всего обратиться к: </w:t>
      </w:r>
      <w:r>
        <w:rPr>
          <w:color w:val="000000"/>
          <w:highlight w:val="yellow"/>
          <w:lang w:val="ru-RU"/>
        </w:rPr>
        <w:t>____________ (указать контактное лицо школы).</w:t>
      </w:r>
    </w:p>
    <w:p w14:paraId="295AFA2C" w14:textId="77777777" w:rsidR="00F32490" w:rsidRPr="007F62A1" w:rsidRDefault="00F32490" w:rsidP="00F32490">
      <w:pPr>
        <w:pStyle w:val="BodyText"/>
        <w:spacing w:before="10"/>
        <w:rPr>
          <w:sz w:val="19"/>
          <w:lang w:val="ru-RU"/>
        </w:rPr>
      </w:pPr>
    </w:p>
    <w:p w14:paraId="223C3B35" w14:textId="77777777" w:rsidR="00F32490" w:rsidRPr="007F62A1" w:rsidRDefault="00365D1A" w:rsidP="00F32490">
      <w:pPr>
        <w:pStyle w:val="BodyText"/>
        <w:rPr>
          <w:lang w:val="ru-RU"/>
        </w:rPr>
      </w:pPr>
      <w:r>
        <w:rPr>
          <w:lang w:val="ru-RU"/>
        </w:rPr>
        <w:t>С наилучшими пожеланиями,</w:t>
      </w:r>
    </w:p>
    <w:p w14:paraId="7BB83631" w14:textId="77777777" w:rsidR="00F32490" w:rsidRPr="007F62A1" w:rsidRDefault="00F32490" w:rsidP="00F32490">
      <w:pPr>
        <w:pStyle w:val="BodyText"/>
        <w:spacing w:before="2"/>
        <w:rPr>
          <w:sz w:val="18"/>
          <w:lang w:val="ru-RU"/>
        </w:rPr>
      </w:pPr>
    </w:p>
    <w:p w14:paraId="6504031D" w14:textId="77777777" w:rsidR="00F32490" w:rsidRPr="007F62A1" w:rsidRDefault="00365D1A" w:rsidP="00500051">
      <w:pPr>
        <w:pStyle w:val="BodyText"/>
        <w:spacing w:before="55" w:after="3600"/>
        <w:rPr>
          <w:rFonts w:eastAsiaTheme="minorEastAsia"/>
          <w:color w:val="000000"/>
          <w:lang w:val="ru-RU" w:eastAsia="zh-CN"/>
        </w:rPr>
      </w:pPr>
      <w:r>
        <w:rPr>
          <w:color w:val="000000"/>
          <w:highlight w:val="yellow"/>
          <w:lang w:val="ru-RU"/>
        </w:rPr>
        <w:t>(указать директора школы / школьного суперинтенданта / администратора школьной службы здравоохранения)</w:t>
      </w:r>
    </w:p>
    <w:p w14:paraId="24B0AEEF" w14:textId="77777777" w:rsidR="007F62A1" w:rsidRDefault="007F62A1">
      <w:pPr>
        <w:rPr>
          <w:b/>
          <w:bCs/>
          <w:sz w:val="32"/>
          <w:szCs w:val="32"/>
          <w:lang w:val="ru-RU"/>
        </w:rPr>
      </w:pPr>
      <w:r>
        <w:rPr>
          <w:b/>
          <w:bCs/>
          <w:sz w:val="32"/>
          <w:szCs w:val="32"/>
          <w:lang w:val="ru-RU"/>
        </w:rPr>
        <w:br w:type="page"/>
      </w:r>
    </w:p>
    <w:p w14:paraId="65F85F8D" w14:textId="5B63F4BC" w:rsidR="00F32490" w:rsidRPr="007F62A1" w:rsidRDefault="00365D1A" w:rsidP="00F32490">
      <w:pPr>
        <w:spacing w:before="16" w:after="59"/>
        <w:rPr>
          <w:b/>
          <w:sz w:val="32"/>
          <w:lang w:val="ru-RU"/>
        </w:rPr>
      </w:pPr>
      <w:r>
        <w:rPr>
          <w:b/>
          <w:bCs/>
          <w:sz w:val="32"/>
          <w:szCs w:val="32"/>
          <w:lang w:val="ru-RU"/>
        </w:rPr>
        <w:lastRenderedPageBreak/>
        <w:t>Вот некоторая информация, которой можно поделиться с учащимися и членами их семей:</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6"/>
        <w:gridCol w:w="2476"/>
        <w:gridCol w:w="5717"/>
      </w:tblGrid>
      <w:tr w:rsidR="004121F0" w14:paraId="0F97BF30" w14:textId="77777777" w:rsidTr="00F32490">
        <w:trPr>
          <w:trHeight w:val="2561"/>
        </w:trPr>
        <w:tc>
          <w:tcPr>
            <w:tcW w:w="2356" w:type="dxa"/>
          </w:tcPr>
          <w:p w14:paraId="04769345" w14:textId="77777777" w:rsidR="00F32490" w:rsidRPr="00E95D03" w:rsidRDefault="00365D1A" w:rsidP="007C4143">
            <w:pPr>
              <w:pStyle w:val="TableParagraph"/>
              <w:spacing w:before="120"/>
              <w:ind w:left="152"/>
              <w:rPr>
                <w:sz w:val="20"/>
              </w:rPr>
            </w:pPr>
            <w:r w:rsidRPr="00E95D03">
              <w:rPr>
                <w:noProof/>
                <w:sz w:val="20"/>
              </w:rPr>
              <w:drawing>
                <wp:inline distT="0" distB="0" distL="0" distR="0" wp14:anchorId="5B69D3EA" wp14:editId="6DAA9414">
                  <wp:extent cx="1312955" cy="10096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12955" cy="1009650"/>
                          </a:xfrm>
                          <a:prstGeom prst="rect">
                            <a:avLst/>
                          </a:prstGeom>
                        </pic:spPr>
                      </pic:pic>
                    </a:graphicData>
                  </a:graphic>
                </wp:inline>
              </w:drawing>
            </w:r>
          </w:p>
        </w:tc>
        <w:tc>
          <w:tcPr>
            <w:tcW w:w="2476" w:type="dxa"/>
          </w:tcPr>
          <w:p w14:paraId="53FC78E2" w14:textId="77777777" w:rsidR="00F32490" w:rsidRPr="007F62A1" w:rsidRDefault="00365D1A" w:rsidP="00F32490">
            <w:pPr>
              <w:pStyle w:val="TableParagraph"/>
              <w:spacing w:before="103" w:line="276" w:lineRule="auto"/>
              <w:ind w:left="100"/>
              <w:rPr>
                <w:b/>
                <w:sz w:val="28"/>
                <w:lang w:val="ru-RU"/>
              </w:rPr>
            </w:pPr>
            <w:r>
              <w:rPr>
                <w:b/>
                <w:bCs/>
                <w:sz w:val="28"/>
                <w:szCs w:val="28"/>
                <w:lang w:val="ru-RU"/>
              </w:rPr>
              <w:t>Таблетки, полученные от друзей, а также таблетки, которые вы покупаете онлайн или в социальных сетях, небезопасны.</w:t>
            </w:r>
          </w:p>
        </w:tc>
        <w:tc>
          <w:tcPr>
            <w:tcW w:w="5717" w:type="dxa"/>
          </w:tcPr>
          <w:p w14:paraId="17B6667F" w14:textId="77777777" w:rsidR="00F32490" w:rsidRPr="00E95D03" w:rsidRDefault="00365D1A" w:rsidP="00F32490">
            <w:pPr>
              <w:pStyle w:val="TableParagraph"/>
              <w:numPr>
                <w:ilvl w:val="0"/>
                <w:numId w:val="5"/>
              </w:numPr>
              <w:tabs>
                <w:tab w:val="left" w:pos="820"/>
              </w:tabs>
              <w:spacing w:before="100" w:line="276" w:lineRule="auto"/>
            </w:pPr>
            <w:r>
              <w:rPr>
                <w:lang w:val="ru-RU"/>
              </w:rPr>
              <w:t>Если таблетка была получена от кого-либо, кроме врача или фармацевта, не принимайте ее. Это может быть поддельная таблетка.</w:t>
            </w:r>
          </w:p>
          <w:p w14:paraId="4B86DB4C" w14:textId="77777777" w:rsidR="00F32490" w:rsidRPr="00E95D03" w:rsidRDefault="00365D1A" w:rsidP="00F32490">
            <w:pPr>
              <w:pStyle w:val="TableParagraph"/>
              <w:numPr>
                <w:ilvl w:val="0"/>
                <w:numId w:val="5"/>
              </w:numPr>
              <w:tabs>
                <w:tab w:val="left" w:pos="820"/>
              </w:tabs>
              <w:spacing w:before="3" w:line="278" w:lineRule="auto"/>
            </w:pPr>
            <w:r>
              <w:rPr>
                <w:lang w:val="ru-RU"/>
              </w:rPr>
              <w:t>Поддельные таблетки не подвергаются контролю. Каждая таблетка может содержать разное количество препарата. Каждая поддельная таблетка несет опасность.</w:t>
            </w:r>
          </w:p>
        </w:tc>
      </w:tr>
      <w:tr w:rsidR="004121F0" w:rsidRPr="007F0EC3" w14:paraId="4A299423" w14:textId="77777777" w:rsidTr="00F32490">
        <w:trPr>
          <w:trHeight w:val="2930"/>
        </w:trPr>
        <w:tc>
          <w:tcPr>
            <w:tcW w:w="2356" w:type="dxa"/>
            <w:shd w:val="clear" w:color="auto" w:fill="EEEEEE"/>
          </w:tcPr>
          <w:p w14:paraId="4B8E6057" w14:textId="77777777" w:rsidR="00F32490" w:rsidRPr="00E95D03" w:rsidRDefault="00365D1A" w:rsidP="007C4143">
            <w:pPr>
              <w:pStyle w:val="TableParagraph"/>
              <w:spacing w:before="360"/>
              <w:ind w:left="99"/>
              <w:rPr>
                <w:sz w:val="20"/>
              </w:rPr>
            </w:pPr>
            <w:r w:rsidRPr="00E95D03">
              <w:rPr>
                <w:noProof/>
                <w:sz w:val="20"/>
              </w:rPr>
              <w:drawing>
                <wp:inline distT="0" distB="0" distL="0" distR="0" wp14:anchorId="6E626A27" wp14:editId="43FFB72E">
                  <wp:extent cx="1359189" cy="747712"/>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359189" cy="747712"/>
                          </a:xfrm>
                          <a:prstGeom prst="rect">
                            <a:avLst/>
                          </a:prstGeom>
                        </pic:spPr>
                      </pic:pic>
                    </a:graphicData>
                  </a:graphic>
                </wp:inline>
              </w:drawing>
            </w:r>
          </w:p>
        </w:tc>
        <w:tc>
          <w:tcPr>
            <w:tcW w:w="2476" w:type="dxa"/>
            <w:shd w:val="clear" w:color="auto" w:fill="EEEEEE"/>
          </w:tcPr>
          <w:p w14:paraId="3012C385" w14:textId="77777777" w:rsidR="00F32490" w:rsidRPr="007F62A1" w:rsidRDefault="00365D1A" w:rsidP="00F32490">
            <w:pPr>
              <w:pStyle w:val="TableParagraph"/>
              <w:spacing w:before="83" w:line="276" w:lineRule="auto"/>
              <w:ind w:left="100" w:firstLine="30"/>
              <w:rPr>
                <w:b/>
                <w:sz w:val="28"/>
                <w:lang w:val="ru-RU"/>
              </w:rPr>
            </w:pPr>
            <w:r>
              <w:rPr>
                <w:b/>
                <w:bCs/>
                <w:sz w:val="28"/>
                <w:szCs w:val="28"/>
                <w:lang w:val="ru-RU"/>
              </w:rPr>
              <w:t>Таблетки, которые врач выписывает для одного человека, должны приниматься только этим человеком в точном соответствии с указаниями.</w:t>
            </w:r>
          </w:p>
        </w:tc>
        <w:tc>
          <w:tcPr>
            <w:tcW w:w="5717" w:type="dxa"/>
            <w:shd w:val="clear" w:color="auto" w:fill="EEEEEE"/>
          </w:tcPr>
          <w:p w14:paraId="5AE39DF5" w14:textId="77777777" w:rsidR="00F32490" w:rsidRPr="007F62A1" w:rsidRDefault="00365D1A" w:rsidP="007C4143">
            <w:pPr>
              <w:pStyle w:val="TableParagraph"/>
              <w:numPr>
                <w:ilvl w:val="0"/>
                <w:numId w:val="4"/>
              </w:numPr>
              <w:tabs>
                <w:tab w:val="left" w:pos="820"/>
              </w:tabs>
              <w:spacing w:before="80" w:line="276" w:lineRule="auto"/>
              <w:ind w:right="57"/>
              <w:rPr>
                <w:lang w:val="ru-RU"/>
              </w:rPr>
            </w:pPr>
            <w:r>
              <w:rPr>
                <w:lang w:val="ru-RU"/>
              </w:rPr>
              <w:t>Не принимайте таблетки, которые были выписаны кому-то другому или которые вы получили от друзей или из других источников.</w:t>
            </w:r>
          </w:p>
          <w:p w14:paraId="692F9545" w14:textId="77777777" w:rsidR="00F32490" w:rsidRPr="007F62A1" w:rsidRDefault="00365D1A" w:rsidP="00F32490">
            <w:pPr>
              <w:pStyle w:val="TableParagraph"/>
              <w:numPr>
                <w:ilvl w:val="0"/>
                <w:numId w:val="4"/>
              </w:numPr>
              <w:tabs>
                <w:tab w:val="left" w:pos="820"/>
              </w:tabs>
              <w:spacing w:line="278" w:lineRule="auto"/>
              <w:rPr>
                <w:lang w:val="ru-RU"/>
              </w:rPr>
            </w:pPr>
            <w:r>
              <w:rPr>
                <w:lang w:val="ru-RU"/>
              </w:rPr>
              <w:t>Каждый организм индивидуален. Таблетки, которые безопасны для одного человека, могут причинить вред другому.</w:t>
            </w:r>
          </w:p>
          <w:p w14:paraId="617E6D07" w14:textId="77777777" w:rsidR="00F32490" w:rsidRPr="007F62A1" w:rsidRDefault="00365D1A" w:rsidP="00F32490">
            <w:pPr>
              <w:pStyle w:val="TableParagraph"/>
              <w:numPr>
                <w:ilvl w:val="0"/>
                <w:numId w:val="4"/>
              </w:numPr>
              <w:tabs>
                <w:tab w:val="left" w:pos="820"/>
              </w:tabs>
              <w:spacing w:line="276" w:lineRule="auto"/>
              <w:rPr>
                <w:lang w:val="ru-RU"/>
              </w:rPr>
            </w:pPr>
            <w:r>
              <w:rPr>
                <w:lang w:val="ru-RU"/>
              </w:rPr>
              <w:t>Любая таблетка может представлять опасность, если ее принимать неправильно, например, принимать слишком большое количество или слишком часто.</w:t>
            </w:r>
          </w:p>
        </w:tc>
      </w:tr>
      <w:tr w:rsidR="004121F0" w:rsidRPr="007F0EC3" w14:paraId="4C981FAF" w14:textId="77777777" w:rsidTr="00F32490">
        <w:trPr>
          <w:trHeight w:val="1955"/>
        </w:trPr>
        <w:tc>
          <w:tcPr>
            <w:tcW w:w="2356" w:type="dxa"/>
          </w:tcPr>
          <w:p w14:paraId="3824E073" w14:textId="77777777" w:rsidR="00F32490" w:rsidRPr="00E95D03" w:rsidRDefault="00365D1A" w:rsidP="007C4143">
            <w:pPr>
              <w:pStyle w:val="TableParagraph"/>
              <w:spacing w:before="120"/>
              <w:ind w:left="363"/>
              <w:rPr>
                <w:sz w:val="20"/>
              </w:rPr>
            </w:pPr>
            <w:r w:rsidRPr="00E95D03">
              <w:rPr>
                <w:noProof/>
                <w:sz w:val="20"/>
              </w:rPr>
              <w:drawing>
                <wp:inline distT="0" distB="0" distL="0" distR="0" wp14:anchorId="262904A8" wp14:editId="4423398D">
                  <wp:extent cx="1034276" cy="904875"/>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34276" cy="904875"/>
                          </a:xfrm>
                          <a:prstGeom prst="rect">
                            <a:avLst/>
                          </a:prstGeom>
                        </pic:spPr>
                      </pic:pic>
                    </a:graphicData>
                  </a:graphic>
                </wp:inline>
              </w:drawing>
            </w:r>
          </w:p>
        </w:tc>
        <w:tc>
          <w:tcPr>
            <w:tcW w:w="2476" w:type="dxa"/>
          </w:tcPr>
          <w:p w14:paraId="79C37E88" w14:textId="77777777" w:rsidR="00F32490" w:rsidRPr="007F62A1" w:rsidRDefault="00365D1A" w:rsidP="00F32490">
            <w:pPr>
              <w:pStyle w:val="TableParagraph"/>
              <w:spacing w:before="83" w:line="278" w:lineRule="auto"/>
              <w:ind w:left="100"/>
              <w:rPr>
                <w:b/>
                <w:sz w:val="28"/>
                <w:lang w:val="ru-RU"/>
              </w:rPr>
            </w:pPr>
            <w:r>
              <w:rPr>
                <w:b/>
                <w:bCs/>
                <w:sz w:val="28"/>
                <w:szCs w:val="28"/>
                <w:lang w:val="ru-RU"/>
              </w:rPr>
              <w:t>Поддельные таблетки могут выглядеть так же, как и настоящие.</w:t>
            </w:r>
          </w:p>
        </w:tc>
        <w:tc>
          <w:tcPr>
            <w:tcW w:w="5717" w:type="dxa"/>
          </w:tcPr>
          <w:p w14:paraId="5BDA10AE" w14:textId="77777777" w:rsidR="00F32490" w:rsidRPr="00E95D03" w:rsidRDefault="00365D1A" w:rsidP="00F32490">
            <w:pPr>
              <w:pStyle w:val="TableParagraph"/>
              <w:numPr>
                <w:ilvl w:val="0"/>
                <w:numId w:val="3"/>
              </w:numPr>
              <w:tabs>
                <w:tab w:val="left" w:pos="820"/>
              </w:tabs>
              <w:spacing w:before="81" w:line="276" w:lineRule="auto"/>
            </w:pPr>
            <w:r>
              <w:rPr>
                <w:lang w:val="ru-RU"/>
              </w:rPr>
              <w:t>Поддельная таблетка, содержащая фентанил, может быть любого цвета. Часто это таблетки голубого, зеленоватого или бледного цвета.</w:t>
            </w:r>
          </w:p>
          <w:p w14:paraId="57BEC4FE" w14:textId="77777777" w:rsidR="00F32490" w:rsidRPr="007F62A1" w:rsidRDefault="00365D1A" w:rsidP="00F32490">
            <w:pPr>
              <w:pStyle w:val="TableParagraph"/>
              <w:numPr>
                <w:ilvl w:val="0"/>
                <w:numId w:val="3"/>
              </w:numPr>
              <w:tabs>
                <w:tab w:val="left" w:pos="820"/>
              </w:tabs>
              <w:spacing w:before="2" w:line="276" w:lineRule="auto"/>
              <w:rPr>
                <w:lang w:val="ru-RU"/>
              </w:rPr>
            </w:pPr>
            <w:r>
              <w:rPr>
                <w:lang w:val="ru-RU"/>
              </w:rPr>
              <w:t>Некоторые поддельные таблетки имеют маркировку, похожую на маркировку настоящих таблеток. Некоторые из них имеют маркировку «M30», «K9», «215» или «V48». Поддельные таблетки могут иметь другую маркировку или не иметь ее вообще.</w:t>
            </w:r>
          </w:p>
        </w:tc>
      </w:tr>
      <w:tr w:rsidR="004121F0" w:rsidRPr="007F0EC3" w14:paraId="6408B629" w14:textId="77777777" w:rsidTr="00F32490">
        <w:trPr>
          <w:trHeight w:val="3466"/>
        </w:trPr>
        <w:tc>
          <w:tcPr>
            <w:tcW w:w="2356" w:type="dxa"/>
            <w:shd w:val="clear" w:color="auto" w:fill="EEEEEE"/>
          </w:tcPr>
          <w:p w14:paraId="03046D7F" w14:textId="77777777" w:rsidR="00F32490" w:rsidRPr="00E95D03" w:rsidRDefault="00365D1A" w:rsidP="007C4143">
            <w:pPr>
              <w:pStyle w:val="TableParagraph"/>
              <w:spacing w:before="840"/>
              <w:ind w:left="461"/>
              <w:rPr>
                <w:sz w:val="20"/>
              </w:rPr>
            </w:pPr>
            <w:r w:rsidRPr="00E95D03">
              <w:rPr>
                <w:noProof/>
                <w:sz w:val="20"/>
              </w:rPr>
              <w:lastRenderedPageBreak/>
              <w:drawing>
                <wp:inline distT="0" distB="0" distL="0" distR="0" wp14:anchorId="5604FA74" wp14:editId="1663A7E6">
                  <wp:extent cx="905256" cy="905256"/>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05256" cy="905256"/>
                          </a:xfrm>
                          <a:prstGeom prst="rect">
                            <a:avLst/>
                          </a:prstGeom>
                        </pic:spPr>
                      </pic:pic>
                    </a:graphicData>
                  </a:graphic>
                </wp:inline>
              </w:drawing>
            </w:r>
          </w:p>
        </w:tc>
        <w:tc>
          <w:tcPr>
            <w:tcW w:w="2476" w:type="dxa"/>
            <w:shd w:val="clear" w:color="auto" w:fill="EEEEEE"/>
          </w:tcPr>
          <w:p w14:paraId="5BE94A59" w14:textId="77777777" w:rsidR="00F32490" w:rsidRPr="007F62A1" w:rsidRDefault="00365D1A" w:rsidP="00F32490">
            <w:pPr>
              <w:pStyle w:val="TableParagraph"/>
              <w:spacing w:before="83" w:line="276" w:lineRule="auto"/>
              <w:ind w:left="100"/>
              <w:rPr>
                <w:b/>
                <w:sz w:val="28"/>
                <w:lang w:val="ru-RU"/>
              </w:rPr>
            </w:pPr>
            <w:r>
              <w:rPr>
                <w:b/>
                <w:bCs/>
                <w:sz w:val="28"/>
                <w:szCs w:val="28"/>
                <w:lang w:val="ru-RU"/>
              </w:rPr>
              <w:t>Школы и семьи хотят помочь.</w:t>
            </w:r>
          </w:p>
        </w:tc>
        <w:tc>
          <w:tcPr>
            <w:tcW w:w="5717" w:type="dxa"/>
            <w:shd w:val="clear" w:color="auto" w:fill="EEEEEE"/>
          </w:tcPr>
          <w:p w14:paraId="1FD60E6E" w14:textId="77777777" w:rsidR="00F32490" w:rsidRPr="007F62A1" w:rsidRDefault="00365D1A" w:rsidP="00F32490">
            <w:pPr>
              <w:pStyle w:val="TableParagraph"/>
              <w:numPr>
                <w:ilvl w:val="0"/>
                <w:numId w:val="2"/>
              </w:numPr>
              <w:tabs>
                <w:tab w:val="left" w:pos="820"/>
              </w:tabs>
              <w:spacing w:before="80"/>
              <w:rPr>
                <w:lang w:val="ru-RU"/>
              </w:rPr>
            </w:pPr>
            <w:r>
              <w:rPr>
                <w:lang w:val="ru-RU"/>
              </w:rPr>
              <w:t>Просить о помощи — совершенно нормально.</w:t>
            </w:r>
          </w:p>
          <w:p w14:paraId="71F4511F" w14:textId="77777777" w:rsidR="00F32490" w:rsidRPr="007F62A1" w:rsidRDefault="00365D1A" w:rsidP="00F32490">
            <w:pPr>
              <w:pStyle w:val="TableParagraph"/>
              <w:numPr>
                <w:ilvl w:val="0"/>
                <w:numId w:val="2"/>
              </w:numPr>
              <w:tabs>
                <w:tab w:val="left" w:pos="820"/>
              </w:tabs>
              <w:spacing w:before="42" w:line="276" w:lineRule="auto"/>
              <w:rPr>
                <w:lang w:val="ru-RU"/>
              </w:rPr>
            </w:pPr>
            <w:r>
              <w:rPr>
                <w:lang w:val="ru-RU"/>
              </w:rPr>
              <w:t>Учащиеся, которые расскажут нам, что употребляют наркотики, или попросят о помощи, не будут наказаны.</w:t>
            </w:r>
          </w:p>
          <w:p w14:paraId="44D9172F" w14:textId="77777777" w:rsidR="00F32490" w:rsidRPr="007F62A1" w:rsidRDefault="00365D1A" w:rsidP="007C4143">
            <w:pPr>
              <w:pStyle w:val="TableParagraph"/>
              <w:numPr>
                <w:ilvl w:val="0"/>
                <w:numId w:val="2"/>
              </w:numPr>
              <w:tabs>
                <w:tab w:val="left" w:pos="820"/>
                <w:tab w:val="left" w:pos="4406"/>
              </w:tabs>
              <w:spacing w:before="2" w:line="276" w:lineRule="auto"/>
              <w:ind w:right="113"/>
              <w:rPr>
                <w:lang w:val="ru-RU"/>
              </w:rPr>
            </w:pPr>
            <w:r>
              <w:rPr>
                <w:lang w:val="ru-RU"/>
              </w:rPr>
              <w:t xml:space="preserve">Учащиеся могут поговорить с </w:t>
            </w:r>
            <w:r>
              <w:rPr>
                <w:color w:val="000000"/>
                <w:u w:val="single"/>
                <w:shd w:val="clear" w:color="auto" w:fill="FFFF00"/>
                <w:lang w:val="ru-RU"/>
              </w:rPr>
              <w:tab/>
            </w:r>
            <w:r>
              <w:rPr>
                <w:color w:val="000000"/>
                <w:highlight w:val="yellow"/>
                <w:lang w:val="ru-RU"/>
              </w:rPr>
              <w:t xml:space="preserve"> (указать сотрудников: школьного консультанта, школьного социального работника, школьную медсестру, директора, сотрудников школьного медицинского центра [School-Based Health Center, SBHC])</w:t>
            </w:r>
            <w:r>
              <w:rPr>
                <w:color w:val="000000"/>
                <w:lang w:val="ru-RU"/>
              </w:rPr>
              <w:t xml:space="preserve"> или с другим взрослым, пользующимся доверием.</w:t>
            </w:r>
          </w:p>
          <w:p w14:paraId="575B48E7" w14:textId="77777777" w:rsidR="00F32490" w:rsidRPr="007F62A1" w:rsidRDefault="00365D1A" w:rsidP="00F32490">
            <w:pPr>
              <w:pStyle w:val="TableParagraph"/>
              <w:numPr>
                <w:ilvl w:val="0"/>
                <w:numId w:val="2"/>
              </w:numPr>
              <w:tabs>
                <w:tab w:val="left" w:pos="820"/>
              </w:tabs>
              <w:spacing w:line="276" w:lineRule="auto"/>
              <w:rPr>
                <w:lang w:val="ru-RU"/>
              </w:rPr>
            </w:pPr>
            <w:r>
              <w:rPr>
                <w:lang w:val="ru-RU"/>
              </w:rPr>
              <w:t xml:space="preserve">Если учащийся чувствует себя небезопасно или знает кого-то, кто чувствует себя небезопасно или испытывает эмоциональные переживания, он может позвонить, отправить текстовое сообщение или написать в чат по номеру </w:t>
            </w:r>
            <w:hyperlink r:id="rId13">
              <w:r>
                <w:rPr>
                  <w:color w:val="0000FF"/>
                  <w:u w:val="single"/>
                  <w:lang w:val="ru-RU"/>
                </w:rPr>
                <w:t>988</w:t>
              </w:r>
            </w:hyperlink>
            <w:r>
              <w:rPr>
                <w:color w:val="0000FF"/>
                <w:lang w:val="ru-RU"/>
              </w:rPr>
              <w:t xml:space="preserve"> </w:t>
            </w:r>
            <w:r>
              <w:rPr>
                <w:lang w:val="ru-RU"/>
              </w:rPr>
              <w:t>и бесплатно поговорить с консультантом по кризисным ситуациям.</w:t>
            </w:r>
          </w:p>
        </w:tc>
      </w:tr>
    </w:tbl>
    <w:p w14:paraId="3D41207B" w14:textId="77777777" w:rsidR="00F32490" w:rsidRPr="007F62A1" w:rsidRDefault="00365D1A" w:rsidP="007F62A1">
      <w:pPr>
        <w:spacing w:before="1200" w:after="59"/>
        <w:rPr>
          <w:b/>
          <w:sz w:val="32"/>
          <w:lang w:val="ru-RU"/>
        </w:rPr>
      </w:pPr>
      <w:r>
        <w:rPr>
          <w:b/>
          <w:bCs/>
          <w:sz w:val="32"/>
          <w:szCs w:val="32"/>
          <w:lang w:val="ru-RU"/>
        </w:rPr>
        <w:t>Вот действия, которые следует предпринять, если вы стали свидетелем передозировки в вашем доме или сообществе:</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7"/>
        <w:gridCol w:w="6017"/>
      </w:tblGrid>
      <w:tr w:rsidR="004121F0" w:rsidRPr="007F0EC3" w14:paraId="19B4F255" w14:textId="77777777" w:rsidTr="00F32490">
        <w:trPr>
          <w:trHeight w:val="3531"/>
        </w:trPr>
        <w:tc>
          <w:tcPr>
            <w:tcW w:w="4787" w:type="dxa"/>
          </w:tcPr>
          <w:p w14:paraId="0687E382" w14:textId="77777777" w:rsidR="00F32490" w:rsidRPr="00E95D03" w:rsidRDefault="00365D1A" w:rsidP="00703DC9">
            <w:pPr>
              <w:pStyle w:val="TableParagraph"/>
              <w:spacing w:before="480" w:line="276" w:lineRule="auto"/>
              <w:ind w:left="100" w:right="57"/>
              <w:rPr>
                <w:b/>
                <w:u w:val="single"/>
              </w:rPr>
            </w:pPr>
            <w:r>
              <w:rPr>
                <w:b/>
                <w:bCs/>
                <w:u w:val="single"/>
                <w:lang w:val="ru-RU"/>
              </w:rPr>
              <w:t>ЗАПОМНИТЕ: Признаки передозировки опиоидов:</w:t>
            </w:r>
          </w:p>
          <w:p w14:paraId="262F9705" w14:textId="77777777" w:rsidR="00F32490" w:rsidRPr="00E95D03" w:rsidRDefault="00365D1A" w:rsidP="00F32490">
            <w:pPr>
              <w:pStyle w:val="TableParagraph"/>
              <w:numPr>
                <w:ilvl w:val="0"/>
                <w:numId w:val="1"/>
              </w:numPr>
              <w:tabs>
                <w:tab w:val="left" w:pos="819"/>
              </w:tabs>
              <w:spacing w:before="2"/>
              <w:ind w:left="819" w:hanging="359"/>
            </w:pPr>
            <w:r>
              <w:rPr>
                <w:lang w:val="ru-RU"/>
              </w:rPr>
              <w:t>сужение зрачков;</w:t>
            </w:r>
          </w:p>
          <w:p w14:paraId="0AC1556A" w14:textId="77777777" w:rsidR="00F32490" w:rsidRPr="007F62A1" w:rsidRDefault="00365D1A" w:rsidP="00F32490">
            <w:pPr>
              <w:pStyle w:val="TableParagraph"/>
              <w:numPr>
                <w:ilvl w:val="0"/>
                <w:numId w:val="1"/>
              </w:numPr>
              <w:tabs>
                <w:tab w:val="left" w:pos="819"/>
              </w:tabs>
              <w:spacing w:before="37"/>
              <w:ind w:left="819" w:hanging="359"/>
              <w:rPr>
                <w:lang w:val="ru-RU"/>
              </w:rPr>
            </w:pPr>
            <w:r>
              <w:rPr>
                <w:lang w:val="ru-RU"/>
              </w:rPr>
              <w:t>медленное, поверхностное или полное отсутствие дыхания;</w:t>
            </w:r>
          </w:p>
          <w:p w14:paraId="35F678A2" w14:textId="77777777" w:rsidR="00F32490" w:rsidRPr="007F62A1" w:rsidRDefault="00365D1A" w:rsidP="00F32490">
            <w:pPr>
              <w:pStyle w:val="TableParagraph"/>
              <w:numPr>
                <w:ilvl w:val="0"/>
                <w:numId w:val="1"/>
              </w:numPr>
              <w:tabs>
                <w:tab w:val="left" w:pos="819"/>
              </w:tabs>
              <w:spacing w:before="41"/>
              <w:ind w:left="819" w:hanging="359"/>
              <w:rPr>
                <w:lang w:val="ru-RU"/>
              </w:rPr>
            </w:pPr>
            <w:r>
              <w:rPr>
                <w:lang w:val="ru-RU"/>
              </w:rPr>
              <w:t>булькающие хрипы или храпящее дыхание;</w:t>
            </w:r>
          </w:p>
          <w:p w14:paraId="4B7EB060" w14:textId="77777777" w:rsidR="00F32490" w:rsidRPr="007F62A1" w:rsidRDefault="00365D1A" w:rsidP="00F32490">
            <w:pPr>
              <w:pStyle w:val="TableParagraph"/>
              <w:numPr>
                <w:ilvl w:val="0"/>
                <w:numId w:val="1"/>
              </w:numPr>
              <w:tabs>
                <w:tab w:val="left" w:pos="869"/>
              </w:tabs>
              <w:spacing w:before="42"/>
              <w:ind w:left="869" w:hanging="409"/>
              <w:rPr>
                <w:lang w:val="ru-RU"/>
              </w:rPr>
            </w:pPr>
            <w:r>
              <w:rPr>
                <w:lang w:val="ru-RU"/>
              </w:rPr>
              <w:t>трудности с пробуждением или невозможность проснуться;</w:t>
            </w:r>
          </w:p>
          <w:p w14:paraId="56411E54" w14:textId="77777777" w:rsidR="00F32490" w:rsidRPr="00E95D03" w:rsidRDefault="00365D1A" w:rsidP="00F32490">
            <w:pPr>
              <w:pStyle w:val="TableParagraph"/>
              <w:numPr>
                <w:ilvl w:val="0"/>
                <w:numId w:val="1"/>
              </w:numPr>
              <w:tabs>
                <w:tab w:val="left" w:pos="819"/>
              </w:tabs>
              <w:spacing w:before="41"/>
              <w:ind w:left="819" w:hanging="359"/>
            </w:pPr>
            <w:r>
              <w:rPr>
                <w:lang w:val="ru-RU"/>
              </w:rPr>
              <w:t>сильная сонливость;</w:t>
            </w:r>
          </w:p>
          <w:p w14:paraId="1B3552FC" w14:textId="77777777" w:rsidR="00F32490" w:rsidRPr="00E95D03" w:rsidRDefault="00365D1A" w:rsidP="00F32490">
            <w:pPr>
              <w:pStyle w:val="TableParagraph"/>
              <w:numPr>
                <w:ilvl w:val="0"/>
                <w:numId w:val="1"/>
              </w:numPr>
              <w:tabs>
                <w:tab w:val="left" w:pos="819"/>
              </w:tabs>
              <w:spacing w:before="37"/>
              <w:ind w:left="819" w:hanging="359"/>
            </w:pPr>
            <w:r>
              <w:rPr>
                <w:lang w:val="ru-RU"/>
              </w:rPr>
              <w:t>холодная, липкая кожа;</w:t>
            </w:r>
          </w:p>
          <w:p w14:paraId="67BD588C" w14:textId="77777777" w:rsidR="00F32490" w:rsidRPr="007F62A1" w:rsidRDefault="00365D1A" w:rsidP="00F32490">
            <w:pPr>
              <w:pStyle w:val="TableParagraph"/>
              <w:numPr>
                <w:ilvl w:val="0"/>
                <w:numId w:val="1"/>
              </w:numPr>
              <w:tabs>
                <w:tab w:val="left" w:pos="819"/>
              </w:tabs>
              <w:spacing w:before="42"/>
              <w:ind w:left="819" w:hanging="359"/>
              <w:rPr>
                <w:color w:val="202429"/>
                <w:lang w:val="ru-RU"/>
              </w:rPr>
            </w:pPr>
            <w:r>
              <w:rPr>
                <w:color w:val="202429"/>
                <w:lang w:val="ru-RU"/>
              </w:rPr>
              <w:t>кожа, ногти или губы серого или синего цвета.</w:t>
            </w:r>
          </w:p>
        </w:tc>
        <w:tc>
          <w:tcPr>
            <w:tcW w:w="6017" w:type="dxa"/>
          </w:tcPr>
          <w:p w14:paraId="65FAEC3E" w14:textId="77777777" w:rsidR="00F32490" w:rsidRPr="007F62A1" w:rsidRDefault="00365D1A" w:rsidP="00703DC9">
            <w:pPr>
              <w:pStyle w:val="TableParagraph"/>
              <w:spacing w:before="360"/>
              <w:ind w:left="100"/>
              <w:rPr>
                <w:b/>
                <w:u w:val="single"/>
                <w:lang w:val="ru-RU"/>
              </w:rPr>
            </w:pPr>
            <w:r>
              <w:rPr>
                <w:b/>
                <w:bCs/>
                <w:u w:val="single"/>
                <w:lang w:val="ru-RU"/>
              </w:rPr>
              <w:t>При подозрении на передозировку опиоидов ПРИМИТЕ МЕРЫ:</w:t>
            </w:r>
          </w:p>
          <w:p w14:paraId="6645EA40" w14:textId="77777777" w:rsidR="00F32490" w:rsidRPr="007F62A1" w:rsidRDefault="00365D1A" w:rsidP="00F32490">
            <w:pPr>
              <w:pStyle w:val="TableParagraph"/>
              <w:tabs>
                <w:tab w:val="left" w:pos="820"/>
              </w:tabs>
              <w:spacing w:before="39" w:line="276" w:lineRule="auto"/>
              <w:ind w:hanging="360"/>
              <w:rPr>
                <w:lang w:val="ru-RU"/>
              </w:rPr>
            </w:pPr>
            <w:r>
              <w:rPr>
                <w:rFonts w:ascii="Symbol" w:eastAsia="Symbol" w:hAnsi="Symbol" w:cs="Symbol"/>
                <w:lang w:val="ru-RU"/>
              </w:rPr>
              <w:sym w:font="Symbol" w:char="F0CF"/>
            </w:r>
            <w:r>
              <w:rPr>
                <w:rFonts w:ascii="Times New Roman" w:eastAsia="Times New Roman" w:hAnsi="Times New Roman"/>
                <w:lang w:val="ru-RU"/>
              </w:rPr>
              <w:tab/>
            </w:r>
            <w:r>
              <w:rPr>
                <w:lang w:val="ru-RU"/>
              </w:rPr>
              <w:t>Введите препарат для купирования передозировки, например налоксон* (при наличии), и позвоните 911.</w:t>
            </w:r>
          </w:p>
          <w:p w14:paraId="23389063" w14:textId="77777777" w:rsidR="00F32490" w:rsidRPr="007F62A1" w:rsidRDefault="00365D1A" w:rsidP="00F32490">
            <w:pPr>
              <w:pStyle w:val="TableParagraph"/>
              <w:tabs>
                <w:tab w:val="left" w:pos="820"/>
              </w:tabs>
              <w:spacing w:before="1"/>
              <w:ind w:left="460"/>
              <w:rPr>
                <w:lang w:val="ru-RU"/>
              </w:rPr>
            </w:pPr>
            <w:r>
              <w:rPr>
                <w:rFonts w:ascii="Symbol" w:eastAsia="Symbol" w:hAnsi="Symbol" w:cs="Symbol"/>
                <w:lang w:val="ru-RU"/>
              </w:rPr>
              <w:sym w:font="Symbol" w:char="F0CF"/>
            </w:r>
            <w:r>
              <w:rPr>
                <w:rFonts w:ascii="Times New Roman" w:eastAsia="Times New Roman" w:hAnsi="Times New Roman"/>
                <w:lang w:val="ru-RU"/>
              </w:rPr>
              <w:tab/>
            </w:r>
            <w:r>
              <w:rPr>
                <w:lang w:val="ru-RU"/>
              </w:rPr>
              <w:t>Старайтесь следить за тем, чтобы человек находился в сознании и продолжал дышать.</w:t>
            </w:r>
          </w:p>
          <w:p w14:paraId="4C07F876" w14:textId="77777777" w:rsidR="00F32490" w:rsidRPr="007F62A1" w:rsidRDefault="00365D1A" w:rsidP="00F32490">
            <w:pPr>
              <w:pStyle w:val="TableParagraph"/>
              <w:tabs>
                <w:tab w:val="left" w:pos="820"/>
              </w:tabs>
              <w:spacing w:before="40"/>
              <w:ind w:left="460"/>
              <w:rPr>
                <w:lang w:val="ru-RU"/>
              </w:rPr>
            </w:pPr>
            <w:r>
              <w:rPr>
                <w:rFonts w:ascii="Symbol" w:eastAsia="Symbol" w:hAnsi="Symbol" w:cs="Symbol"/>
                <w:lang w:val="ru-RU"/>
              </w:rPr>
              <w:sym w:font="Symbol" w:char="F0CF"/>
            </w:r>
            <w:r>
              <w:rPr>
                <w:rFonts w:ascii="Times New Roman" w:eastAsia="Times New Roman" w:hAnsi="Times New Roman"/>
                <w:lang w:val="ru-RU"/>
              </w:rPr>
              <w:tab/>
            </w:r>
            <w:r>
              <w:rPr>
                <w:lang w:val="ru-RU"/>
              </w:rPr>
              <w:t>Положите человека на бок, чтобы избежать удушья.</w:t>
            </w:r>
          </w:p>
          <w:p w14:paraId="68D3A02E" w14:textId="77777777" w:rsidR="00F32490" w:rsidRPr="007F62A1" w:rsidRDefault="00365D1A" w:rsidP="00F32490">
            <w:pPr>
              <w:pStyle w:val="TableParagraph"/>
              <w:tabs>
                <w:tab w:val="left" w:pos="820"/>
              </w:tabs>
              <w:spacing w:before="40"/>
              <w:ind w:left="460"/>
              <w:rPr>
                <w:lang w:val="ru-RU"/>
              </w:rPr>
            </w:pPr>
            <w:r>
              <w:rPr>
                <w:rFonts w:ascii="Symbol" w:eastAsia="Symbol" w:hAnsi="Symbol" w:cs="Symbol"/>
                <w:lang w:val="ru-RU"/>
              </w:rPr>
              <w:sym w:font="Symbol" w:char="F0CF"/>
            </w:r>
            <w:r>
              <w:rPr>
                <w:rFonts w:ascii="Times New Roman" w:eastAsia="Times New Roman" w:hAnsi="Times New Roman"/>
                <w:lang w:val="ru-RU"/>
              </w:rPr>
              <w:tab/>
            </w:r>
            <w:r>
              <w:rPr>
                <w:lang w:val="ru-RU"/>
              </w:rPr>
              <w:t>Оставайтесь с человеком до прибытия экстренной помощи.</w:t>
            </w:r>
          </w:p>
        </w:tc>
      </w:tr>
      <w:tr w:rsidR="004121F0" w:rsidRPr="007F0EC3" w14:paraId="11F595B8" w14:textId="77777777" w:rsidTr="00F32490">
        <w:trPr>
          <w:trHeight w:val="870"/>
        </w:trPr>
        <w:tc>
          <w:tcPr>
            <w:tcW w:w="10804" w:type="dxa"/>
            <w:gridSpan w:val="2"/>
          </w:tcPr>
          <w:p w14:paraId="4DC176C0" w14:textId="77777777" w:rsidR="00F32490" w:rsidRPr="007F62A1" w:rsidRDefault="00365D1A" w:rsidP="00F32490">
            <w:pPr>
              <w:pStyle w:val="TableParagraph"/>
              <w:spacing w:before="100" w:line="278" w:lineRule="auto"/>
              <w:ind w:left="100"/>
              <w:rPr>
                <w:lang w:val="ru-RU"/>
              </w:rPr>
            </w:pPr>
            <w:r>
              <w:rPr>
                <w:lang w:val="ru-RU"/>
              </w:rPr>
              <w:t xml:space="preserve">Вы можете узнать больше о том, как получить налоксон (Наркан) и как его применять на веб-сайте </w:t>
            </w:r>
            <w:hyperlink r:id="rId14">
              <w:r>
                <w:rPr>
                  <w:color w:val="0000FF"/>
                  <w:u w:val="single"/>
                  <w:lang w:val="ru-RU"/>
                </w:rPr>
                <w:t>Opioid Reversal Medications</w:t>
              </w:r>
            </w:hyperlink>
            <w:r>
              <w:rPr>
                <w:color w:val="0000FF"/>
                <w:lang w:val="ru-RU"/>
              </w:rPr>
              <w:t xml:space="preserve"> </w:t>
            </w:r>
            <w:r>
              <w:rPr>
                <w:lang w:val="ru-RU"/>
              </w:rPr>
              <w:t>(Препараты для нейтрализации действия опиоидов) Управления здравоохранения штата Орегон.</w:t>
            </w:r>
          </w:p>
        </w:tc>
      </w:tr>
    </w:tbl>
    <w:p w14:paraId="157D71E3" w14:textId="77777777" w:rsidR="00F32490" w:rsidRPr="007F62A1" w:rsidRDefault="00365D1A" w:rsidP="005210D9">
      <w:pPr>
        <w:spacing w:before="240" w:after="160"/>
        <w:rPr>
          <w:rFonts w:eastAsiaTheme="minorEastAsia"/>
          <w:b/>
          <w:sz w:val="32"/>
          <w:lang w:val="ru-RU" w:eastAsia="zh-CN"/>
        </w:rPr>
      </w:pPr>
      <w:r>
        <w:rPr>
          <w:b/>
          <w:bCs/>
          <w:sz w:val="32"/>
          <w:szCs w:val="32"/>
          <w:lang w:val="ru-RU"/>
        </w:rPr>
        <w:lastRenderedPageBreak/>
        <w:t>Вот несколько полезных веб-сайтов:</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4"/>
      </w:tblGrid>
      <w:tr w:rsidR="004121F0" w:rsidRPr="007F0EC3" w14:paraId="2E8EC0D7" w14:textId="77777777" w:rsidTr="00B03526">
        <w:trPr>
          <w:trHeight w:val="870"/>
        </w:trPr>
        <w:tc>
          <w:tcPr>
            <w:tcW w:w="10804" w:type="dxa"/>
          </w:tcPr>
          <w:p w14:paraId="0886D43B" w14:textId="77777777" w:rsidR="005210D9" w:rsidRPr="007F62A1" w:rsidRDefault="00365D1A" w:rsidP="005210D9">
            <w:pPr>
              <w:pStyle w:val="Heading1"/>
              <w:numPr>
                <w:ilvl w:val="1"/>
                <w:numId w:val="6"/>
              </w:numPr>
              <w:tabs>
                <w:tab w:val="left" w:pos="930"/>
              </w:tabs>
              <w:spacing w:before="100"/>
              <w:ind w:left="830"/>
              <w:rPr>
                <w:color w:val="212121"/>
                <w:lang w:val="ru-RU"/>
              </w:rPr>
            </w:pPr>
            <w:r>
              <w:rPr>
                <w:color w:val="212121"/>
                <w:lang w:val="ru-RU"/>
              </w:rPr>
              <w:t>Поддержка учащихся и членов их семей</w:t>
            </w:r>
          </w:p>
          <w:p w14:paraId="378888D7" w14:textId="77777777" w:rsidR="005210D9" w:rsidRPr="007F62A1" w:rsidRDefault="00B527C0" w:rsidP="005210D9">
            <w:pPr>
              <w:pStyle w:val="ListParagraph"/>
              <w:numPr>
                <w:ilvl w:val="2"/>
                <w:numId w:val="6"/>
              </w:numPr>
              <w:tabs>
                <w:tab w:val="left" w:pos="1650"/>
              </w:tabs>
              <w:spacing w:before="46"/>
              <w:ind w:left="1550" w:hanging="359"/>
              <w:rPr>
                <w:color w:val="001F5F"/>
                <w:lang w:val="ru-RU"/>
              </w:rPr>
            </w:pPr>
            <w:hyperlink r:id="rId15">
              <w:r w:rsidR="00365D1A">
                <w:rPr>
                  <w:color w:val="0000FF"/>
                  <w:u w:val="single"/>
                  <w:lang w:val="ru-RU"/>
                </w:rPr>
                <w:t>Ресурсы Управления здравоохранения штата Орегон по лечению расстройств, связанных с употреблением психоактивных веществ, и выздоровлению среди молодежи</w:t>
              </w:r>
            </w:hyperlink>
          </w:p>
          <w:p w14:paraId="0BF67CCC" w14:textId="77777777" w:rsidR="005210D9" w:rsidRPr="007F62A1" w:rsidRDefault="00B527C0" w:rsidP="005210D9">
            <w:pPr>
              <w:pStyle w:val="ListParagraph"/>
              <w:numPr>
                <w:ilvl w:val="2"/>
                <w:numId w:val="6"/>
              </w:numPr>
              <w:tabs>
                <w:tab w:val="left" w:pos="1650"/>
              </w:tabs>
              <w:spacing w:before="41"/>
              <w:ind w:left="1550" w:hanging="359"/>
              <w:rPr>
                <w:color w:val="001F5F"/>
                <w:lang w:val="ru-RU"/>
              </w:rPr>
            </w:pPr>
            <w:hyperlink r:id="rId16">
              <w:r w:rsidR="00365D1A">
                <w:rPr>
                  <w:color w:val="0000FF"/>
                  <w:u w:val="single"/>
                  <w:lang w:val="ru-RU"/>
                </w:rPr>
                <w:t>Oregon Family Support Network</w:t>
              </w:r>
            </w:hyperlink>
            <w:r w:rsidR="00365D1A">
              <w:rPr>
                <w:color w:val="0000FF"/>
                <w:lang w:val="ru-RU"/>
              </w:rPr>
              <w:t xml:space="preserve"> (Сеть для поддержки семей в штате Орегон) </w:t>
            </w:r>
            <w:r w:rsidR="00365D1A">
              <w:rPr>
                <w:color w:val="001F5F"/>
                <w:lang w:val="ru-RU"/>
              </w:rPr>
              <w:t>объединяет, расширяет и просвещает семьи и их сообщества</w:t>
            </w:r>
          </w:p>
          <w:p w14:paraId="0A1E45AD" w14:textId="77777777" w:rsidR="005210D9" w:rsidRPr="007F62A1" w:rsidRDefault="00365D1A" w:rsidP="005210D9">
            <w:pPr>
              <w:pStyle w:val="ListParagraph"/>
              <w:numPr>
                <w:ilvl w:val="2"/>
                <w:numId w:val="6"/>
              </w:numPr>
              <w:tabs>
                <w:tab w:val="left" w:pos="1650"/>
              </w:tabs>
              <w:spacing w:before="42"/>
              <w:ind w:left="1550" w:hanging="359"/>
              <w:rPr>
                <w:color w:val="001F5F"/>
                <w:lang w:val="ru-RU"/>
              </w:rPr>
            </w:pPr>
            <w:r w:rsidRPr="00542057">
              <w:rPr>
                <w:color w:val="001F5F"/>
                <w:lang w:val="ru-RU"/>
              </w:rPr>
              <w:t>Программа</w:t>
            </w:r>
            <w:r>
              <w:rPr>
                <w:color w:val="0000FF"/>
                <w:lang w:val="ru-RU"/>
              </w:rPr>
              <w:t xml:space="preserve"> </w:t>
            </w:r>
            <w:hyperlink r:id="rId17">
              <w:r>
                <w:rPr>
                  <w:color w:val="0000FF"/>
                  <w:u w:val="single"/>
                  <w:lang w:val="ru-RU"/>
                </w:rPr>
                <w:t>The New Drug Talk Oregon</w:t>
              </w:r>
            </w:hyperlink>
            <w:r>
              <w:rPr>
                <w:color w:val="0000FF"/>
                <w:lang w:val="ru-RU"/>
              </w:rPr>
              <w:t xml:space="preserve"> (Беседы о новых наркотиках в штате Орегон) </w:t>
            </w:r>
            <w:r>
              <w:rPr>
                <w:color w:val="001F5F"/>
                <w:lang w:val="ru-RU"/>
              </w:rPr>
              <w:t>предоставляет родителям информацию и инструменты по борьбе с распространением фентанила</w:t>
            </w:r>
          </w:p>
          <w:p w14:paraId="4663ADBA" w14:textId="77777777" w:rsidR="005210D9" w:rsidRPr="007F62A1" w:rsidRDefault="00B527C0" w:rsidP="005210D9">
            <w:pPr>
              <w:pStyle w:val="ListParagraph"/>
              <w:numPr>
                <w:ilvl w:val="2"/>
                <w:numId w:val="6"/>
              </w:numPr>
              <w:tabs>
                <w:tab w:val="left" w:pos="1650"/>
              </w:tabs>
              <w:spacing w:before="36"/>
              <w:ind w:left="1550" w:hanging="359"/>
              <w:rPr>
                <w:color w:val="001F5F"/>
                <w:lang w:val="ru-RU"/>
              </w:rPr>
            </w:pPr>
            <w:hyperlink r:id="rId18">
              <w:r w:rsidR="00365D1A">
                <w:rPr>
                  <w:color w:val="0000FF"/>
                  <w:u w:val="single"/>
                  <w:lang w:val="ru-RU"/>
                </w:rPr>
                <w:t>Oregon Recovery High Schools</w:t>
              </w:r>
            </w:hyperlink>
            <w:r w:rsidR="00365D1A">
              <w:rPr>
                <w:color w:val="0000FF"/>
                <w:lang w:val="ru-RU"/>
              </w:rPr>
              <w:t xml:space="preserve"> (Средние школы для выздоравливающих в штате Орегон) </w:t>
            </w:r>
            <w:r w:rsidR="00365D1A">
              <w:rPr>
                <w:color w:val="001F5F"/>
                <w:lang w:val="ru-RU"/>
              </w:rPr>
              <w:t>обеспечивают безопасное, независимое от психотропных веществ и поддерживающее образование для выздоравливающей молодежи</w:t>
            </w:r>
          </w:p>
          <w:p w14:paraId="790C9507" w14:textId="77777777" w:rsidR="005210D9" w:rsidRPr="007F62A1" w:rsidRDefault="00365D1A" w:rsidP="005210D9">
            <w:pPr>
              <w:pStyle w:val="Heading1"/>
              <w:numPr>
                <w:ilvl w:val="1"/>
                <w:numId w:val="6"/>
              </w:numPr>
              <w:tabs>
                <w:tab w:val="left" w:pos="930"/>
              </w:tabs>
              <w:spacing w:before="44"/>
              <w:ind w:left="830"/>
              <w:rPr>
                <w:color w:val="212121"/>
                <w:lang w:val="ru-RU"/>
              </w:rPr>
            </w:pPr>
            <w:r>
              <w:rPr>
                <w:color w:val="212121"/>
                <w:lang w:val="ru-RU"/>
              </w:rPr>
              <w:t>Информация об опиоидах, фентаниле и применении налоксона/Наркана для оказания неотложной помощи</w:t>
            </w:r>
          </w:p>
          <w:p w14:paraId="72BE334A" w14:textId="77777777" w:rsidR="005210D9" w:rsidRPr="007F62A1" w:rsidRDefault="00B527C0" w:rsidP="005210D9">
            <w:pPr>
              <w:pStyle w:val="ListParagraph"/>
              <w:numPr>
                <w:ilvl w:val="2"/>
                <w:numId w:val="6"/>
              </w:numPr>
              <w:tabs>
                <w:tab w:val="left" w:pos="1650"/>
              </w:tabs>
              <w:spacing w:before="46"/>
              <w:ind w:left="1550" w:hanging="359"/>
              <w:rPr>
                <w:color w:val="001F5F"/>
                <w:lang w:val="ru-RU"/>
              </w:rPr>
            </w:pPr>
            <w:hyperlink r:id="rId19">
              <w:r w:rsidR="00365D1A">
                <w:rPr>
                  <w:color w:val="0000FF"/>
                  <w:u w:val="single"/>
                  <w:lang w:val="ru-RU"/>
                </w:rPr>
                <w:t>April 2022 Community Threat Bulletin</w:t>
              </w:r>
            </w:hyperlink>
            <w:r w:rsidR="00365D1A">
              <w:rPr>
                <w:color w:val="0000FF"/>
                <w:lang w:val="ru-RU"/>
              </w:rPr>
              <w:t xml:space="preserve"> (Бюллетень с информацией об угрозах сообществу за апрель 2022 года) </w:t>
            </w:r>
            <w:r w:rsidR="00365D1A">
              <w:rPr>
                <w:lang w:val="ru-RU"/>
              </w:rPr>
              <w:t>из Зоны высокой интенсивности наркотрафика (High Intensity Drug Trafficking Area, HIDTA) штата Орегон</w:t>
            </w:r>
          </w:p>
          <w:p w14:paraId="05C28091" w14:textId="77777777" w:rsidR="005210D9" w:rsidRPr="007F62A1" w:rsidRDefault="00365D1A" w:rsidP="005210D9">
            <w:pPr>
              <w:pStyle w:val="ListParagraph"/>
              <w:numPr>
                <w:ilvl w:val="2"/>
                <w:numId w:val="6"/>
              </w:numPr>
              <w:tabs>
                <w:tab w:val="left" w:pos="1650"/>
              </w:tabs>
              <w:spacing w:before="41"/>
              <w:ind w:left="1550" w:hanging="359"/>
              <w:rPr>
                <w:color w:val="001F5F"/>
                <w:lang w:val="ru-RU"/>
              </w:rPr>
            </w:pPr>
            <w:r w:rsidRPr="00542057">
              <w:rPr>
                <w:color w:val="001F5F"/>
                <w:lang w:val="ru-RU"/>
              </w:rPr>
              <w:t>Кампания</w:t>
            </w:r>
            <w:r>
              <w:rPr>
                <w:color w:val="0000FF"/>
                <w:lang w:val="ru-RU"/>
              </w:rPr>
              <w:t xml:space="preserve"> </w:t>
            </w:r>
            <w:hyperlink r:id="rId20">
              <w:r>
                <w:rPr>
                  <w:color w:val="0000FF"/>
                  <w:u w:val="single"/>
                  <w:lang w:val="ru-RU"/>
                </w:rPr>
                <w:t>Fentanyl Aware</w:t>
              </w:r>
            </w:hyperlink>
            <w:r>
              <w:rPr>
                <w:color w:val="0000FF"/>
                <w:lang w:val="ru-RU"/>
              </w:rPr>
              <w:t xml:space="preserve"> (Осторожно: фентанил) </w:t>
            </w:r>
            <w:r>
              <w:rPr>
                <w:color w:val="001F5F"/>
                <w:lang w:val="ru-RU"/>
              </w:rPr>
              <w:t>округа Лейн по информированию общественности о фентаниле, передозировке и налоксоне</w:t>
            </w:r>
          </w:p>
          <w:p w14:paraId="11CAF6B2" w14:textId="77777777" w:rsidR="005210D9" w:rsidRPr="007F62A1" w:rsidRDefault="00365D1A" w:rsidP="00542057">
            <w:pPr>
              <w:pStyle w:val="ListParagraph"/>
              <w:numPr>
                <w:ilvl w:val="2"/>
                <w:numId w:val="6"/>
              </w:numPr>
              <w:tabs>
                <w:tab w:val="left" w:pos="1650"/>
              </w:tabs>
              <w:spacing w:before="41"/>
              <w:ind w:left="1550" w:hanging="359"/>
              <w:rPr>
                <w:color w:val="001F5F"/>
                <w:lang w:val="ru-RU"/>
              </w:rPr>
            </w:pPr>
            <w:r w:rsidRPr="00542057">
              <w:rPr>
                <w:color w:val="001F5F"/>
                <w:lang w:val="ru-RU"/>
              </w:rPr>
              <w:t>Организация</w:t>
            </w:r>
            <w:r>
              <w:rPr>
                <w:color w:val="0000FF"/>
                <w:lang w:val="ru-RU"/>
              </w:rPr>
              <w:t xml:space="preserve"> </w:t>
            </w:r>
            <w:hyperlink r:id="rId21">
              <w:r>
                <w:rPr>
                  <w:color w:val="0000FF"/>
                  <w:u w:val="single"/>
                  <w:lang w:val="ru-RU"/>
                </w:rPr>
                <w:t>Save Lives Oregon</w:t>
              </w:r>
            </w:hyperlink>
            <w:r>
              <w:rPr>
                <w:color w:val="0000FF"/>
                <w:lang w:val="ru-RU"/>
              </w:rPr>
              <w:t xml:space="preserve"> (Спасение жизней в штате Орегон) </w:t>
            </w:r>
            <w:r>
              <w:rPr>
                <w:color w:val="001F5F"/>
                <w:lang w:val="ru-RU"/>
              </w:rPr>
              <w:t>узнайте больше о налоксоне, способах его применения и получите доступ к учебным пособиям</w:t>
            </w:r>
          </w:p>
          <w:p w14:paraId="3266D119" w14:textId="77777777" w:rsidR="005210D9" w:rsidRPr="007F62A1" w:rsidRDefault="00B527C0" w:rsidP="005210D9">
            <w:pPr>
              <w:pStyle w:val="ListParagraph"/>
              <w:numPr>
                <w:ilvl w:val="2"/>
                <w:numId w:val="6"/>
              </w:numPr>
              <w:tabs>
                <w:tab w:val="left" w:pos="1650"/>
              </w:tabs>
              <w:spacing w:before="41"/>
              <w:ind w:left="1550" w:hanging="359"/>
              <w:rPr>
                <w:color w:val="001F5F"/>
                <w:lang w:val="ru-RU"/>
              </w:rPr>
            </w:pPr>
            <w:hyperlink r:id="rId22">
              <w:r w:rsidR="00365D1A">
                <w:rPr>
                  <w:color w:val="0000FF"/>
                  <w:u w:val="single"/>
                  <w:lang w:val="ru-RU"/>
                </w:rPr>
                <w:t>Ресурсы по препаратам для купирования передозировки опиоидов</w:t>
              </w:r>
            </w:hyperlink>
            <w:r w:rsidR="00365D1A">
              <w:rPr>
                <w:color w:val="0000FF"/>
                <w:lang w:val="ru-RU"/>
              </w:rPr>
              <w:t xml:space="preserve"> </w:t>
            </w:r>
            <w:r w:rsidR="00365D1A">
              <w:rPr>
                <w:lang w:val="ru-RU"/>
              </w:rPr>
              <w:t>от Управления здравоохранения штата Орегон</w:t>
            </w:r>
          </w:p>
          <w:p w14:paraId="2D707C08" w14:textId="77777777" w:rsidR="005210D9" w:rsidRPr="007F62A1" w:rsidRDefault="00365D1A" w:rsidP="005210D9">
            <w:pPr>
              <w:pStyle w:val="ListParagraph"/>
              <w:numPr>
                <w:ilvl w:val="2"/>
                <w:numId w:val="6"/>
              </w:numPr>
              <w:tabs>
                <w:tab w:val="left" w:pos="1651"/>
              </w:tabs>
              <w:spacing w:before="37" w:line="278" w:lineRule="auto"/>
              <w:ind w:left="1551"/>
              <w:rPr>
                <w:color w:val="001F5F"/>
                <w:lang w:val="ru-RU"/>
              </w:rPr>
            </w:pPr>
            <w:r>
              <w:rPr>
                <w:color w:val="0000FF"/>
                <w:u w:val="single" w:color="0000FF"/>
                <w:lang w:val="ru-RU"/>
              </w:rPr>
              <w:t>Случаи смерти от передозировки фентанила, округ Малтнома, 2018–2023 гг.</w:t>
            </w:r>
            <w:r>
              <w:rPr>
                <w:color w:val="0000FF"/>
                <w:u w:color="0000FF"/>
                <w:lang w:val="ru-RU"/>
              </w:rPr>
              <w:t xml:space="preserve">, </w:t>
            </w:r>
            <w:r>
              <w:rPr>
                <w:color w:val="001F5F"/>
                <w:u w:color="0000FF"/>
                <w:lang w:val="ru-RU"/>
              </w:rPr>
              <w:t>отчет департамента здравоохранения округа Малтнома</w:t>
            </w:r>
          </w:p>
          <w:p w14:paraId="4F53117A" w14:textId="77777777" w:rsidR="005210D9" w:rsidRPr="00E95D03" w:rsidRDefault="00365D1A" w:rsidP="005210D9">
            <w:pPr>
              <w:pStyle w:val="ListParagraph"/>
              <w:numPr>
                <w:ilvl w:val="1"/>
                <w:numId w:val="6"/>
              </w:numPr>
              <w:tabs>
                <w:tab w:val="left" w:pos="930"/>
              </w:tabs>
              <w:spacing w:line="317" w:lineRule="exact"/>
              <w:ind w:left="830"/>
              <w:rPr>
                <w:b/>
                <w:sz w:val="26"/>
              </w:rPr>
            </w:pPr>
            <w:r>
              <w:rPr>
                <w:b/>
                <w:bCs/>
                <w:sz w:val="26"/>
                <w:szCs w:val="26"/>
                <w:lang w:val="ru-RU"/>
              </w:rPr>
              <w:t>Телефон «горячей линии»</w:t>
            </w:r>
          </w:p>
          <w:p w14:paraId="40D2559A" w14:textId="77777777" w:rsidR="005210D9" w:rsidRPr="007F62A1" w:rsidRDefault="00B527C0" w:rsidP="005210D9">
            <w:pPr>
              <w:pStyle w:val="ListParagraph"/>
              <w:numPr>
                <w:ilvl w:val="2"/>
                <w:numId w:val="6"/>
              </w:numPr>
              <w:tabs>
                <w:tab w:val="left" w:pos="1650"/>
              </w:tabs>
              <w:spacing w:before="46"/>
              <w:ind w:left="1550" w:hanging="359"/>
              <w:rPr>
                <w:lang w:val="ru-RU"/>
              </w:rPr>
            </w:pPr>
            <w:hyperlink r:id="rId23">
              <w:r w:rsidR="00365D1A">
                <w:rPr>
                  <w:color w:val="0000FF"/>
                  <w:u w:val="single"/>
                  <w:lang w:val="ru-RU"/>
                </w:rPr>
                <w:t>Youthline (линия для молодежи)</w:t>
              </w:r>
            </w:hyperlink>
            <w:r w:rsidR="00365D1A">
              <w:rPr>
                <w:color w:val="0000FF"/>
                <w:lang w:val="ru-RU"/>
              </w:rPr>
              <w:t xml:space="preserve"> — </w:t>
            </w:r>
            <w:r w:rsidR="00365D1A">
              <w:rPr>
                <w:lang w:val="ru-RU"/>
              </w:rPr>
              <w:t>это кризисная и справочная линия помощи для подростков. Позвоните по телефону 1-877-968-8491 или отправьте сообщение с текстом «teen2teen» на номер 839863.</w:t>
            </w:r>
          </w:p>
          <w:p w14:paraId="602ADE71" w14:textId="77777777" w:rsidR="005210D9" w:rsidRPr="007F62A1" w:rsidRDefault="005210D9" w:rsidP="005210D9">
            <w:pPr>
              <w:pStyle w:val="BodyText"/>
              <w:spacing w:before="6"/>
              <w:rPr>
                <w:sz w:val="18"/>
                <w:lang w:val="ru-RU"/>
              </w:rPr>
            </w:pPr>
          </w:p>
          <w:p w14:paraId="67A48BA9" w14:textId="77777777" w:rsidR="005210D9" w:rsidRPr="007F62A1" w:rsidRDefault="00B527C0" w:rsidP="005210D9">
            <w:pPr>
              <w:pStyle w:val="ListParagraph"/>
              <w:numPr>
                <w:ilvl w:val="2"/>
                <w:numId w:val="6"/>
              </w:numPr>
              <w:tabs>
                <w:tab w:val="left" w:pos="1651"/>
              </w:tabs>
              <w:spacing w:before="55" w:after="360" w:line="276" w:lineRule="auto"/>
              <w:ind w:left="1551" w:right="57"/>
              <w:rPr>
                <w:lang w:val="ru-RU"/>
              </w:rPr>
            </w:pPr>
            <w:hyperlink r:id="rId24">
              <w:r w:rsidR="00365D1A">
                <w:rPr>
                  <w:b/>
                  <w:bCs/>
                  <w:color w:val="0000FF"/>
                  <w:u w:val="single"/>
                  <w:lang w:val="ru-RU"/>
                </w:rPr>
                <w:t>Телефон доверия 988.</w:t>
              </w:r>
            </w:hyperlink>
            <w:r w:rsidR="00365D1A">
              <w:rPr>
                <w:b/>
                <w:bCs/>
                <w:color w:val="0000FF"/>
                <w:lang w:val="ru-RU"/>
              </w:rPr>
              <w:t xml:space="preserve"> </w:t>
            </w:r>
            <w:r w:rsidR="00365D1A">
              <w:rPr>
                <w:lang w:val="ru-RU"/>
              </w:rPr>
              <w:t xml:space="preserve">Если вы или кто-то из ваших знакомых испытывает трудности или находится в кризисной ситуации, помощь доступна круглосуточно и без выходных. Позвоните или отправьте сообщение на номер 988 или подключитесь к онлайн-чату на веб-сайте </w:t>
            </w:r>
            <w:hyperlink r:id="rId25">
              <w:r w:rsidR="00365D1A">
                <w:rPr>
                  <w:color w:val="0000FF"/>
                  <w:u w:val="single"/>
                  <w:lang w:val="ru-RU"/>
                </w:rPr>
                <w:t>988Lifeline.org</w:t>
              </w:r>
              <w:r w:rsidR="00365D1A">
                <w:rPr>
                  <w:lang w:val="ru-RU"/>
                </w:rPr>
                <w:t>.</w:t>
              </w:r>
            </w:hyperlink>
            <w:r w:rsidR="00365D1A">
              <w:rPr>
                <w:lang w:val="ru-RU"/>
              </w:rPr>
              <w:t xml:space="preserve"> Телефон доверия 988 отвечает на звонки, текстовые сообщения и чаты на английском или испанском языке, а также предоставляет услуги устного перевода на более чем 250 языков. Глухие, слабослышащие или предпочитающие использовать американский язык жестов (American Sign Language, ASL) люди могут </w:t>
            </w:r>
            <w:r w:rsidR="00365D1A">
              <w:rPr>
                <w:u w:val="single"/>
                <w:lang w:val="ru-RU"/>
              </w:rPr>
              <w:t>напрямую связаться с консультантом телефона доверия 988, владеющим ASL.</w:t>
            </w:r>
          </w:p>
        </w:tc>
      </w:tr>
    </w:tbl>
    <w:p w14:paraId="3588C7E8" w14:textId="77777777" w:rsidR="005210D9" w:rsidRPr="007F62A1" w:rsidRDefault="005210D9" w:rsidP="00FA4B72">
      <w:pPr>
        <w:spacing w:before="120"/>
        <w:rPr>
          <w:rFonts w:eastAsiaTheme="minorEastAsia"/>
          <w:b/>
          <w:sz w:val="32"/>
          <w:lang w:val="ru-RU" w:eastAsia="zh-CN"/>
        </w:rPr>
      </w:pPr>
    </w:p>
    <w:sectPr w:rsidR="005210D9" w:rsidRPr="007F62A1" w:rsidSect="00FE1479">
      <w:footerReference w:type="default" r:id="rId26"/>
      <w:pgSz w:w="12240" w:h="15840"/>
      <w:pgMar w:top="895" w:right="709" w:bottom="1135" w:left="709" w:header="0"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12819" w14:textId="77777777" w:rsidR="00EC557B" w:rsidRDefault="00EC557B">
      <w:r>
        <w:separator/>
      </w:r>
    </w:p>
  </w:endnote>
  <w:endnote w:type="continuationSeparator" w:id="0">
    <w:p w14:paraId="74CF5B4D" w14:textId="77777777" w:rsidR="00EC557B" w:rsidRDefault="00EC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A015" w14:textId="77777777" w:rsidR="00F32490" w:rsidRPr="007F62A1" w:rsidRDefault="00365D1A" w:rsidP="00F32490">
    <w:pPr>
      <w:spacing w:line="264" w:lineRule="exact"/>
      <w:ind w:left="20"/>
      <w:rPr>
        <w:sz w:val="24"/>
        <w:szCs w:val="24"/>
        <w:lang w:val="ru-RU"/>
      </w:rPr>
    </w:pPr>
    <w:r>
      <w:rPr>
        <w:sz w:val="24"/>
        <w:szCs w:val="24"/>
        <w:lang w:val="ru-RU"/>
      </w:rPr>
      <w:t>Мы готовы предоставить вам этот документ в переводе на другие языки, в варианте для слабовидящих (крупным шрифтом или шрифтом Брайля) или ином предпочтительном для вас формате.</w:t>
    </w:r>
  </w:p>
  <w:p w14:paraId="6D122A2E" w14:textId="77777777" w:rsidR="006308CB" w:rsidRPr="007F62A1" w:rsidRDefault="00365D1A" w:rsidP="00F32490">
    <w:pPr>
      <w:spacing w:before="2"/>
      <w:ind w:left="20"/>
      <w:rPr>
        <w:rFonts w:eastAsiaTheme="minorEastAsia"/>
        <w:sz w:val="24"/>
        <w:szCs w:val="24"/>
        <w:lang w:val="ru-RU" w:eastAsia="zh-CN"/>
      </w:rPr>
    </w:pPr>
    <w:r>
      <w:rPr>
        <w:sz w:val="24"/>
        <w:szCs w:val="24"/>
        <w:lang w:val="ru-RU"/>
      </w:rPr>
      <w:t xml:space="preserve">Обращайтесь по адресу электронной почты </w:t>
    </w:r>
    <w:hyperlink r:id="rId1">
      <w:r>
        <w:rPr>
          <w:color w:val="0000FF"/>
          <w:sz w:val="24"/>
          <w:szCs w:val="24"/>
          <w:u w:val="single"/>
          <w:lang w:val="ru-RU"/>
        </w:rPr>
        <w:t>IVPP.General@dhsoha.state.or.us</w:t>
      </w:r>
    </w:hyperlink>
    <w:r>
      <w:rPr>
        <w:sz w:val="24"/>
        <w:szCs w:val="24"/>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FFCC6" w14:textId="77777777" w:rsidR="00EC557B" w:rsidRDefault="00EC557B">
      <w:r>
        <w:separator/>
      </w:r>
    </w:p>
  </w:footnote>
  <w:footnote w:type="continuationSeparator" w:id="0">
    <w:p w14:paraId="4B17BA0A" w14:textId="77777777" w:rsidR="00EC557B" w:rsidRDefault="00EC5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EBF"/>
    <w:multiLevelType w:val="hybridMultilevel"/>
    <w:tmpl w:val="AFB40736"/>
    <w:lvl w:ilvl="0" w:tplc="029EE070">
      <w:start w:val="1"/>
      <w:numFmt w:val="upperLetter"/>
      <w:lvlText w:val="(%1)"/>
      <w:lvlJc w:val="left"/>
      <w:pPr>
        <w:ind w:left="1170" w:hanging="350"/>
        <w:jc w:val="left"/>
      </w:pPr>
      <w:rPr>
        <w:rFonts w:ascii="Calibri" w:eastAsia="Calibri" w:hAnsi="Calibri" w:cs="Calibri" w:hint="default"/>
        <w:b/>
        <w:bCs/>
        <w:i w:val="0"/>
        <w:iCs w:val="0"/>
        <w:color w:val="212121"/>
        <w:spacing w:val="0"/>
        <w:w w:val="100"/>
        <w:sz w:val="24"/>
        <w:szCs w:val="24"/>
        <w:lang w:val="en-US" w:eastAsia="en-US" w:bidi="ar-SA"/>
      </w:rPr>
    </w:lvl>
    <w:lvl w:ilvl="1" w:tplc="C2F6C96C">
      <w:numFmt w:val="bullet"/>
      <w:lvlText w:val="•"/>
      <w:lvlJc w:val="left"/>
      <w:pPr>
        <w:ind w:left="2166" w:hanging="350"/>
      </w:pPr>
      <w:rPr>
        <w:rFonts w:hint="default"/>
        <w:lang w:val="en-US" w:eastAsia="en-US" w:bidi="ar-SA"/>
      </w:rPr>
    </w:lvl>
    <w:lvl w:ilvl="2" w:tplc="B4EC3CA4">
      <w:numFmt w:val="bullet"/>
      <w:lvlText w:val="•"/>
      <w:lvlJc w:val="left"/>
      <w:pPr>
        <w:ind w:left="3152" w:hanging="350"/>
      </w:pPr>
      <w:rPr>
        <w:rFonts w:hint="default"/>
        <w:lang w:val="en-US" w:eastAsia="en-US" w:bidi="ar-SA"/>
      </w:rPr>
    </w:lvl>
    <w:lvl w:ilvl="3" w:tplc="D7DCAB78">
      <w:numFmt w:val="bullet"/>
      <w:lvlText w:val="•"/>
      <w:lvlJc w:val="left"/>
      <w:pPr>
        <w:ind w:left="4138" w:hanging="350"/>
      </w:pPr>
      <w:rPr>
        <w:rFonts w:hint="default"/>
        <w:lang w:val="en-US" w:eastAsia="en-US" w:bidi="ar-SA"/>
      </w:rPr>
    </w:lvl>
    <w:lvl w:ilvl="4" w:tplc="A66040A2">
      <w:numFmt w:val="bullet"/>
      <w:lvlText w:val="•"/>
      <w:lvlJc w:val="left"/>
      <w:pPr>
        <w:ind w:left="5124" w:hanging="350"/>
      </w:pPr>
      <w:rPr>
        <w:rFonts w:hint="default"/>
        <w:lang w:val="en-US" w:eastAsia="en-US" w:bidi="ar-SA"/>
      </w:rPr>
    </w:lvl>
    <w:lvl w:ilvl="5" w:tplc="FE9082B0">
      <w:numFmt w:val="bullet"/>
      <w:lvlText w:val="•"/>
      <w:lvlJc w:val="left"/>
      <w:pPr>
        <w:ind w:left="6110" w:hanging="350"/>
      </w:pPr>
      <w:rPr>
        <w:rFonts w:hint="default"/>
        <w:lang w:val="en-US" w:eastAsia="en-US" w:bidi="ar-SA"/>
      </w:rPr>
    </w:lvl>
    <w:lvl w:ilvl="6" w:tplc="26FE6C82">
      <w:numFmt w:val="bullet"/>
      <w:lvlText w:val="•"/>
      <w:lvlJc w:val="left"/>
      <w:pPr>
        <w:ind w:left="7096" w:hanging="350"/>
      </w:pPr>
      <w:rPr>
        <w:rFonts w:hint="default"/>
        <w:lang w:val="en-US" w:eastAsia="en-US" w:bidi="ar-SA"/>
      </w:rPr>
    </w:lvl>
    <w:lvl w:ilvl="7" w:tplc="2AE274E2">
      <w:numFmt w:val="bullet"/>
      <w:lvlText w:val="•"/>
      <w:lvlJc w:val="left"/>
      <w:pPr>
        <w:ind w:left="8082" w:hanging="350"/>
      </w:pPr>
      <w:rPr>
        <w:rFonts w:hint="default"/>
        <w:lang w:val="en-US" w:eastAsia="en-US" w:bidi="ar-SA"/>
      </w:rPr>
    </w:lvl>
    <w:lvl w:ilvl="8" w:tplc="892E142E">
      <w:numFmt w:val="bullet"/>
      <w:lvlText w:val="•"/>
      <w:lvlJc w:val="left"/>
      <w:pPr>
        <w:ind w:left="9068" w:hanging="350"/>
      </w:pPr>
      <w:rPr>
        <w:rFonts w:hint="default"/>
        <w:lang w:val="en-US" w:eastAsia="en-US" w:bidi="ar-SA"/>
      </w:rPr>
    </w:lvl>
  </w:abstractNum>
  <w:abstractNum w:abstractNumId="1" w15:restartNumberingAfterBreak="0">
    <w:nsid w:val="183307B8"/>
    <w:multiLevelType w:val="hybridMultilevel"/>
    <w:tmpl w:val="C01C8B1A"/>
    <w:lvl w:ilvl="0" w:tplc="8114676A">
      <w:numFmt w:val="bullet"/>
      <w:lvlText w:val="☐"/>
      <w:lvlJc w:val="left"/>
      <w:pPr>
        <w:ind w:left="820" w:hanging="720"/>
      </w:pPr>
      <w:rPr>
        <w:rFonts w:ascii="MS Gothic" w:eastAsia="MS Gothic" w:hAnsi="MS Gothic" w:cs="MS Gothic" w:hint="default"/>
        <w:b w:val="0"/>
        <w:bCs w:val="0"/>
        <w:i w:val="0"/>
        <w:iCs w:val="0"/>
        <w:spacing w:val="0"/>
        <w:w w:val="100"/>
        <w:sz w:val="22"/>
        <w:szCs w:val="22"/>
        <w:lang w:val="en-US" w:eastAsia="en-US" w:bidi="ar-SA"/>
      </w:rPr>
    </w:lvl>
    <w:lvl w:ilvl="1" w:tplc="D9F4FA84">
      <w:numFmt w:val="bullet"/>
      <w:lvlText w:val="●"/>
      <w:lvlJc w:val="left"/>
      <w:pPr>
        <w:ind w:left="930" w:hanging="360"/>
      </w:pPr>
      <w:rPr>
        <w:rFonts w:ascii="Calibri" w:eastAsia="Calibri" w:hAnsi="Calibri" w:cs="Calibri" w:hint="default"/>
        <w:spacing w:val="0"/>
        <w:w w:val="100"/>
        <w:lang w:val="en-US" w:eastAsia="en-US" w:bidi="ar-SA"/>
      </w:rPr>
    </w:lvl>
    <w:lvl w:ilvl="2" w:tplc="28B4098E">
      <w:numFmt w:val="bullet"/>
      <w:lvlText w:val="○"/>
      <w:lvlJc w:val="left"/>
      <w:pPr>
        <w:ind w:left="1651" w:hanging="360"/>
      </w:pPr>
      <w:rPr>
        <w:rFonts w:ascii="Calibri" w:eastAsia="Calibri" w:hAnsi="Calibri" w:cs="Calibri" w:hint="default"/>
        <w:spacing w:val="0"/>
        <w:w w:val="100"/>
        <w:lang w:val="en-US" w:eastAsia="en-US" w:bidi="ar-SA"/>
      </w:rPr>
    </w:lvl>
    <w:lvl w:ilvl="3" w:tplc="0798BEA0">
      <w:numFmt w:val="bullet"/>
      <w:lvlText w:val="•"/>
      <w:lvlJc w:val="left"/>
      <w:pPr>
        <w:ind w:left="2832" w:hanging="360"/>
      </w:pPr>
      <w:rPr>
        <w:rFonts w:hint="default"/>
        <w:lang w:val="en-US" w:eastAsia="en-US" w:bidi="ar-SA"/>
      </w:rPr>
    </w:lvl>
    <w:lvl w:ilvl="4" w:tplc="9528BBF4">
      <w:numFmt w:val="bullet"/>
      <w:lvlText w:val="•"/>
      <w:lvlJc w:val="left"/>
      <w:pPr>
        <w:ind w:left="4005" w:hanging="360"/>
      </w:pPr>
      <w:rPr>
        <w:rFonts w:hint="default"/>
        <w:lang w:val="en-US" w:eastAsia="en-US" w:bidi="ar-SA"/>
      </w:rPr>
    </w:lvl>
    <w:lvl w:ilvl="5" w:tplc="31CA6BE6">
      <w:numFmt w:val="bullet"/>
      <w:lvlText w:val="•"/>
      <w:lvlJc w:val="left"/>
      <w:pPr>
        <w:ind w:left="5177" w:hanging="360"/>
      </w:pPr>
      <w:rPr>
        <w:rFonts w:hint="default"/>
        <w:lang w:val="en-US" w:eastAsia="en-US" w:bidi="ar-SA"/>
      </w:rPr>
    </w:lvl>
    <w:lvl w:ilvl="6" w:tplc="E0140C3C">
      <w:numFmt w:val="bullet"/>
      <w:lvlText w:val="•"/>
      <w:lvlJc w:val="left"/>
      <w:pPr>
        <w:ind w:left="6350" w:hanging="360"/>
      </w:pPr>
      <w:rPr>
        <w:rFonts w:hint="default"/>
        <w:lang w:val="en-US" w:eastAsia="en-US" w:bidi="ar-SA"/>
      </w:rPr>
    </w:lvl>
    <w:lvl w:ilvl="7" w:tplc="9A52B3DA">
      <w:numFmt w:val="bullet"/>
      <w:lvlText w:val="•"/>
      <w:lvlJc w:val="left"/>
      <w:pPr>
        <w:ind w:left="7522" w:hanging="360"/>
      </w:pPr>
      <w:rPr>
        <w:rFonts w:hint="default"/>
        <w:lang w:val="en-US" w:eastAsia="en-US" w:bidi="ar-SA"/>
      </w:rPr>
    </w:lvl>
    <w:lvl w:ilvl="8" w:tplc="66F8AC52">
      <w:numFmt w:val="bullet"/>
      <w:lvlText w:val="•"/>
      <w:lvlJc w:val="left"/>
      <w:pPr>
        <w:ind w:left="8695" w:hanging="360"/>
      </w:pPr>
      <w:rPr>
        <w:rFonts w:hint="default"/>
        <w:lang w:val="en-US" w:eastAsia="en-US" w:bidi="ar-SA"/>
      </w:rPr>
    </w:lvl>
  </w:abstractNum>
  <w:abstractNum w:abstractNumId="2" w15:restartNumberingAfterBreak="0">
    <w:nsid w:val="33B02FD5"/>
    <w:multiLevelType w:val="hybridMultilevel"/>
    <w:tmpl w:val="62B06070"/>
    <w:lvl w:ilvl="0" w:tplc="3C784054">
      <w:numFmt w:val="bullet"/>
      <w:lvlText w:val="●"/>
      <w:lvlJc w:val="left"/>
      <w:pPr>
        <w:ind w:left="820" w:hanging="360"/>
      </w:pPr>
      <w:rPr>
        <w:rFonts w:ascii="Calibri" w:eastAsia="Calibri" w:hAnsi="Calibri" w:cs="Calibri" w:hint="default"/>
        <w:spacing w:val="0"/>
        <w:w w:val="100"/>
        <w:lang w:val="en-US" w:eastAsia="en-US" w:bidi="ar-SA"/>
      </w:rPr>
    </w:lvl>
    <w:lvl w:ilvl="1" w:tplc="57C805D2">
      <w:numFmt w:val="bullet"/>
      <w:lvlText w:val="•"/>
      <w:lvlJc w:val="left"/>
      <w:pPr>
        <w:ind w:left="1307" w:hanging="360"/>
      </w:pPr>
      <w:rPr>
        <w:rFonts w:hint="default"/>
        <w:lang w:val="en-US" w:eastAsia="en-US" w:bidi="ar-SA"/>
      </w:rPr>
    </w:lvl>
    <w:lvl w:ilvl="2" w:tplc="A2BC8866">
      <w:numFmt w:val="bullet"/>
      <w:lvlText w:val="•"/>
      <w:lvlJc w:val="left"/>
      <w:pPr>
        <w:ind w:left="1795" w:hanging="360"/>
      </w:pPr>
      <w:rPr>
        <w:rFonts w:hint="default"/>
        <w:lang w:val="en-US" w:eastAsia="en-US" w:bidi="ar-SA"/>
      </w:rPr>
    </w:lvl>
    <w:lvl w:ilvl="3" w:tplc="471421EE">
      <w:numFmt w:val="bullet"/>
      <w:lvlText w:val="•"/>
      <w:lvlJc w:val="left"/>
      <w:pPr>
        <w:ind w:left="2283" w:hanging="360"/>
      </w:pPr>
      <w:rPr>
        <w:rFonts w:hint="default"/>
        <w:lang w:val="en-US" w:eastAsia="en-US" w:bidi="ar-SA"/>
      </w:rPr>
    </w:lvl>
    <w:lvl w:ilvl="4" w:tplc="EDD829E6">
      <w:numFmt w:val="bullet"/>
      <w:lvlText w:val="•"/>
      <w:lvlJc w:val="left"/>
      <w:pPr>
        <w:ind w:left="2770" w:hanging="360"/>
      </w:pPr>
      <w:rPr>
        <w:rFonts w:hint="default"/>
        <w:lang w:val="en-US" w:eastAsia="en-US" w:bidi="ar-SA"/>
      </w:rPr>
    </w:lvl>
    <w:lvl w:ilvl="5" w:tplc="C9A412B4">
      <w:numFmt w:val="bullet"/>
      <w:lvlText w:val="•"/>
      <w:lvlJc w:val="left"/>
      <w:pPr>
        <w:ind w:left="3258" w:hanging="360"/>
      </w:pPr>
      <w:rPr>
        <w:rFonts w:hint="default"/>
        <w:lang w:val="en-US" w:eastAsia="en-US" w:bidi="ar-SA"/>
      </w:rPr>
    </w:lvl>
    <w:lvl w:ilvl="6" w:tplc="08529F60">
      <w:numFmt w:val="bullet"/>
      <w:lvlText w:val="•"/>
      <w:lvlJc w:val="left"/>
      <w:pPr>
        <w:ind w:left="3746" w:hanging="360"/>
      </w:pPr>
      <w:rPr>
        <w:rFonts w:hint="default"/>
        <w:lang w:val="en-US" w:eastAsia="en-US" w:bidi="ar-SA"/>
      </w:rPr>
    </w:lvl>
    <w:lvl w:ilvl="7" w:tplc="C1625DD4">
      <w:numFmt w:val="bullet"/>
      <w:lvlText w:val="•"/>
      <w:lvlJc w:val="left"/>
      <w:pPr>
        <w:ind w:left="4233" w:hanging="360"/>
      </w:pPr>
      <w:rPr>
        <w:rFonts w:hint="default"/>
        <w:lang w:val="en-US" w:eastAsia="en-US" w:bidi="ar-SA"/>
      </w:rPr>
    </w:lvl>
    <w:lvl w:ilvl="8" w:tplc="1BDC1090">
      <w:numFmt w:val="bullet"/>
      <w:lvlText w:val="•"/>
      <w:lvlJc w:val="left"/>
      <w:pPr>
        <w:ind w:left="4721" w:hanging="360"/>
      </w:pPr>
      <w:rPr>
        <w:rFonts w:hint="default"/>
        <w:lang w:val="en-US" w:eastAsia="en-US" w:bidi="ar-SA"/>
      </w:rPr>
    </w:lvl>
  </w:abstractNum>
  <w:abstractNum w:abstractNumId="3" w15:restartNumberingAfterBreak="0">
    <w:nsid w:val="708F7836"/>
    <w:multiLevelType w:val="hybridMultilevel"/>
    <w:tmpl w:val="F04C20DC"/>
    <w:lvl w:ilvl="0" w:tplc="F530FA2A">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ACCCC49C">
      <w:numFmt w:val="bullet"/>
      <w:lvlText w:val="•"/>
      <w:lvlJc w:val="left"/>
      <w:pPr>
        <w:ind w:left="1307" w:hanging="360"/>
      </w:pPr>
      <w:rPr>
        <w:rFonts w:hint="default"/>
        <w:lang w:val="en-US" w:eastAsia="en-US" w:bidi="ar-SA"/>
      </w:rPr>
    </w:lvl>
    <w:lvl w:ilvl="2" w:tplc="19D2CB2E">
      <w:numFmt w:val="bullet"/>
      <w:lvlText w:val="•"/>
      <w:lvlJc w:val="left"/>
      <w:pPr>
        <w:ind w:left="1795" w:hanging="360"/>
      </w:pPr>
      <w:rPr>
        <w:rFonts w:hint="default"/>
        <w:lang w:val="en-US" w:eastAsia="en-US" w:bidi="ar-SA"/>
      </w:rPr>
    </w:lvl>
    <w:lvl w:ilvl="3" w:tplc="486E2B28">
      <w:numFmt w:val="bullet"/>
      <w:lvlText w:val="•"/>
      <w:lvlJc w:val="left"/>
      <w:pPr>
        <w:ind w:left="2283" w:hanging="360"/>
      </w:pPr>
      <w:rPr>
        <w:rFonts w:hint="default"/>
        <w:lang w:val="en-US" w:eastAsia="en-US" w:bidi="ar-SA"/>
      </w:rPr>
    </w:lvl>
    <w:lvl w:ilvl="4" w:tplc="10B0ABB0">
      <w:numFmt w:val="bullet"/>
      <w:lvlText w:val="•"/>
      <w:lvlJc w:val="left"/>
      <w:pPr>
        <w:ind w:left="2770" w:hanging="360"/>
      </w:pPr>
      <w:rPr>
        <w:rFonts w:hint="default"/>
        <w:lang w:val="en-US" w:eastAsia="en-US" w:bidi="ar-SA"/>
      </w:rPr>
    </w:lvl>
    <w:lvl w:ilvl="5" w:tplc="29761658">
      <w:numFmt w:val="bullet"/>
      <w:lvlText w:val="•"/>
      <w:lvlJc w:val="left"/>
      <w:pPr>
        <w:ind w:left="3258" w:hanging="360"/>
      </w:pPr>
      <w:rPr>
        <w:rFonts w:hint="default"/>
        <w:lang w:val="en-US" w:eastAsia="en-US" w:bidi="ar-SA"/>
      </w:rPr>
    </w:lvl>
    <w:lvl w:ilvl="6" w:tplc="AFD2BA7C">
      <w:numFmt w:val="bullet"/>
      <w:lvlText w:val="•"/>
      <w:lvlJc w:val="left"/>
      <w:pPr>
        <w:ind w:left="3746" w:hanging="360"/>
      </w:pPr>
      <w:rPr>
        <w:rFonts w:hint="default"/>
        <w:lang w:val="en-US" w:eastAsia="en-US" w:bidi="ar-SA"/>
      </w:rPr>
    </w:lvl>
    <w:lvl w:ilvl="7" w:tplc="BE0C68C8">
      <w:numFmt w:val="bullet"/>
      <w:lvlText w:val="•"/>
      <w:lvlJc w:val="left"/>
      <w:pPr>
        <w:ind w:left="4233" w:hanging="360"/>
      </w:pPr>
      <w:rPr>
        <w:rFonts w:hint="default"/>
        <w:lang w:val="en-US" w:eastAsia="en-US" w:bidi="ar-SA"/>
      </w:rPr>
    </w:lvl>
    <w:lvl w:ilvl="8" w:tplc="5A921B52">
      <w:numFmt w:val="bullet"/>
      <w:lvlText w:val="•"/>
      <w:lvlJc w:val="left"/>
      <w:pPr>
        <w:ind w:left="4721" w:hanging="360"/>
      </w:pPr>
      <w:rPr>
        <w:rFonts w:hint="default"/>
        <w:lang w:val="en-US" w:eastAsia="en-US" w:bidi="ar-SA"/>
      </w:rPr>
    </w:lvl>
  </w:abstractNum>
  <w:abstractNum w:abstractNumId="4" w15:restartNumberingAfterBreak="0">
    <w:nsid w:val="75563642"/>
    <w:multiLevelType w:val="hybridMultilevel"/>
    <w:tmpl w:val="9AF401DE"/>
    <w:lvl w:ilvl="0" w:tplc="888E413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4D639EE">
      <w:numFmt w:val="bullet"/>
      <w:lvlText w:val="•"/>
      <w:lvlJc w:val="left"/>
      <w:pPr>
        <w:ind w:left="1307" w:hanging="360"/>
      </w:pPr>
      <w:rPr>
        <w:rFonts w:hint="default"/>
        <w:lang w:val="en-US" w:eastAsia="en-US" w:bidi="ar-SA"/>
      </w:rPr>
    </w:lvl>
    <w:lvl w:ilvl="2" w:tplc="B4387FF8">
      <w:numFmt w:val="bullet"/>
      <w:lvlText w:val="•"/>
      <w:lvlJc w:val="left"/>
      <w:pPr>
        <w:ind w:left="1795" w:hanging="360"/>
      </w:pPr>
      <w:rPr>
        <w:rFonts w:hint="default"/>
        <w:lang w:val="en-US" w:eastAsia="en-US" w:bidi="ar-SA"/>
      </w:rPr>
    </w:lvl>
    <w:lvl w:ilvl="3" w:tplc="BE263B68">
      <w:numFmt w:val="bullet"/>
      <w:lvlText w:val="•"/>
      <w:lvlJc w:val="left"/>
      <w:pPr>
        <w:ind w:left="2283" w:hanging="360"/>
      </w:pPr>
      <w:rPr>
        <w:rFonts w:hint="default"/>
        <w:lang w:val="en-US" w:eastAsia="en-US" w:bidi="ar-SA"/>
      </w:rPr>
    </w:lvl>
    <w:lvl w:ilvl="4" w:tplc="91DA03E4">
      <w:numFmt w:val="bullet"/>
      <w:lvlText w:val="•"/>
      <w:lvlJc w:val="left"/>
      <w:pPr>
        <w:ind w:left="2770" w:hanging="360"/>
      </w:pPr>
      <w:rPr>
        <w:rFonts w:hint="default"/>
        <w:lang w:val="en-US" w:eastAsia="en-US" w:bidi="ar-SA"/>
      </w:rPr>
    </w:lvl>
    <w:lvl w:ilvl="5" w:tplc="A3162922">
      <w:numFmt w:val="bullet"/>
      <w:lvlText w:val="•"/>
      <w:lvlJc w:val="left"/>
      <w:pPr>
        <w:ind w:left="3258" w:hanging="360"/>
      </w:pPr>
      <w:rPr>
        <w:rFonts w:hint="default"/>
        <w:lang w:val="en-US" w:eastAsia="en-US" w:bidi="ar-SA"/>
      </w:rPr>
    </w:lvl>
    <w:lvl w:ilvl="6" w:tplc="724EA038">
      <w:numFmt w:val="bullet"/>
      <w:lvlText w:val="•"/>
      <w:lvlJc w:val="left"/>
      <w:pPr>
        <w:ind w:left="3746" w:hanging="360"/>
      </w:pPr>
      <w:rPr>
        <w:rFonts w:hint="default"/>
        <w:lang w:val="en-US" w:eastAsia="en-US" w:bidi="ar-SA"/>
      </w:rPr>
    </w:lvl>
    <w:lvl w:ilvl="7" w:tplc="EF0C5722">
      <w:numFmt w:val="bullet"/>
      <w:lvlText w:val="•"/>
      <w:lvlJc w:val="left"/>
      <w:pPr>
        <w:ind w:left="4233" w:hanging="360"/>
      </w:pPr>
      <w:rPr>
        <w:rFonts w:hint="default"/>
        <w:lang w:val="en-US" w:eastAsia="en-US" w:bidi="ar-SA"/>
      </w:rPr>
    </w:lvl>
    <w:lvl w:ilvl="8" w:tplc="284EBB6E">
      <w:numFmt w:val="bullet"/>
      <w:lvlText w:val="•"/>
      <w:lvlJc w:val="left"/>
      <w:pPr>
        <w:ind w:left="4721" w:hanging="360"/>
      </w:pPr>
      <w:rPr>
        <w:rFonts w:hint="default"/>
        <w:lang w:val="en-US" w:eastAsia="en-US" w:bidi="ar-SA"/>
      </w:rPr>
    </w:lvl>
  </w:abstractNum>
  <w:abstractNum w:abstractNumId="5" w15:restartNumberingAfterBreak="0">
    <w:nsid w:val="776C2AF1"/>
    <w:multiLevelType w:val="hybridMultilevel"/>
    <w:tmpl w:val="120A78D4"/>
    <w:lvl w:ilvl="0" w:tplc="8E2CBA2E">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1FB823B2">
      <w:numFmt w:val="bullet"/>
      <w:lvlText w:val="•"/>
      <w:lvlJc w:val="left"/>
      <w:pPr>
        <w:ind w:left="1307" w:hanging="360"/>
      </w:pPr>
      <w:rPr>
        <w:rFonts w:hint="default"/>
        <w:lang w:val="en-US" w:eastAsia="en-US" w:bidi="ar-SA"/>
      </w:rPr>
    </w:lvl>
    <w:lvl w:ilvl="2" w:tplc="C13A602E">
      <w:numFmt w:val="bullet"/>
      <w:lvlText w:val="•"/>
      <w:lvlJc w:val="left"/>
      <w:pPr>
        <w:ind w:left="1795" w:hanging="360"/>
      </w:pPr>
      <w:rPr>
        <w:rFonts w:hint="default"/>
        <w:lang w:val="en-US" w:eastAsia="en-US" w:bidi="ar-SA"/>
      </w:rPr>
    </w:lvl>
    <w:lvl w:ilvl="3" w:tplc="2DE2A060">
      <w:numFmt w:val="bullet"/>
      <w:lvlText w:val="•"/>
      <w:lvlJc w:val="left"/>
      <w:pPr>
        <w:ind w:left="2283" w:hanging="360"/>
      </w:pPr>
      <w:rPr>
        <w:rFonts w:hint="default"/>
        <w:lang w:val="en-US" w:eastAsia="en-US" w:bidi="ar-SA"/>
      </w:rPr>
    </w:lvl>
    <w:lvl w:ilvl="4" w:tplc="2C74CD74">
      <w:numFmt w:val="bullet"/>
      <w:lvlText w:val="•"/>
      <w:lvlJc w:val="left"/>
      <w:pPr>
        <w:ind w:left="2770" w:hanging="360"/>
      </w:pPr>
      <w:rPr>
        <w:rFonts w:hint="default"/>
        <w:lang w:val="en-US" w:eastAsia="en-US" w:bidi="ar-SA"/>
      </w:rPr>
    </w:lvl>
    <w:lvl w:ilvl="5" w:tplc="5F08442C">
      <w:numFmt w:val="bullet"/>
      <w:lvlText w:val="•"/>
      <w:lvlJc w:val="left"/>
      <w:pPr>
        <w:ind w:left="3258" w:hanging="360"/>
      </w:pPr>
      <w:rPr>
        <w:rFonts w:hint="default"/>
        <w:lang w:val="en-US" w:eastAsia="en-US" w:bidi="ar-SA"/>
      </w:rPr>
    </w:lvl>
    <w:lvl w:ilvl="6" w:tplc="96BC1D18">
      <w:numFmt w:val="bullet"/>
      <w:lvlText w:val="•"/>
      <w:lvlJc w:val="left"/>
      <w:pPr>
        <w:ind w:left="3746" w:hanging="360"/>
      </w:pPr>
      <w:rPr>
        <w:rFonts w:hint="default"/>
        <w:lang w:val="en-US" w:eastAsia="en-US" w:bidi="ar-SA"/>
      </w:rPr>
    </w:lvl>
    <w:lvl w:ilvl="7" w:tplc="834EAD88">
      <w:numFmt w:val="bullet"/>
      <w:lvlText w:val="•"/>
      <w:lvlJc w:val="left"/>
      <w:pPr>
        <w:ind w:left="4233" w:hanging="360"/>
      </w:pPr>
      <w:rPr>
        <w:rFonts w:hint="default"/>
        <w:lang w:val="en-US" w:eastAsia="en-US" w:bidi="ar-SA"/>
      </w:rPr>
    </w:lvl>
    <w:lvl w:ilvl="8" w:tplc="E4CC23F8">
      <w:numFmt w:val="bullet"/>
      <w:lvlText w:val="•"/>
      <w:lvlJc w:val="left"/>
      <w:pPr>
        <w:ind w:left="4721" w:hanging="360"/>
      </w:pPr>
      <w:rPr>
        <w:rFonts w:hint="default"/>
        <w:lang w:val="en-US" w:eastAsia="en-US" w:bidi="ar-SA"/>
      </w:rPr>
    </w:lvl>
  </w:abstractNum>
  <w:abstractNum w:abstractNumId="6" w15:restartNumberingAfterBreak="0">
    <w:nsid w:val="7C727F95"/>
    <w:multiLevelType w:val="hybridMultilevel"/>
    <w:tmpl w:val="9A2C0F9C"/>
    <w:lvl w:ilvl="0" w:tplc="A7445BC4">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CCA2EC06">
      <w:numFmt w:val="bullet"/>
      <w:lvlText w:val="•"/>
      <w:lvlJc w:val="left"/>
      <w:pPr>
        <w:ind w:left="1214" w:hanging="360"/>
      </w:pPr>
      <w:rPr>
        <w:rFonts w:hint="default"/>
        <w:lang w:val="en-US" w:eastAsia="en-US" w:bidi="ar-SA"/>
      </w:rPr>
    </w:lvl>
    <w:lvl w:ilvl="2" w:tplc="57581D8E">
      <w:numFmt w:val="bullet"/>
      <w:lvlText w:val="•"/>
      <w:lvlJc w:val="left"/>
      <w:pPr>
        <w:ind w:left="1609" w:hanging="360"/>
      </w:pPr>
      <w:rPr>
        <w:rFonts w:hint="default"/>
        <w:lang w:val="en-US" w:eastAsia="en-US" w:bidi="ar-SA"/>
      </w:rPr>
    </w:lvl>
    <w:lvl w:ilvl="3" w:tplc="375E5D68">
      <w:numFmt w:val="bullet"/>
      <w:lvlText w:val="•"/>
      <w:lvlJc w:val="left"/>
      <w:pPr>
        <w:ind w:left="2004" w:hanging="360"/>
      </w:pPr>
      <w:rPr>
        <w:rFonts w:hint="default"/>
        <w:lang w:val="en-US" w:eastAsia="en-US" w:bidi="ar-SA"/>
      </w:rPr>
    </w:lvl>
    <w:lvl w:ilvl="4" w:tplc="D3367DE2">
      <w:numFmt w:val="bullet"/>
      <w:lvlText w:val="•"/>
      <w:lvlJc w:val="left"/>
      <w:pPr>
        <w:ind w:left="2398" w:hanging="360"/>
      </w:pPr>
      <w:rPr>
        <w:rFonts w:hint="default"/>
        <w:lang w:val="en-US" w:eastAsia="en-US" w:bidi="ar-SA"/>
      </w:rPr>
    </w:lvl>
    <w:lvl w:ilvl="5" w:tplc="AFF4C6C8">
      <w:numFmt w:val="bullet"/>
      <w:lvlText w:val="•"/>
      <w:lvlJc w:val="left"/>
      <w:pPr>
        <w:ind w:left="2793" w:hanging="360"/>
      </w:pPr>
      <w:rPr>
        <w:rFonts w:hint="default"/>
        <w:lang w:val="en-US" w:eastAsia="en-US" w:bidi="ar-SA"/>
      </w:rPr>
    </w:lvl>
    <w:lvl w:ilvl="6" w:tplc="671E7DDA">
      <w:numFmt w:val="bullet"/>
      <w:lvlText w:val="•"/>
      <w:lvlJc w:val="left"/>
      <w:pPr>
        <w:ind w:left="3188" w:hanging="360"/>
      </w:pPr>
      <w:rPr>
        <w:rFonts w:hint="default"/>
        <w:lang w:val="en-US" w:eastAsia="en-US" w:bidi="ar-SA"/>
      </w:rPr>
    </w:lvl>
    <w:lvl w:ilvl="7" w:tplc="9EEC4C7C">
      <w:numFmt w:val="bullet"/>
      <w:lvlText w:val="•"/>
      <w:lvlJc w:val="left"/>
      <w:pPr>
        <w:ind w:left="3582" w:hanging="360"/>
      </w:pPr>
      <w:rPr>
        <w:rFonts w:hint="default"/>
        <w:lang w:val="en-US" w:eastAsia="en-US" w:bidi="ar-SA"/>
      </w:rPr>
    </w:lvl>
    <w:lvl w:ilvl="8" w:tplc="BF2A23EA">
      <w:numFmt w:val="bullet"/>
      <w:lvlText w:val="•"/>
      <w:lvlJc w:val="left"/>
      <w:pPr>
        <w:ind w:left="3977" w:hanging="360"/>
      </w:pPr>
      <w:rPr>
        <w:rFonts w:hint="default"/>
        <w:lang w:val="en-US" w:eastAsia="en-US" w:bidi="ar-SA"/>
      </w:rPr>
    </w:lvl>
  </w:abstractNum>
  <w:num w:numId="1" w16cid:durableId="1929146535">
    <w:abstractNumId w:val="6"/>
  </w:num>
  <w:num w:numId="2" w16cid:durableId="1923756854">
    <w:abstractNumId w:val="3"/>
  </w:num>
  <w:num w:numId="3" w16cid:durableId="625355224">
    <w:abstractNumId w:val="5"/>
  </w:num>
  <w:num w:numId="4" w16cid:durableId="2078239834">
    <w:abstractNumId w:val="4"/>
  </w:num>
  <w:num w:numId="5" w16cid:durableId="618881966">
    <w:abstractNumId w:val="2"/>
  </w:num>
  <w:num w:numId="6" w16cid:durableId="1293828181">
    <w:abstractNumId w:val="1"/>
  </w:num>
  <w:num w:numId="7" w16cid:durableId="55419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CB"/>
    <w:rsid w:val="000B6CFE"/>
    <w:rsid w:val="000D561C"/>
    <w:rsid w:val="00164E8E"/>
    <w:rsid w:val="00166D48"/>
    <w:rsid w:val="001D6516"/>
    <w:rsid w:val="002F1A81"/>
    <w:rsid w:val="00346C28"/>
    <w:rsid w:val="00365D1A"/>
    <w:rsid w:val="003D7DE9"/>
    <w:rsid w:val="004121F0"/>
    <w:rsid w:val="00490E98"/>
    <w:rsid w:val="00497B59"/>
    <w:rsid w:val="004E2AE8"/>
    <w:rsid w:val="004F5991"/>
    <w:rsid w:val="00500051"/>
    <w:rsid w:val="005210D9"/>
    <w:rsid w:val="005276F0"/>
    <w:rsid w:val="00537595"/>
    <w:rsid w:val="00542057"/>
    <w:rsid w:val="006135D5"/>
    <w:rsid w:val="006308CB"/>
    <w:rsid w:val="00681A79"/>
    <w:rsid w:val="006A67B2"/>
    <w:rsid w:val="00703DC9"/>
    <w:rsid w:val="00794EFE"/>
    <w:rsid w:val="007B09E6"/>
    <w:rsid w:val="007C4143"/>
    <w:rsid w:val="007D09D9"/>
    <w:rsid w:val="007F0EC3"/>
    <w:rsid w:val="007F62A1"/>
    <w:rsid w:val="00802455"/>
    <w:rsid w:val="00814C03"/>
    <w:rsid w:val="008B6FA7"/>
    <w:rsid w:val="009713E6"/>
    <w:rsid w:val="009C5D35"/>
    <w:rsid w:val="00B527C0"/>
    <w:rsid w:val="00C82652"/>
    <w:rsid w:val="00DB0ECB"/>
    <w:rsid w:val="00E95D03"/>
    <w:rsid w:val="00EC18C7"/>
    <w:rsid w:val="00EC557B"/>
    <w:rsid w:val="00ED5E3C"/>
    <w:rsid w:val="00F15D33"/>
    <w:rsid w:val="00F32490"/>
    <w:rsid w:val="00F9532A"/>
    <w:rsid w:val="00FA4B72"/>
    <w:rsid w:val="00FE14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7F9A"/>
  <w15:docId w15:val="{78348402-69D4-47E3-B90B-8B2F469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30"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line="483" w:lineRule="exact"/>
      <w:ind w:left="100"/>
    </w:pPr>
    <w:rPr>
      <w:sz w:val="40"/>
      <w:szCs w:val="40"/>
    </w:rPr>
  </w:style>
  <w:style w:type="paragraph" w:styleId="ListParagraph">
    <w:name w:val="List Paragraph"/>
    <w:basedOn w:val="Normal"/>
    <w:uiPriority w:val="1"/>
    <w:qFormat/>
    <w:pPr>
      <w:ind w:left="1650" w:hanging="359"/>
    </w:pPr>
  </w:style>
  <w:style w:type="paragraph" w:customStyle="1" w:styleId="TableParagraph">
    <w:name w:val="Table Paragraph"/>
    <w:basedOn w:val="Normal"/>
    <w:uiPriority w:val="1"/>
    <w:qFormat/>
    <w:pPr>
      <w:ind w:left="820"/>
    </w:pPr>
  </w:style>
  <w:style w:type="paragraph" w:styleId="Header">
    <w:name w:val="header"/>
    <w:basedOn w:val="Normal"/>
    <w:link w:val="HeaderChar"/>
    <w:uiPriority w:val="99"/>
    <w:unhideWhenUsed/>
    <w:rsid w:val="00F32490"/>
    <w:pPr>
      <w:tabs>
        <w:tab w:val="center" w:pos="4320"/>
        <w:tab w:val="right" w:pos="8640"/>
      </w:tabs>
    </w:pPr>
  </w:style>
  <w:style w:type="character" w:customStyle="1" w:styleId="HeaderChar">
    <w:name w:val="Header Char"/>
    <w:basedOn w:val="DefaultParagraphFont"/>
    <w:link w:val="Header"/>
    <w:uiPriority w:val="99"/>
    <w:rsid w:val="00F32490"/>
    <w:rPr>
      <w:rFonts w:ascii="Calibri" w:eastAsia="Calibri" w:hAnsi="Calibri" w:cs="Calibri"/>
    </w:rPr>
  </w:style>
  <w:style w:type="paragraph" w:styleId="Footer">
    <w:name w:val="footer"/>
    <w:basedOn w:val="Normal"/>
    <w:link w:val="FooterChar"/>
    <w:uiPriority w:val="99"/>
    <w:unhideWhenUsed/>
    <w:rsid w:val="00F32490"/>
    <w:pPr>
      <w:tabs>
        <w:tab w:val="center" w:pos="4320"/>
        <w:tab w:val="right" w:pos="8640"/>
      </w:tabs>
    </w:pPr>
  </w:style>
  <w:style w:type="character" w:customStyle="1" w:styleId="FooterChar">
    <w:name w:val="Footer Char"/>
    <w:basedOn w:val="DefaultParagraphFont"/>
    <w:link w:val="Footer"/>
    <w:uiPriority w:val="99"/>
    <w:rsid w:val="00F32490"/>
    <w:rPr>
      <w:rFonts w:ascii="Calibri" w:eastAsia="Calibri" w:hAnsi="Calibri" w:cs="Calibri"/>
    </w:rPr>
  </w:style>
  <w:style w:type="paragraph" w:styleId="Revision">
    <w:name w:val="Revision"/>
    <w:hidden/>
    <w:uiPriority w:val="99"/>
    <w:semiHidden/>
    <w:rsid w:val="003D7DE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D6516"/>
    <w:rPr>
      <w:sz w:val="16"/>
      <w:szCs w:val="16"/>
    </w:rPr>
  </w:style>
  <w:style w:type="paragraph" w:styleId="CommentText">
    <w:name w:val="annotation text"/>
    <w:basedOn w:val="Normal"/>
    <w:link w:val="CommentTextChar"/>
    <w:uiPriority w:val="99"/>
    <w:unhideWhenUsed/>
    <w:rsid w:val="001D6516"/>
    <w:rPr>
      <w:sz w:val="20"/>
      <w:szCs w:val="20"/>
    </w:rPr>
  </w:style>
  <w:style w:type="character" w:customStyle="1" w:styleId="CommentTextChar">
    <w:name w:val="Comment Text Char"/>
    <w:basedOn w:val="DefaultParagraphFont"/>
    <w:link w:val="CommentText"/>
    <w:uiPriority w:val="99"/>
    <w:rsid w:val="001D651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6516"/>
    <w:rPr>
      <w:b/>
      <w:bCs/>
    </w:rPr>
  </w:style>
  <w:style w:type="character" w:customStyle="1" w:styleId="CommentSubjectChar">
    <w:name w:val="Comment Subject Char"/>
    <w:basedOn w:val="CommentTextChar"/>
    <w:link w:val="CommentSubject"/>
    <w:uiPriority w:val="99"/>
    <w:semiHidden/>
    <w:rsid w:val="001D651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health/Documents/Health%20Standards%20Adopted%2010.19.23.pdf" TargetMode="External"/><Relationship Id="rId13" Type="http://schemas.openxmlformats.org/officeDocument/2006/relationships/hyperlink" Target="https://988lifeline.org/" TargetMode="External"/><Relationship Id="rId18" Type="http://schemas.openxmlformats.org/officeDocument/2006/relationships/hyperlink" Target="https://www.oregonrecoveryschools.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avelivesoregon.org/" TargetMode="External"/><Relationship Id="rId7" Type="http://schemas.openxmlformats.org/officeDocument/2006/relationships/hyperlink" Target="https://www.oregon.gov/oha/PH/PREVENTIONWELLNESS/SUBSTANCEUSE/OPIOIDS/Pages/ReverseOverdose.aspx" TargetMode="External"/><Relationship Id="rId12" Type="http://schemas.openxmlformats.org/officeDocument/2006/relationships/image" Target="media/image4.png"/><Relationship Id="rId17" Type="http://schemas.openxmlformats.org/officeDocument/2006/relationships/hyperlink" Target="https://www.thenewdrugtalk.org/oregon" TargetMode="External"/><Relationship Id="rId25" Type="http://schemas.openxmlformats.org/officeDocument/2006/relationships/hyperlink" Target="https://988lifeline.org/" TargetMode="External"/><Relationship Id="rId2" Type="http://schemas.openxmlformats.org/officeDocument/2006/relationships/styles" Target="styles.xml"/><Relationship Id="rId16" Type="http://schemas.openxmlformats.org/officeDocument/2006/relationships/hyperlink" Target="https://ofsn.org/" TargetMode="External"/><Relationship Id="rId20" Type="http://schemas.openxmlformats.org/officeDocument/2006/relationships/hyperlink" Target="https://fentanylaware.com/"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988lifeline.org/" TargetMode="External"/><Relationship Id="rId5" Type="http://schemas.openxmlformats.org/officeDocument/2006/relationships/footnotes" Target="footnotes.xml"/><Relationship Id="rId15" Type="http://schemas.openxmlformats.org/officeDocument/2006/relationships/hyperlink" Target="https://www.oregon.gov/oha/HSD/BH-Child-Family/Pages/Youth-SUD.aspx" TargetMode="External"/><Relationship Id="rId23" Type="http://schemas.openxmlformats.org/officeDocument/2006/relationships/hyperlink" Target="https://oregonyouthline.org/?utm_medium=email&amp;utm_source=govdelivery"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rive.google.com/file/d/1tFF6htjpUeELwkcJniGEmH8fXyqDlB73/view?usp=sharing"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oregon.gov/oha/PH/PREVENTIONWELLNESS/SUBSTANCEUSE/OPIOIDS/Pages/ReverseOverdose.aspx" TargetMode="External"/><Relationship Id="rId22" Type="http://schemas.openxmlformats.org/officeDocument/2006/relationships/hyperlink" Target="https://www.oregon.gov/oha/PH/PREVENTIONWELLNESS/SUBSTANCEUSE/OPIOIDS/Pages/ReverseOverdose.aspx"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IVPP.General@dhsoh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2024-08-20T17:02:56+00:00</Remediation_x0020_Date>
  </documentManagement>
</p:properties>
</file>

<file path=customXml/itemProps1.xml><?xml version="1.0" encoding="utf-8"?>
<ds:datastoreItem xmlns:ds="http://schemas.openxmlformats.org/officeDocument/2006/customXml" ds:itemID="{72C54EA8-97AD-4A0F-85EB-7F573522E3E4}"/>
</file>

<file path=customXml/itemProps2.xml><?xml version="1.0" encoding="utf-8"?>
<ds:datastoreItem xmlns:ds="http://schemas.openxmlformats.org/officeDocument/2006/customXml" ds:itemID="{0B18E9D9-EA57-4ED8-901E-6B574312C171}"/>
</file>

<file path=customXml/itemProps3.xml><?xml version="1.0" encoding="utf-8"?>
<ds:datastoreItem xmlns:ds="http://schemas.openxmlformats.org/officeDocument/2006/customXml" ds:itemID="{E761E471-AD7A-4533-997C-23CDA50A01A0}"/>
</file>

<file path=docProps/app.xml><?xml version="1.0" encoding="utf-8"?>
<Properties xmlns="http://schemas.openxmlformats.org/officeDocument/2006/extended-properties" xmlns:vt="http://schemas.openxmlformats.org/officeDocument/2006/docPropsVTypes">
  <Template>Normal</Template>
  <TotalTime>77</TotalTime>
  <Pages>6</Pages>
  <Words>1911</Words>
  <Characters>10894</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Heisler</dc:creator>
  <cp:lastModifiedBy>SANDERS Ely * ODE</cp:lastModifiedBy>
  <cp:revision>6</cp:revision>
  <cp:lastPrinted>2024-06-07T09:01:00Z</cp:lastPrinted>
  <dcterms:created xsi:type="dcterms:W3CDTF">2024-07-16T15:49:00Z</dcterms:created>
  <dcterms:modified xsi:type="dcterms:W3CDTF">2024-08-13T17:41:00Z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vt:lpwstr>
  </property>
  <property fmtid="{D5CDD505-2E9C-101B-9397-08002B2CF9AE}" pid="4" name="LastSaved">
    <vt:filetime>2024-06-07T00:00:00Z</vt:filetime>
  </property>
  <property fmtid="{D5CDD505-2E9C-101B-9397-08002B2CF9AE}" pid="5" name="MSIP_Label_11a67c04-f371-4d71-a575-202b566caae1_Enabled">
    <vt:lpwstr>true</vt:lpwstr>
  </property>
  <property fmtid="{D5CDD505-2E9C-101B-9397-08002B2CF9AE}" pid="6" name="MSIP_Label_11a67c04-f371-4d71-a575-202b566caae1_SetDate">
    <vt:lpwstr>2024-06-18T18:33:31Z</vt:lpwstr>
  </property>
  <property fmtid="{D5CDD505-2E9C-101B-9397-08002B2CF9AE}" pid="7" name="MSIP_Label_11a67c04-f371-4d71-a575-202b566caae1_Method">
    <vt:lpwstr>Privileged</vt:lpwstr>
  </property>
  <property fmtid="{D5CDD505-2E9C-101B-9397-08002B2CF9AE}" pid="8" name="MSIP_Label_11a67c04-f371-4d71-a575-202b566caae1_Name">
    <vt:lpwstr>Level 2 - Limited (Items)</vt:lpwstr>
  </property>
  <property fmtid="{D5CDD505-2E9C-101B-9397-08002B2CF9AE}" pid="9" name="MSIP_Label_11a67c04-f371-4d71-a575-202b566caae1_SiteId">
    <vt:lpwstr>658e63e8-8d39-499c-8f48-13adc9452f4c</vt:lpwstr>
  </property>
  <property fmtid="{D5CDD505-2E9C-101B-9397-08002B2CF9AE}" pid="10" name="MSIP_Label_11a67c04-f371-4d71-a575-202b566caae1_ActionId">
    <vt:lpwstr>b9868ab5-769c-495f-b778-53d5e5315f93</vt:lpwstr>
  </property>
  <property fmtid="{D5CDD505-2E9C-101B-9397-08002B2CF9AE}" pid="11" name="MSIP_Label_11a67c04-f371-4d71-a575-202b566caae1_ContentBits">
    <vt:lpwstr>0</vt:lpwstr>
  </property>
  <property fmtid="{D5CDD505-2E9C-101B-9397-08002B2CF9AE}" pid="12" name="MSIP_Label_7730ea53-6f5e-4160-81a5-992a9105450a_Enabled">
    <vt:lpwstr>true</vt:lpwstr>
  </property>
  <property fmtid="{D5CDD505-2E9C-101B-9397-08002B2CF9AE}" pid="13" name="MSIP_Label_7730ea53-6f5e-4160-81a5-992a9105450a_SetDate">
    <vt:lpwstr>2024-08-13T17:41:14Z</vt:lpwstr>
  </property>
  <property fmtid="{D5CDD505-2E9C-101B-9397-08002B2CF9AE}" pid="14" name="MSIP_Label_7730ea53-6f5e-4160-81a5-992a9105450a_Method">
    <vt:lpwstr>Standard</vt:lpwstr>
  </property>
  <property fmtid="{D5CDD505-2E9C-101B-9397-08002B2CF9AE}" pid="15" name="MSIP_Label_7730ea53-6f5e-4160-81a5-992a9105450a_Name">
    <vt:lpwstr>Level 2 - Limited (Items)</vt:lpwstr>
  </property>
  <property fmtid="{D5CDD505-2E9C-101B-9397-08002B2CF9AE}" pid="16" name="MSIP_Label_7730ea53-6f5e-4160-81a5-992a9105450a_SiteId">
    <vt:lpwstr>b4f51418-b269-49a2-935a-fa54bf584fc8</vt:lpwstr>
  </property>
  <property fmtid="{D5CDD505-2E9C-101B-9397-08002B2CF9AE}" pid="17" name="MSIP_Label_7730ea53-6f5e-4160-81a5-992a9105450a_ActionId">
    <vt:lpwstr>47e078bc-10b5-48d3-af52-464f81b4f69a</vt:lpwstr>
  </property>
  <property fmtid="{D5CDD505-2E9C-101B-9397-08002B2CF9AE}" pid="18" name="MSIP_Label_7730ea53-6f5e-4160-81a5-992a9105450a_ContentBits">
    <vt:lpwstr>0</vt:lpwstr>
  </property>
  <property fmtid="{D5CDD505-2E9C-101B-9397-08002B2CF9AE}" pid="19" name="ContentTypeId">
    <vt:lpwstr>0x010100D83572F4819F544D95B8DB4C2029B778</vt:lpwstr>
  </property>
</Properties>
</file>