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5CA58" w14:textId="77777777" w:rsidR="008C4839" w:rsidRDefault="008C4839">
      <w:pPr>
        <w:pStyle w:val="BodyText"/>
        <w:rPr>
          <w:rFonts w:ascii="Times New Roman"/>
          <w:sz w:val="20"/>
        </w:rPr>
      </w:pPr>
    </w:p>
    <w:p w14:paraId="3125CA59" w14:textId="77777777" w:rsidR="008C4839" w:rsidRDefault="008C4839">
      <w:pPr>
        <w:pStyle w:val="BodyText"/>
        <w:spacing w:before="1"/>
        <w:rPr>
          <w:rFonts w:ascii="Times New Roman"/>
          <w:sz w:val="21"/>
        </w:rPr>
      </w:pPr>
    </w:p>
    <w:p w14:paraId="568C45E2" w14:textId="681BDA95" w:rsidR="00F53CE4" w:rsidRDefault="00842BFE" w:rsidP="00F53CE4">
      <w:pPr>
        <w:pStyle w:val="Heading1"/>
      </w:pPr>
      <w:r>
        <w:rPr>
          <w:noProof/>
          <w:lang w:val="en-GB" w:eastAsia="en-GB" w:bidi="ar-SA"/>
        </w:rPr>
        <w:drawing>
          <wp:anchor distT="0" distB="0" distL="0" distR="0" simplePos="0" relativeHeight="251658240" behindDoc="0" locked="0" layoutInCell="1" allowOverlap="1" wp14:anchorId="3125CA6E" wp14:editId="360A640A">
            <wp:simplePos x="0" y="0"/>
            <wp:positionH relativeFrom="page">
              <wp:posOffset>5130800</wp:posOffset>
            </wp:positionH>
            <wp:positionV relativeFrom="paragraph">
              <wp:posOffset>-297087</wp:posOffset>
            </wp:positionV>
            <wp:extent cx="2287752" cy="845819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752" cy="84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2BFE">
        <w:t xml:space="preserve"> </w:t>
      </w:r>
      <w:r w:rsidR="00F53CE4">
        <w:t>Caafimaadka Maskaxda iyo</w:t>
      </w:r>
      <w:r>
        <w:t xml:space="preserve">Taageerada </w:t>
      </w:r>
    </w:p>
    <w:p w14:paraId="3125CA5A" w14:textId="5E7C0302" w:rsidR="008C4839" w:rsidRDefault="00842BFE">
      <w:pPr>
        <w:pStyle w:val="Heading1"/>
      </w:pPr>
      <w:r>
        <w:t>Bulshada</w:t>
      </w:r>
    </w:p>
    <w:p w14:paraId="3125CA5B" w14:textId="77777777" w:rsidR="008C4839" w:rsidRDefault="008C4839">
      <w:pPr>
        <w:pStyle w:val="BodyText"/>
        <w:rPr>
          <w:b/>
          <w:sz w:val="20"/>
        </w:rPr>
      </w:pPr>
    </w:p>
    <w:p w14:paraId="3125CA5C" w14:textId="77777777" w:rsidR="008C4839" w:rsidRDefault="008C4839">
      <w:pPr>
        <w:pStyle w:val="BodyText"/>
        <w:rPr>
          <w:b/>
          <w:sz w:val="20"/>
        </w:rPr>
      </w:pPr>
    </w:p>
    <w:p w14:paraId="3125CA5D" w14:textId="77777777" w:rsidR="008C4839" w:rsidRDefault="008C4839">
      <w:pPr>
        <w:pStyle w:val="BodyText"/>
        <w:spacing w:before="9"/>
        <w:rPr>
          <w:b/>
          <w:sz w:val="16"/>
        </w:rPr>
      </w:pPr>
    </w:p>
    <w:p w14:paraId="3125CA5E" w14:textId="4C3D8C2F" w:rsidR="008C4839" w:rsidRDefault="00F53CE4">
      <w:pPr>
        <w:spacing w:before="11"/>
        <w:ind w:left="208"/>
        <w:rPr>
          <w:b/>
          <w:sz w:val="44"/>
        </w:rPr>
      </w:pPr>
      <w:bookmarkStart w:id="0" w:name="Five_key_ways_to_support_mental_health"/>
      <w:bookmarkEnd w:id="0"/>
      <w:r>
        <w:rPr>
          <w:b/>
          <w:sz w:val="44"/>
          <w:szCs w:val="44"/>
        </w:rPr>
        <w:t>Shan hab</w:t>
      </w:r>
      <w:r w:rsidR="00842BFE">
        <w:rPr>
          <w:b/>
          <w:sz w:val="44"/>
          <w:szCs w:val="44"/>
        </w:rPr>
        <w:t xml:space="preserve"> oo muhiim ah oo la</w:t>
      </w:r>
      <w:r>
        <w:rPr>
          <w:b/>
          <w:sz w:val="44"/>
          <w:szCs w:val="44"/>
        </w:rPr>
        <w:t>gu taageero caafimaadka maskaxda</w:t>
      </w:r>
    </w:p>
    <w:p w14:paraId="3125CA5F" w14:textId="65FC37E2" w:rsidR="008C4839" w:rsidRDefault="00842BFE">
      <w:pPr>
        <w:spacing w:before="291"/>
        <w:ind w:left="118" w:right="1193"/>
        <w:rPr>
          <w:sz w:val="24"/>
        </w:rPr>
      </w:pPr>
      <w:r>
        <w:rPr>
          <w:b/>
          <w:sz w:val="24"/>
          <w:szCs w:val="24"/>
        </w:rPr>
        <w:t>Waaxda Waxbarashada ee Oreg</w:t>
      </w:r>
      <w:r w:rsidR="00F53CE4">
        <w:rPr>
          <w:b/>
          <w:sz w:val="24"/>
          <w:szCs w:val="24"/>
        </w:rPr>
        <w:t>on waxaa ka go'an inay taageerto</w:t>
      </w:r>
      <w:r>
        <w:rPr>
          <w:b/>
          <w:sz w:val="24"/>
          <w:szCs w:val="24"/>
        </w:rPr>
        <w:t xml:space="preserve"> ardayda, macalimiinta, shaqaalaha, qoysaska iyo bulshada.</w:t>
      </w:r>
      <w:r w:rsidR="00F53C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In kasta oo ay dabiici tahay in la dareemo cabsi iyo walaac, ca</w:t>
      </w:r>
      <w:r w:rsidR="00F53CE4">
        <w:rPr>
          <w:sz w:val="24"/>
          <w:szCs w:val="24"/>
        </w:rPr>
        <w:t>rruurta iyo dadka waaweyn ayaa si gaar ah uga welweli kara</w:t>
      </w:r>
      <w:r>
        <w:rPr>
          <w:sz w:val="24"/>
          <w:szCs w:val="24"/>
        </w:rPr>
        <w:t xml:space="preserve"> naftooda, asxaa</w:t>
      </w:r>
      <w:r w:rsidR="00F53CE4">
        <w:rPr>
          <w:sz w:val="24"/>
          <w:szCs w:val="24"/>
        </w:rPr>
        <w:t>bta iyo qoyska. Waa muhiim in aynnu</w:t>
      </w:r>
      <w:r>
        <w:rPr>
          <w:sz w:val="24"/>
          <w:szCs w:val="24"/>
        </w:rPr>
        <w:t xml:space="preserve"> is ta</w:t>
      </w:r>
      <w:r w:rsidR="00F53CE4">
        <w:rPr>
          <w:sz w:val="24"/>
          <w:szCs w:val="24"/>
        </w:rPr>
        <w:t>ageero si aan ugu maareyno dareemaheena iyo welwelada siyaabo caafimaad leh oo aan u yaraynto saameynta welwelka uu ku leeyahay</w:t>
      </w:r>
      <w:r>
        <w:rPr>
          <w:sz w:val="24"/>
          <w:szCs w:val="24"/>
        </w:rPr>
        <w:t xml:space="preserve"> caafimaadkeena</w:t>
      </w:r>
      <w:r>
        <w:rPr>
          <w:sz w:val="24"/>
        </w:rPr>
        <w:t>.</w:t>
      </w:r>
    </w:p>
    <w:p w14:paraId="3125CA60" w14:textId="77777777" w:rsidR="008C4839" w:rsidRDefault="008C4839">
      <w:pPr>
        <w:pStyle w:val="BodyText"/>
        <w:spacing w:before="10"/>
        <w:rPr>
          <w:sz w:val="23"/>
        </w:rPr>
      </w:pPr>
    </w:p>
    <w:p w14:paraId="5FE1AA60" w14:textId="2A92B8FC" w:rsidR="00842BFE" w:rsidRDefault="00842BFE" w:rsidP="00842BFE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Waa kuwan</w:t>
      </w:r>
      <w:r w:rsidR="00F53CE4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shan hab</w:t>
      </w:r>
      <w:r w:rsidR="00F53CE4">
        <w:rPr>
          <w:b/>
          <w:color w:val="000000"/>
          <w:sz w:val="24"/>
          <w:szCs w:val="24"/>
        </w:rPr>
        <w:t xml:space="preserve"> </w:t>
      </w:r>
      <w:r w:rsidR="00F53CE4">
        <w:rPr>
          <w:color w:val="000000"/>
          <w:sz w:val="24"/>
          <w:szCs w:val="24"/>
        </w:rPr>
        <w:t xml:space="preserve">oo dadka waaweyni ay ku </w:t>
      </w:r>
      <w:r>
        <w:rPr>
          <w:color w:val="000000"/>
          <w:sz w:val="24"/>
          <w:szCs w:val="24"/>
        </w:rPr>
        <w:t>taageeri karaan carruurta iyo midba midka kale:</w:t>
      </w:r>
    </w:p>
    <w:p w14:paraId="6F5216FD" w14:textId="77777777" w:rsidR="00842BFE" w:rsidRDefault="00842BFE" w:rsidP="00842BF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3B48DA40" w14:textId="37D18D83" w:rsidR="00842BFE" w:rsidRDefault="00842BFE" w:rsidP="00842B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autoSpaceDE/>
        <w:autoSpaceDN/>
        <w:ind w:right="1125"/>
        <w:rPr>
          <w:color w:val="000000"/>
        </w:rPr>
      </w:pPr>
      <w:r>
        <w:rPr>
          <w:b/>
          <w:color w:val="000000"/>
          <w:sz w:val="24"/>
          <w:szCs w:val="24"/>
        </w:rPr>
        <w:t>Isdeji sida ugu macquulsan</w:t>
      </w:r>
      <w:r>
        <w:rPr>
          <w:color w:val="000000"/>
          <w:sz w:val="24"/>
          <w:szCs w:val="24"/>
        </w:rPr>
        <w:t>. Waxa ugu muhiimsan ee aan samayn karno w</w:t>
      </w:r>
      <w:r w:rsidR="00F53CE4">
        <w:rPr>
          <w:color w:val="000000"/>
          <w:sz w:val="24"/>
          <w:szCs w:val="24"/>
        </w:rPr>
        <w:t xml:space="preserve">aa in aan is dejino intii suurtogal ah. Ka fikir </w:t>
      </w:r>
      <w:r>
        <w:rPr>
          <w:color w:val="000000"/>
          <w:sz w:val="24"/>
          <w:szCs w:val="24"/>
        </w:rPr>
        <w:t>waxyaabo yaryar oo aad samayn karto maalin kasta si aad maskaxdaada iyo jidhkaaga u dejiso. Xitaa daqiiqad ama laba</w:t>
      </w:r>
      <w:r w:rsidR="00F53CE4">
        <w:rPr>
          <w:color w:val="000000"/>
          <w:sz w:val="24"/>
          <w:szCs w:val="24"/>
        </w:rPr>
        <w:t xml:space="preserve"> oo</w:t>
      </w:r>
      <w:r>
        <w:rPr>
          <w:color w:val="000000"/>
          <w:sz w:val="24"/>
          <w:szCs w:val="24"/>
        </w:rPr>
        <w:t xml:space="preserve"> aamusnaan</w:t>
      </w:r>
      <w:r w:rsidR="00F53CE4">
        <w:rPr>
          <w:color w:val="000000"/>
          <w:sz w:val="24"/>
          <w:szCs w:val="24"/>
        </w:rPr>
        <w:t xml:space="preserve"> ah ayaa wax badan beddeli karta. Tusaale ayaad ugu noqon kartaa tani </w:t>
      </w:r>
      <w:r>
        <w:rPr>
          <w:color w:val="000000"/>
          <w:sz w:val="24"/>
          <w:szCs w:val="24"/>
        </w:rPr>
        <w:t>ca</w:t>
      </w:r>
      <w:r w:rsidR="00F53CE4">
        <w:rPr>
          <w:color w:val="000000"/>
          <w:sz w:val="24"/>
          <w:szCs w:val="24"/>
        </w:rPr>
        <w:t>rruurtaada, ama waxay kugula tababaran karaan</w:t>
      </w:r>
      <w:r>
        <w:rPr>
          <w:color w:val="000000"/>
          <w:sz w:val="24"/>
          <w:szCs w:val="24"/>
        </w:rPr>
        <w:t xml:space="preserve"> xeeladaha </w:t>
      </w:r>
      <w:r w:rsidR="00F53CE4">
        <w:rPr>
          <w:color w:val="000000"/>
          <w:sz w:val="24"/>
          <w:szCs w:val="24"/>
        </w:rPr>
        <w:t>is</w:t>
      </w:r>
      <w:r>
        <w:rPr>
          <w:color w:val="000000"/>
          <w:sz w:val="24"/>
          <w:szCs w:val="24"/>
        </w:rPr>
        <w:t>dejinta.</w:t>
      </w:r>
    </w:p>
    <w:p w14:paraId="74E9AA47" w14:textId="77777777" w:rsidR="00842BFE" w:rsidRDefault="00842BFE" w:rsidP="00842BF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43366E9D" w14:textId="6E39C6AA" w:rsidR="00842BFE" w:rsidRDefault="00F53CE4" w:rsidP="00842B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autoSpaceDE/>
        <w:autoSpaceDN/>
        <w:ind w:right="1064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Carruurtu waxay inaga sugayaan hagitaan. </w:t>
      </w:r>
      <w:r w:rsidR="00842BFE">
        <w:rPr>
          <w:color w:val="000000"/>
          <w:sz w:val="24"/>
          <w:szCs w:val="24"/>
        </w:rPr>
        <w:t>Carruu</w:t>
      </w:r>
      <w:r>
        <w:rPr>
          <w:color w:val="000000"/>
          <w:sz w:val="24"/>
          <w:szCs w:val="24"/>
        </w:rPr>
        <w:t>rtu waxay inta badan dheehan</w:t>
      </w:r>
      <w:r w:rsidR="00842BFE">
        <w:rPr>
          <w:color w:val="000000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oonaan shucuurteena, erayadeena</w:t>
      </w:r>
      <w:r w:rsidR="00842BFE">
        <w:rPr>
          <w:color w:val="000000"/>
          <w:sz w:val="24"/>
          <w:szCs w:val="24"/>
        </w:rPr>
        <w:t>, iyo luqad</w:t>
      </w:r>
      <w:r>
        <w:rPr>
          <w:color w:val="000000"/>
          <w:sz w:val="24"/>
          <w:szCs w:val="24"/>
        </w:rPr>
        <w:t>d</w:t>
      </w:r>
      <w:r w:rsidR="00D82571">
        <w:rPr>
          <w:color w:val="000000"/>
          <w:sz w:val="24"/>
          <w:szCs w:val="24"/>
        </w:rPr>
        <w:t>a jidh</w:t>
      </w:r>
      <w:r w:rsidR="00842BFE">
        <w:rPr>
          <w:color w:val="000000"/>
          <w:sz w:val="24"/>
          <w:szCs w:val="24"/>
        </w:rPr>
        <w:t>keena. Ma aha in aad no</w:t>
      </w:r>
      <w:r w:rsidR="00D82571">
        <w:rPr>
          <w:color w:val="000000"/>
          <w:sz w:val="24"/>
          <w:szCs w:val="24"/>
        </w:rPr>
        <w:t>qoto qof qumman, laakiin aad uga</w:t>
      </w:r>
      <w:r w:rsidR="00842BFE">
        <w:rPr>
          <w:color w:val="000000"/>
          <w:sz w:val="24"/>
          <w:szCs w:val="24"/>
        </w:rPr>
        <w:t xml:space="preserve"> fiirso waxa aad sheegayso iyo waxa aad samaynayso, </w:t>
      </w:r>
      <w:r w:rsidR="00D82571">
        <w:rPr>
          <w:color w:val="000000"/>
          <w:sz w:val="24"/>
          <w:szCs w:val="24"/>
        </w:rPr>
        <w:t>nooca warbaahinta aad isticmaalayso</w:t>
      </w:r>
      <w:r w:rsidR="00842BFE">
        <w:rPr>
          <w:color w:val="000000"/>
          <w:sz w:val="24"/>
          <w:szCs w:val="24"/>
        </w:rPr>
        <w:t xml:space="preserve"> iyo sida ay u saamayso niyaddaada iyo hab-dhaqankaaga.</w:t>
      </w:r>
      <w:r w:rsidR="00D82571">
        <w:rPr>
          <w:color w:val="000000"/>
          <w:sz w:val="24"/>
          <w:szCs w:val="24"/>
        </w:rPr>
        <w:t xml:space="preserve"> Waa muhiim in lala socdo</w:t>
      </w:r>
      <w:r w:rsidR="00842BFE">
        <w:rPr>
          <w:color w:val="000000"/>
          <w:sz w:val="24"/>
          <w:szCs w:val="24"/>
        </w:rPr>
        <w:t>, laakiin sidoo kale</w:t>
      </w:r>
      <w:r w:rsidR="00D82571">
        <w:rPr>
          <w:color w:val="000000"/>
          <w:sz w:val="24"/>
          <w:szCs w:val="24"/>
        </w:rPr>
        <w:t xml:space="preserve"> waa muhiim</w:t>
      </w:r>
      <w:r w:rsidR="00842BFE">
        <w:rPr>
          <w:color w:val="000000"/>
          <w:sz w:val="24"/>
          <w:szCs w:val="24"/>
        </w:rPr>
        <w:t xml:space="preserve"> inaad ka nas</w:t>
      </w:r>
      <w:r w:rsidR="00D82571">
        <w:rPr>
          <w:color w:val="000000"/>
          <w:sz w:val="24"/>
          <w:szCs w:val="24"/>
        </w:rPr>
        <w:t>ato wararka marka uu kaa bato</w:t>
      </w:r>
      <w:r w:rsidR="00842BFE">
        <w:rPr>
          <w:color w:val="000000"/>
          <w:sz w:val="24"/>
          <w:szCs w:val="24"/>
        </w:rPr>
        <w:t>.</w:t>
      </w:r>
    </w:p>
    <w:p w14:paraId="1A3E4A97" w14:textId="77777777" w:rsidR="00842BFE" w:rsidRDefault="00842BFE" w:rsidP="00842BF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62C03641" w14:textId="75C8D332" w:rsidR="00842BFE" w:rsidRDefault="00D82571" w:rsidP="00842B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autoSpaceDE/>
        <w:autoSpaceDN/>
        <w:ind w:right="1063"/>
        <w:rPr>
          <w:color w:val="000000"/>
        </w:rPr>
      </w:pPr>
      <w:r>
        <w:rPr>
          <w:b/>
          <w:color w:val="000000"/>
          <w:sz w:val="24"/>
          <w:szCs w:val="24"/>
        </w:rPr>
        <w:t>Sii meel shucuureed</w:t>
      </w:r>
      <w:r w:rsidR="00842BFE">
        <w:rPr>
          <w:b/>
          <w:color w:val="000000"/>
          <w:sz w:val="24"/>
          <w:szCs w:val="24"/>
        </w:rPr>
        <w:t xml:space="preserve"> oo ammaan ah.</w:t>
      </w:r>
      <w:r>
        <w:rPr>
          <w:b/>
          <w:color w:val="000000"/>
          <w:sz w:val="24"/>
          <w:szCs w:val="24"/>
        </w:rPr>
        <w:t xml:space="preserve"> </w:t>
      </w:r>
      <w:r w:rsidR="00842BFE">
        <w:rPr>
          <w:color w:val="000000"/>
          <w:sz w:val="24"/>
          <w:szCs w:val="24"/>
        </w:rPr>
        <w:t>Mar kasta oo a</w:t>
      </w:r>
      <w:r>
        <w:rPr>
          <w:color w:val="000000"/>
          <w:sz w:val="24"/>
          <w:szCs w:val="24"/>
        </w:rPr>
        <w:t>an nafteena iyo carruurta aynnu siin karno meel shucuureed</w:t>
      </w:r>
      <w:r w:rsidR="00842BFE">
        <w:rPr>
          <w:color w:val="000000"/>
          <w:sz w:val="24"/>
          <w:szCs w:val="24"/>
        </w:rPr>
        <w:t xml:space="preserve"> oo ammaan ah, waxaa yara</w:t>
      </w:r>
      <w:r>
        <w:rPr>
          <w:color w:val="000000"/>
          <w:sz w:val="24"/>
          <w:szCs w:val="24"/>
        </w:rPr>
        <w:t>an doona cabsida iyo welwelka</w:t>
      </w:r>
      <w:r w:rsidR="00842BFE">
        <w:rPr>
          <w:color w:val="000000"/>
          <w:sz w:val="24"/>
          <w:szCs w:val="24"/>
        </w:rPr>
        <w:t>. Carruurtu waxay inta badan ka baqaan waxay garan waayaan. U samee wakhti aad ku dhegeysato, oo si deggan oo toos ah u sii iyaga xog cad oo sax ah oo ku habboon da'dooda. K</w:t>
      </w:r>
      <w:r>
        <w:rPr>
          <w:color w:val="000000"/>
          <w:sz w:val="24"/>
          <w:szCs w:val="24"/>
        </w:rPr>
        <w:t>a filo inay su'aal isku mid ah ku weydiiyaan in</w:t>
      </w:r>
      <w:r w:rsidR="00842BFE">
        <w:rPr>
          <w:color w:val="000000"/>
          <w:sz w:val="24"/>
          <w:szCs w:val="24"/>
        </w:rPr>
        <w:t xml:space="preserve"> ka badan hal mar.</w:t>
      </w:r>
    </w:p>
    <w:p w14:paraId="02EE4CAF" w14:textId="77777777" w:rsidR="00842BFE" w:rsidRDefault="00842BFE" w:rsidP="00842BF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0B008CBA" w14:textId="0A3730D4" w:rsidR="00842BFE" w:rsidRDefault="00D82571" w:rsidP="00842B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autoSpaceDE/>
        <w:autoSpaceDN/>
        <w:ind w:right="1143"/>
        <w:rPr>
          <w:color w:val="000000"/>
        </w:rPr>
      </w:pPr>
      <w:r>
        <w:rPr>
          <w:b/>
          <w:color w:val="000000"/>
          <w:sz w:val="24"/>
          <w:szCs w:val="24"/>
        </w:rPr>
        <w:t>Qaad Tallaabo</w:t>
      </w:r>
      <w:r w:rsidR="00842BF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="00842BFE">
        <w:rPr>
          <w:color w:val="000000"/>
          <w:sz w:val="24"/>
          <w:szCs w:val="24"/>
        </w:rPr>
        <w:t>Waxaa jira wax badan oo aynaan hadda x</w:t>
      </w:r>
      <w:r>
        <w:rPr>
          <w:color w:val="000000"/>
          <w:sz w:val="24"/>
          <w:szCs w:val="24"/>
        </w:rPr>
        <w:t>akameyn karin, dareemidda awood la’aantuna</w:t>
      </w:r>
      <w:r w:rsidR="00842BFE">
        <w:rPr>
          <w:color w:val="000000"/>
          <w:sz w:val="24"/>
          <w:szCs w:val="24"/>
        </w:rPr>
        <w:t xml:space="preserve"> waxay kordhin kartaa we</w:t>
      </w:r>
      <w:r>
        <w:rPr>
          <w:color w:val="000000"/>
          <w:sz w:val="24"/>
          <w:szCs w:val="24"/>
        </w:rPr>
        <w:t>lwelka iyo cidhiidhiga. Mar kasta oo aynnu awood-siino nafteena iyo carruurteena</w:t>
      </w:r>
      <w:r w:rsidR="00842BFE">
        <w:rPr>
          <w:color w:val="000000"/>
          <w:sz w:val="24"/>
          <w:szCs w:val="24"/>
        </w:rPr>
        <w:t xml:space="preserve"> si aan u xakameyno waxyaabaha aan awoodno, way ka sii fiicnaan doontaa. Waxaa muhiim ah in la xasuusto in xakameynta badan ee nolosha carruurta ay u </w:t>
      </w:r>
      <w:r>
        <w:rPr>
          <w:color w:val="000000"/>
          <w:sz w:val="24"/>
          <w:szCs w:val="24"/>
        </w:rPr>
        <w:t>horseedi karto inay dareemaan welwe</w:t>
      </w:r>
      <w:r w:rsidR="00842BFE">
        <w:rPr>
          <w:color w:val="000000"/>
          <w:sz w:val="24"/>
          <w:szCs w:val="24"/>
        </w:rPr>
        <w:t>l badan. U og</w:t>
      </w:r>
      <w:r>
        <w:rPr>
          <w:color w:val="000000"/>
          <w:sz w:val="24"/>
          <w:szCs w:val="24"/>
        </w:rPr>
        <w:t>g</w:t>
      </w:r>
      <w:r w:rsidR="00842BFE">
        <w:rPr>
          <w:color w:val="000000"/>
          <w:sz w:val="24"/>
          <w:szCs w:val="24"/>
        </w:rPr>
        <w:t>olow inay ga</w:t>
      </w:r>
      <w:r>
        <w:rPr>
          <w:color w:val="000000"/>
          <w:sz w:val="24"/>
          <w:szCs w:val="24"/>
        </w:rPr>
        <w:t>adhaan go'aanno ku habboon da'dooda</w:t>
      </w:r>
      <w:r w:rsidR="00842BFE">
        <w:rPr>
          <w:color w:val="000000"/>
          <w:sz w:val="24"/>
          <w:szCs w:val="24"/>
        </w:rPr>
        <w:t xml:space="preserve"> oo ku saabsan sidii ay waqtigooda u qaadan lahaayeen.</w:t>
      </w:r>
    </w:p>
    <w:p w14:paraId="2F236310" w14:textId="77777777" w:rsidR="00842BFE" w:rsidRDefault="00842BFE" w:rsidP="00842BF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3125CA6B" w14:textId="3CE3DFAD" w:rsidR="008C4839" w:rsidRDefault="00D82571" w:rsidP="00842BFE">
      <w:pPr>
        <w:pStyle w:val="ListParagraph"/>
        <w:numPr>
          <w:ilvl w:val="0"/>
          <w:numId w:val="1"/>
        </w:numPr>
        <w:tabs>
          <w:tab w:val="left" w:pos="840"/>
        </w:tabs>
        <w:ind w:right="1130"/>
        <w:rPr>
          <w:sz w:val="24"/>
        </w:rPr>
      </w:pPr>
      <w:r>
        <w:rPr>
          <w:b/>
          <w:color w:val="000000"/>
          <w:sz w:val="24"/>
          <w:szCs w:val="24"/>
        </w:rPr>
        <w:t>Raadi</w:t>
      </w:r>
      <w:r w:rsidR="00842BFE">
        <w:rPr>
          <w:b/>
          <w:color w:val="000000"/>
          <w:sz w:val="24"/>
          <w:szCs w:val="24"/>
        </w:rPr>
        <w:t xml:space="preserve"> siyaabo aad kula xiriirto dadka kale</w:t>
      </w:r>
      <w:r>
        <w:rPr>
          <w:color w:val="000000"/>
          <w:sz w:val="24"/>
          <w:szCs w:val="24"/>
        </w:rPr>
        <w:t>. Kalinimada ama ka goosashada</w:t>
      </w:r>
      <w:r w:rsidR="00842BFE">
        <w:rPr>
          <w:color w:val="000000"/>
          <w:sz w:val="24"/>
          <w:szCs w:val="24"/>
        </w:rPr>
        <w:t xml:space="preserve"> asxaabta, qoyska, ardayda fasalka iyo taageerada kale waxay nolosha ka dhigi kartaa mid adag. </w:t>
      </w:r>
      <w:r>
        <w:rPr>
          <w:color w:val="000000"/>
          <w:sz w:val="24"/>
          <w:szCs w:val="24"/>
        </w:rPr>
        <w:lastRenderedPageBreak/>
        <w:t>Hubi inaad la xiriirto dadka kale intii suurto</w:t>
      </w:r>
      <w:r w:rsidR="00842BFE">
        <w:rPr>
          <w:color w:val="000000"/>
          <w:sz w:val="24"/>
          <w:szCs w:val="24"/>
        </w:rPr>
        <w:t>gal ah</w:t>
      </w:r>
      <w:r>
        <w:rPr>
          <w:color w:val="000000"/>
          <w:sz w:val="24"/>
          <w:szCs w:val="24"/>
        </w:rPr>
        <w:t>. Isticmaal telefoonka, wicitaannada</w:t>
      </w:r>
      <w:r w:rsidR="00842BFE">
        <w:rPr>
          <w:color w:val="000000"/>
          <w:sz w:val="24"/>
          <w:szCs w:val="24"/>
        </w:rPr>
        <w:t xml:space="preserve"> fiidiyowga iyo noocyada kale ee fa</w:t>
      </w:r>
      <w:r>
        <w:rPr>
          <w:color w:val="000000"/>
          <w:sz w:val="24"/>
          <w:szCs w:val="24"/>
        </w:rPr>
        <w:t>r</w:t>
      </w:r>
      <w:r w:rsidR="00842BFE">
        <w:rPr>
          <w:color w:val="000000"/>
          <w:sz w:val="24"/>
          <w:szCs w:val="24"/>
        </w:rPr>
        <w:t>riimaha iyo isgaarsiinta si aad ula xi</w:t>
      </w:r>
      <w:r>
        <w:rPr>
          <w:color w:val="000000"/>
          <w:sz w:val="24"/>
          <w:szCs w:val="24"/>
        </w:rPr>
        <w:t>riirto, oo aad waqti ula qaadato</w:t>
      </w:r>
      <w:r w:rsidR="00842BFE">
        <w:rPr>
          <w:color w:val="000000"/>
          <w:sz w:val="24"/>
          <w:szCs w:val="24"/>
        </w:rPr>
        <w:t xml:space="preserve"> kuwa kale. Ka caawi carruurta inay la xiriiraan asxaabta iyo qoyska, oo la jadwal</w:t>
      </w:r>
      <w:r>
        <w:rPr>
          <w:color w:val="000000"/>
          <w:sz w:val="24"/>
          <w:szCs w:val="24"/>
        </w:rPr>
        <w:t>lee waqti ay la qaataan dadka kale intii suurto</w:t>
      </w:r>
      <w:r w:rsidR="00842BFE">
        <w:rPr>
          <w:color w:val="000000"/>
          <w:sz w:val="24"/>
          <w:szCs w:val="24"/>
        </w:rPr>
        <w:t>gal ah. Sidoo kale, iska hubi inaad</w:t>
      </w:r>
      <w:r>
        <w:rPr>
          <w:color w:val="000000"/>
          <w:sz w:val="24"/>
          <w:szCs w:val="24"/>
        </w:rPr>
        <w:t xml:space="preserve"> ka qaadato waqti iyo ka dheeraato</w:t>
      </w:r>
      <w:bookmarkStart w:id="1" w:name="_GoBack"/>
      <w:bookmarkEnd w:id="1"/>
      <w:r w:rsidR="00842BFE">
        <w:rPr>
          <w:color w:val="000000"/>
          <w:sz w:val="24"/>
          <w:szCs w:val="24"/>
        </w:rPr>
        <w:t xml:space="preserve"> dadka kale haddii loo baahdo</w:t>
      </w:r>
      <w:r w:rsidR="00842BFE">
        <w:rPr>
          <w:sz w:val="24"/>
        </w:rPr>
        <w:t>.</w:t>
      </w:r>
    </w:p>
    <w:p w14:paraId="3125CA6C" w14:textId="77777777" w:rsidR="008C4839" w:rsidRDefault="008C4839">
      <w:pPr>
        <w:pStyle w:val="BodyText"/>
        <w:spacing w:before="2"/>
        <w:rPr>
          <w:sz w:val="28"/>
        </w:rPr>
      </w:pPr>
    </w:p>
    <w:p w14:paraId="3125CA6D" w14:textId="77777777" w:rsidR="008C4839" w:rsidRDefault="00842BFE">
      <w:pPr>
        <w:spacing w:before="56"/>
        <w:ind w:right="998"/>
        <w:jc w:val="right"/>
      </w:pPr>
      <w:r>
        <w:rPr>
          <w:w w:val="99"/>
        </w:rPr>
        <w:t>1</w:t>
      </w:r>
    </w:p>
    <w:sectPr w:rsidR="008C4839">
      <w:type w:val="continuous"/>
      <w:pgSz w:w="12240" w:h="15840"/>
      <w:pgMar w:top="500" w:right="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26B"/>
    <w:multiLevelType w:val="hybridMultilevel"/>
    <w:tmpl w:val="F6FE0EA0"/>
    <w:lvl w:ilvl="0" w:tplc="69AEA76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spacing w:val="-10"/>
        <w:w w:val="100"/>
        <w:sz w:val="24"/>
        <w:szCs w:val="24"/>
        <w:lang w:val="en-US" w:eastAsia="en-US" w:bidi="en-US"/>
      </w:rPr>
    </w:lvl>
    <w:lvl w:ilvl="1" w:tplc="649AF08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en-US"/>
      </w:rPr>
    </w:lvl>
    <w:lvl w:ilvl="2" w:tplc="2E06021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3" w:tplc="64885222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en-US"/>
      </w:rPr>
    </w:lvl>
    <w:lvl w:ilvl="4" w:tplc="72C8CE8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en-US"/>
      </w:rPr>
    </w:lvl>
    <w:lvl w:ilvl="5" w:tplc="AA8C410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  <w:lvl w:ilvl="6" w:tplc="81F2C68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en-US"/>
      </w:rPr>
    </w:lvl>
    <w:lvl w:ilvl="7" w:tplc="888A9426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en-US"/>
      </w:rPr>
    </w:lvl>
    <w:lvl w:ilvl="8" w:tplc="06BA7FBA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F7D70B9"/>
    <w:multiLevelType w:val="multilevel"/>
    <w:tmpl w:val="9182A71E"/>
    <w:lvl w:ilvl="0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804" w:hanging="360"/>
      </w:pPr>
    </w:lvl>
    <w:lvl w:ilvl="2">
      <w:numFmt w:val="bullet"/>
      <w:lvlText w:val="•"/>
      <w:lvlJc w:val="left"/>
      <w:pPr>
        <w:ind w:left="2768" w:hanging="360"/>
      </w:pPr>
    </w:lvl>
    <w:lvl w:ilvl="3">
      <w:numFmt w:val="bullet"/>
      <w:lvlText w:val="•"/>
      <w:lvlJc w:val="left"/>
      <w:pPr>
        <w:ind w:left="3732" w:hanging="360"/>
      </w:pPr>
    </w:lvl>
    <w:lvl w:ilvl="4">
      <w:numFmt w:val="bullet"/>
      <w:lvlText w:val="•"/>
      <w:lvlJc w:val="left"/>
      <w:pPr>
        <w:ind w:left="4696" w:hanging="360"/>
      </w:pPr>
    </w:lvl>
    <w:lvl w:ilvl="5">
      <w:numFmt w:val="bullet"/>
      <w:lvlText w:val="•"/>
      <w:lvlJc w:val="left"/>
      <w:pPr>
        <w:ind w:left="5660" w:hanging="360"/>
      </w:pPr>
    </w:lvl>
    <w:lvl w:ilvl="6">
      <w:numFmt w:val="bullet"/>
      <w:lvlText w:val="•"/>
      <w:lvlJc w:val="left"/>
      <w:pPr>
        <w:ind w:left="6624" w:hanging="360"/>
      </w:pPr>
    </w:lvl>
    <w:lvl w:ilvl="7">
      <w:numFmt w:val="bullet"/>
      <w:lvlText w:val="•"/>
      <w:lvlJc w:val="left"/>
      <w:pPr>
        <w:ind w:left="7588" w:hanging="360"/>
      </w:pPr>
    </w:lvl>
    <w:lvl w:ilvl="8">
      <w:numFmt w:val="bullet"/>
      <w:lvlText w:val="•"/>
      <w:lvlJc w:val="left"/>
      <w:pPr>
        <w:ind w:left="855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39"/>
    <w:rsid w:val="00151D37"/>
    <w:rsid w:val="006E2C0F"/>
    <w:rsid w:val="007438D6"/>
    <w:rsid w:val="00842BFE"/>
    <w:rsid w:val="008C4839"/>
    <w:rsid w:val="00C82643"/>
    <w:rsid w:val="00D82571"/>
    <w:rsid w:val="00F5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CA58"/>
  <w15:docId w15:val="{7086A4BA-6A8A-4B88-8162-079E7418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1"/>
      <w:ind w:left="120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8" w:right="10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rsid w:val="00842BFE"/>
    <w:pPr>
      <w:keepNext/>
      <w:keepLines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so" w:eastAsia="en-GB" w:bidi="ar-SA"/>
    </w:rPr>
  </w:style>
  <w:style w:type="character" w:customStyle="1" w:styleId="SubtitleChar">
    <w:name w:val="Subtitle Char"/>
    <w:basedOn w:val="DefaultParagraphFont"/>
    <w:link w:val="Subtitle"/>
    <w:rsid w:val="00842BFE"/>
    <w:rPr>
      <w:rFonts w:ascii="Georgia" w:eastAsia="Georgia" w:hAnsi="Georgia" w:cs="Georgia"/>
      <w:i/>
      <w:color w:val="666666"/>
      <w:sz w:val="48"/>
      <w:szCs w:val="48"/>
      <w:lang w:val="s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CBDC0D-7E87-4584-B04A-98A9C1953803}"/>
</file>

<file path=customXml/itemProps2.xml><?xml version="1.0" encoding="utf-8"?>
<ds:datastoreItem xmlns:ds="http://schemas.openxmlformats.org/officeDocument/2006/customXml" ds:itemID="{29D9CA31-00D2-4BA2-9EA3-A1557C4FFE26}"/>
</file>

<file path=customXml/itemProps3.xml><?xml version="1.0" encoding="utf-8"?>
<ds:datastoreItem xmlns:ds="http://schemas.openxmlformats.org/officeDocument/2006/customXml" ds:itemID="{C6F7B069-3D8C-4132-B659-9B2088BAB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key ways to support mental health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key ways to support mental health</dc:title>
  <dc:creator>KNAUS Jenni - ODE</dc:creator>
  <cp:lastModifiedBy>Admin</cp:lastModifiedBy>
  <cp:revision>3</cp:revision>
  <dcterms:created xsi:type="dcterms:W3CDTF">2024-02-22T10:22:00Z</dcterms:created>
  <dcterms:modified xsi:type="dcterms:W3CDTF">2024-02-22T15:01:00Z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2024-01-22T17:13:33Z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53c25c8f-2b9a-4e64-8aa7-6f261acc3ed4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