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B91D0" w14:textId="77777777" w:rsidR="00817BE8" w:rsidRDefault="00817BE8">
      <w:pPr>
        <w:pStyle w:val="BodyText"/>
        <w:rPr>
          <w:rFonts w:ascii="Times New Roman"/>
          <w:sz w:val="20"/>
        </w:rPr>
      </w:pPr>
    </w:p>
    <w:p w14:paraId="429B91D1" w14:textId="77777777" w:rsidR="00817BE8" w:rsidRDefault="00000000">
      <w:pPr>
        <w:pStyle w:val="Heading1"/>
        <w:bidi/>
        <w:spacing w:before="174"/>
        <w:ind w:left="1960" w:right="1947"/>
        <w:jc w:val="center"/>
        <w:rPr>
          <w:rtl/>
        </w:rPr>
      </w:pPr>
      <w:bookmarkStart w:id="0" w:name="How_to_Support_LGBTQ+_Youth"/>
      <w:bookmarkEnd w:id="0"/>
      <w:r>
        <w:rPr>
          <w:rFonts w:hint="cs"/>
          <w:rtl/>
        </w:rPr>
        <w:t>كيفية دعم شباب مجتمعات الميم</w:t>
      </w:r>
    </w:p>
    <w:p w14:paraId="429B91D2" w14:textId="77777777" w:rsidR="00817BE8" w:rsidRDefault="00000000">
      <w:pPr>
        <w:pStyle w:val="BodyText"/>
        <w:bidi/>
        <w:spacing w:before="291"/>
        <w:ind w:left="119" w:right="228"/>
        <w:rPr>
          <w:rtl/>
        </w:rPr>
      </w:pPr>
      <w:r>
        <w:rPr>
          <w:rFonts w:hint="cs"/>
          <w:rtl/>
        </w:rPr>
        <w:t>الشباب الذين يُعرفون بانتمائهم لمجتمعات الميم (المثليات والمثليون ومزدوجي التوجه الجنسي والمتحولون جنسيًا والمثليون متأنثو المظهر و/أو المتحيرون) غالبًا ما يتعرضون للتحيز على أساس سلوكهم الجنسي و/أو هويتهم الجنسية. ويمكن تضخيم ذلك بشكل أكبر إذا كانوا يعانون من صعوبات جسدية أو عاطفية. على الرغم من أنه ليس كل أعضاء مجتمع الميم مروا بنفس التجارب، إلا أننا نعلم أن التمييز والتحيز والحرمان من الحقوق المدنية والإنسانية والمضايقة ورفض الأسرة أمر شائع. تضع هذه التجارب أفراد مجتمع الميم في خطر متزايد لمواجهة تحديات نفسية، خاصة إذا تم إسكاتهم أو عزلهم أو عند افتقارهم إلى علاقات مستقرة مع بالغين داعمين ومؤتمنين.</w:t>
      </w:r>
    </w:p>
    <w:p w14:paraId="429B91D3" w14:textId="77777777" w:rsidR="00817BE8" w:rsidRDefault="00817BE8">
      <w:pPr>
        <w:pStyle w:val="BodyText"/>
        <w:spacing w:before="1"/>
      </w:pPr>
    </w:p>
    <w:p w14:paraId="429B91D4" w14:textId="7E7155A4" w:rsidR="00817BE8" w:rsidRDefault="00000000">
      <w:pPr>
        <w:pStyle w:val="BodyText"/>
        <w:bidi/>
        <w:ind w:left="119" w:right="266"/>
        <w:rPr>
          <w:rtl/>
        </w:rPr>
      </w:pPr>
      <w:r>
        <w:rPr>
          <w:rFonts w:hint="cs"/>
          <w:rtl/>
        </w:rPr>
        <w:t xml:space="preserve">عند النظر في الحاجة إلى الصحة العقلية والدعم الاجتماعي لطلاب مجتمعات الميم، من المهم التعرف على نقاط القوة والضعف لديهم. طلاب المدارس الثانوية الذين يعتبرون مثليين أو مثليات أو ثنائيي الجنس هم أكثر عرضة لمحاولات الانتحار </w:t>
      </w:r>
      <w:hyperlink r:id="rId7">
        <w:r>
          <w:rPr>
            <w:rFonts w:hint="cs"/>
            <w:color w:val="0000FF"/>
            <w:u w:val="single" w:color="0000FF"/>
            <w:rtl/>
          </w:rPr>
          <w:t xml:space="preserve"> بخمس مرات تقريبًا</w:t>
        </w:r>
      </w:hyperlink>
      <w:r w:rsidR="00156A8E" w:rsidRPr="00156A8E">
        <w:rPr>
          <w:color w:val="0000FF"/>
          <w:u w:color="0000FF"/>
        </w:rPr>
        <w:t xml:space="preserve"> </w:t>
      </w:r>
      <w:r>
        <w:rPr>
          <w:rFonts w:hint="cs"/>
          <w:rtl/>
        </w:rPr>
        <w:t>مقارنةً بأقرانهم مغايري الجنس، كما أن المراهقين المتحولين جنسيًا معرضون أيضًا لخطر كبير لإيذاء النفس.</w:t>
      </w:r>
    </w:p>
    <w:p w14:paraId="429B91D5" w14:textId="77777777" w:rsidR="00817BE8" w:rsidRDefault="00817BE8">
      <w:pPr>
        <w:pStyle w:val="BodyText"/>
      </w:pPr>
    </w:p>
    <w:p w14:paraId="429B91D6" w14:textId="235F0AA3" w:rsidR="00817BE8" w:rsidRDefault="00000000">
      <w:pPr>
        <w:pStyle w:val="BodyText"/>
        <w:bidi/>
        <w:ind w:left="119" w:right="167"/>
        <w:rPr>
          <w:rtl/>
        </w:rPr>
      </w:pPr>
      <w:r>
        <w:rPr>
          <w:rFonts w:hint="cs"/>
          <w:rtl/>
        </w:rPr>
        <w:t xml:space="preserve">نعلم أن المجتمعات المهمشة تكون في أمس الحاجة إلى الدعم العاطفي. قد يكون هذا صحيحًا بشكل خاص بالنسبة لشباب مجتمعات الميم الذين يعيشون في بيئات غير مرحّبة أو معادية أو مسيئة. نوصي بأن يقوم موظفو المدرسة بالاتصال بموظفي الصحة العقلية المعيّنين في منطقتهم على الفور إذا كانت لديهم مخاوف بشأن الصحة الجسدية والعاطفية لأي طالب، وأن يقوم مستشارو المدرسة وغيرهم من موظفي الصحة العقلية والأزمات المعينين بمساعدة الطلاب باستخدام </w:t>
      </w:r>
      <w:hyperlink r:id="rId8">
        <w:r>
          <w:rPr>
            <w:rFonts w:hint="cs"/>
            <w:color w:val="0000FF"/>
            <w:u w:val="single" w:color="0000FF"/>
            <w:rtl/>
          </w:rPr>
          <w:t xml:space="preserve"> نموذج ثلاثي</w:t>
        </w:r>
      </w:hyperlink>
      <w:r w:rsidR="005E6B64">
        <w:rPr>
          <w:rFonts w:hint="cs"/>
          <w:rtl/>
        </w:rPr>
        <w:t xml:space="preserve"> </w:t>
      </w:r>
      <w:r>
        <w:rPr>
          <w:rFonts w:hint="cs"/>
          <w:rtl/>
        </w:rPr>
        <w:t xml:space="preserve">للدعم. قد يشمل ذلك ربط طلاب مجتمعات الميم </w:t>
      </w:r>
      <w:hyperlink r:id="rId9">
        <w:r>
          <w:rPr>
            <w:rFonts w:hint="cs"/>
            <w:rtl/>
          </w:rPr>
          <w:t>بأقرانهم الداعمين وبموظفي المدرسة.</w:t>
        </w:r>
      </w:hyperlink>
      <w:hyperlink r:id="rId10">
        <w:r>
          <w:rPr>
            <w:rFonts w:hint="cs"/>
            <w:rtl/>
          </w:rPr>
          <w:t xml:space="preserve"> يرجى الاطلاع على </w:t>
        </w:r>
        <w:r>
          <w:rPr>
            <w:rFonts w:hint="cs"/>
            <w:color w:val="0000FF"/>
            <w:u w:val="single" w:color="0000FF"/>
            <w:rtl/>
          </w:rPr>
          <w:t>إرشادات الصحة العقلية لمستشاري المدارس وغيرهم من المتخصصين والإداريين في مجال الصحة العقلية</w:t>
        </w:r>
        <w:r>
          <w:rPr>
            <w:rFonts w:hint="cs"/>
            <w:color w:val="0000FF"/>
            <w:rtl/>
          </w:rPr>
          <w:t xml:space="preserve"> </w:t>
        </w:r>
        <w:r>
          <w:rPr>
            <w:rFonts w:hint="cs"/>
            <w:rtl/>
          </w:rPr>
          <w:t xml:space="preserve">للحصول على مزيد من </w:t>
        </w:r>
      </w:hyperlink>
      <w:r>
        <w:rPr>
          <w:rFonts w:hint="cs"/>
          <w:rtl/>
        </w:rPr>
        <w:t>المعلومات.</w:t>
      </w:r>
    </w:p>
    <w:p w14:paraId="429B91D7" w14:textId="77777777" w:rsidR="00817BE8" w:rsidRDefault="00817BE8">
      <w:pPr>
        <w:pStyle w:val="BodyText"/>
      </w:pPr>
    </w:p>
    <w:p w14:paraId="429B91D8" w14:textId="10E5F946" w:rsidR="00817BE8" w:rsidRDefault="00000000">
      <w:pPr>
        <w:pStyle w:val="BodyText"/>
        <w:bidi/>
        <w:ind w:left="119" w:right="162"/>
        <w:rPr>
          <w:rtl/>
        </w:rPr>
      </w:pPr>
      <w:hyperlink r:id="rId11">
        <w:r>
          <w:rPr>
            <w:rFonts w:hint="cs"/>
            <w:rtl/>
          </w:rPr>
          <w:t xml:space="preserve">يمكن أيضًا تقوية طلاب مجتمعات الميم ودعمهم من خلال توفير </w:t>
        </w:r>
      </w:hyperlink>
      <w:r>
        <w:rPr>
          <w:rFonts w:hint="cs"/>
          <w:rtl/>
        </w:rPr>
        <w:t>فرص للاستمرارية والرعاية والتواصل. تعد مجموعات الطلاب مثل</w:t>
      </w:r>
      <w:r w:rsidR="00F735D6">
        <w:rPr>
          <w:rFonts w:hint="cs"/>
          <w:rtl/>
        </w:rPr>
        <w:t xml:space="preserve"> تحالفات الجنس والهوية الجنسية</w:t>
      </w:r>
      <w:r>
        <w:rPr>
          <w:rFonts w:hint="cs"/>
          <w:rtl/>
        </w:rPr>
        <w:t xml:space="preserve"> </w:t>
      </w:r>
      <w:hyperlink r:id="rId12">
        <w:r>
          <w:rPr>
            <w:rFonts w:hint="cs"/>
            <w:color w:val="0000FF"/>
            <w:u w:val="single" w:color="0000FF"/>
            <w:rtl/>
          </w:rPr>
          <w:t xml:space="preserve"> </w:t>
        </w:r>
        <w:r>
          <w:rPr>
            <w:color w:val="0000FF"/>
            <w:u w:val="single" w:color="0000FF"/>
          </w:rPr>
          <w:t>Gender &amp; Sexuality Alliances (GSA)</w:t>
        </w:r>
      </w:hyperlink>
      <w:r w:rsidR="00893070">
        <w:rPr>
          <w:rFonts w:hint="cs"/>
          <w:rtl/>
        </w:rPr>
        <w:t xml:space="preserve"> </w:t>
      </w:r>
      <w:r>
        <w:rPr>
          <w:rFonts w:hint="cs"/>
          <w:rtl/>
        </w:rPr>
        <w:t xml:space="preserve">موارد حيوية لبناء المجتمع والانتماء والتواصل لطلاب مجتمعات الميم في ولاية أوريجون. نشجع المجتمعات على التفكير في طرق بديلة لربط طلاب مجتمعات الميم بمجموعات </w:t>
      </w:r>
      <w:r>
        <w:t>GSAs</w:t>
      </w:r>
      <w:r>
        <w:rPr>
          <w:rFonts w:hint="cs"/>
          <w:rtl/>
        </w:rPr>
        <w:t xml:space="preserve"> والمجموعات الطلابية الداعمة الأخرى. يجب على اختصاصيي التثقيف الصحي أيضًا إعطاء الأولوية لمجتمعات الميم</w:t>
      </w:r>
    </w:p>
    <w:p w14:paraId="429B91D9" w14:textId="1D2BD4B5" w:rsidR="00817BE8" w:rsidRDefault="00000000">
      <w:pPr>
        <w:pStyle w:val="BodyText"/>
        <w:bidi/>
        <w:ind w:left="120" w:right="436"/>
        <w:rPr>
          <w:rtl/>
        </w:rPr>
      </w:pPr>
      <w:r>
        <w:rPr>
          <w:rFonts w:hint="cs"/>
          <w:rtl/>
        </w:rPr>
        <w:t xml:space="preserve">بالإضافة إلى </w:t>
      </w:r>
      <w:hyperlink r:id="rId13">
        <w:r>
          <w:rPr>
            <w:rFonts w:hint="cs"/>
            <w:color w:val="0000FF"/>
            <w:u w:val="single" w:color="0000FF"/>
            <w:rtl/>
          </w:rPr>
          <w:t xml:space="preserve"> تثقيف جنسي</w:t>
        </w:r>
      </w:hyperlink>
      <w:r w:rsidR="00893070">
        <w:rPr>
          <w:rFonts w:hint="cs"/>
          <w:rtl/>
        </w:rPr>
        <w:t xml:space="preserve"> </w:t>
      </w:r>
      <w:r>
        <w:rPr>
          <w:rFonts w:hint="cs"/>
          <w:rtl/>
        </w:rPr>
        <w:t>شامل لتعزيز تنمية الهوية الإيجابية وبيئات التعلم الآمنة، وكذلك لمنع التنمر عبر الإنترنت والاعتداء الجنسي والعنف والعلاقات غير الصحية لجميع الطلاب من مرحلة الروضة حتى الصف الثاني عشر.</w:t>
      </w:r>
    </w:p>
    <w:p w14:paraId="429B91DA" w14:textId="77777777" w:rsidR="00817BE8" w:rsidRDefault="00817BE8">
      <w:pPr>
        <w:pStyle w:val="BodyText"/>
        <w:spacing w:before="12"/>
        <w:rPr>
          <w:sz w:val="23"/>
        </w:rPr>
      </w:pPr>
    </w:p>
    <w:p w14:paraId="429B91DB" w14:textId="66D74E4F" w:rsidR="00817BE8" w:rsidRDefault="00000000">
      <w:pPr>
        <w:pStyle w:val="BodyText"/>
        <w:bidi/>
        <w:ind w:left="120" w:right="199"/>
        <w:rPr>
          <w:rtl/>
        </w:rPr>
      </w:pPr>
      <w:r>
        <w:rPr>
          <w:rFonts w:hint="cs"/>
          <w:rtl/>
        </w:rPr>
        <w:t xml:space="preserve">أنشأت إدارة التعليم في ولاية أوريجون مجموعة من الموارد لمساعدة الطلاب والموظفين ومتخصصي الصحة العقلية وأسرهم بما في ذلك: كيفية منع الانتحار </w:t>
      </w:r>
      <w:hyperlink r:id="rId14">
        <w:r>
          <w:rPr>
            <w:rFonts w:hint="cs"/>
            <w:rtl/>
          </w:rPr>
          <w:t xml:space="preserve">(إصدارات </w:t>
        </w:r>
        <w:r>
          <w:rPr>
            <w:rFonts w:hint="cs"/>
            <w:color w:val="0000FF"/>
            <w:u w:val="single" w:color="0000FF"/>
            <w:rtl/>
          </w:rPr>
          <w:t>الشباب</w:t>
        </w:r>
        <w:r>
          <w:rPr>
            <w:rFonts w:hint="cs"/>
            <w:color w:val="0000FF"/>
            <w:rtl/>
          </w:rPr>
          <w:t xml:space="preserve"> </w:t>
        </w:r>
      </w:hyperlink>
      <w:r>
        <w:rPr>
          <w:rFonts w:hint="cs"/>
          <w:rtl/>
        </w:rPr>
        <w:t xml:space="preserve">و </w:t>
      </w:r>
      <w:hyperlink r:id="rId15">
        <w:r>
          <w:rPr>
            <w:rFonts w:hint="cs"/>
            <w:color w:val="0000FF"/>
            <w:u w:val="single" w:color="0000FF"/>
            <w:rtl/>
          </w:rPr>
          <w:t xml:space="preserve"> البالغين</w:t>
        </w:r>
      </w:hyperlink>
      <w:r>
        <w:rPr>
          <w:rFonts w:hint="cs"/>
          <w:rtl/>
        </w:rPr>
        <w:t>)</w:t>
      </w:r>
      <w:r w:rsidR="00855453">
        <w:rPr>
          <w:rFonts w:hint="cs"/>
          <w:rtl/>
        </w:rPr>
        <w:t>،</w:t>
      </w:r>
      <w:r>
        <w:rPr>
          <w:rFonts w:hint="cs"/>
          <w:rtl/>
        </w:rPr>
        <w:t xml:space="preserve"> </w:t>
      </w:r>
      <w:r>
        <w:rPr>
          <w:rFonts w:hint="cs"/>
          <w:color w:val="0000FF"/>
          <w:u w:val="single" w:color="0000FF"/>
          <w:rtl/>
        </w:rPr>
        <w:t>ماذا تفعل إذا</w:t>
      </w:r>
      <w:r>
        <w:rPr>
          <w:rFonts w:hint="cs"/>
          <w:color w:val="0000FF"/>
          <w:rtl/>
        </w:rPr>
        <w:t xml:space="preserve"> </w:t>
      </w:r>
      <w:hyperlink r:id="rId16">
        <w:r>
          <w:rPr>
            <w:rFonts w:hint="cs"/>
            <w:color w:val="0000FF"/>
            <w:u w:val="single" w:color="0000FF"/>
            <w:rtl/>
          </w:rPr>
          <w:t>كنت تشك في حدوث إساءة، وماذا تفعل إذا كنت تعاني من الإيذاء المنزلي أو العنف</w:t>
        </w:r>
        <w:r w:rsidR="00F735D6">
          <w:rPr>
            <w:rFonts w:hint="cs"/>
            <w:rtl/>
          </w:rPr>
          <w:t>،</w:t>
        </w:r>
        <w:r>
          <w:rPr>
            <w:rFonts w:hint="cs"/>
            <w:rtl/>
          </w:rPr>
          <w:t xml:space="preserve"> و</w:t>
        </w:r>
        <w:r>
          <w:rPr>
            <w:rFonts w:hint="cs"/>
            <w:color w:val="0000FF"/>
            <w:u w:val="single" w:color="0000FF"/>
            <w:rtl/>
          </w:rPr>
          <w:t>كيفية دعم الأطفال والمراهقين خلال الفقد والصدمات</w:t>
        </w:r>
        <w:r>
          <w:rPr>
            <w:rFonts w:hint="cs"/>
            <w:rtl/>
          </w:rPr>
          <w:t>.</w:t>
        </w:r>
      </w:hyperlink>
    </w:p>
    <w:p w14:paraId="429B91DC" w14:textId="77777777" w:rsidR="00817BE8" w:rsidRDefault="00817BE8">
      <w:pPr>
        <w:sectPr w:rsidR="00817BE8" w:rsidSect="00B66A56">
          <w:headerReference w:type="default" r:id="rId17"/>
          <w:footerReference w:type="default" r:id="rId18"/>
          <w:type w:val="continuous"/>
          <w:pgSz w:w="12240" w:h="15840"/>
          <w:pgMar w:top="1820" w:right="1340" w:bottom="1180" w:left="1320" w:header="505" w:footer="997" w:gutter="0"/>
          <w:pgNumType w:start="1"/>
          <w:cols w:space="720"/>
        </w:sectPr>
      </w:pPr>
    </w:p>
    <w:p w14:paraId="429B91DD" w14:textId="77777777" w:rsidR="00817BE8" w:rsidRDefault="00817BE8">
      <w:pPr>
        <w:pStyle w:val="BodyText"/>
        <w:spacing w:before="11"/>
        <w:rPr>
          <w:sz w:val="9"/>
        </w:rPr>
      </w:pPr>
    </w:p>
    <w:p w14:paraId="429B91DE" w14:textId="77777777" w:rsidR="00817BE8" w:rsidRDefault="00000000">
      <w:pPr>
        <w:pStyle w:val="Heading2"/>
        <w:bidi/>
        <w:spacing w:before="43"/>
        <w:rPr>
          <w:rtl/>
        </w:rPr>
      </w:pPr>
      <w:bookmarkStart w:id="1" w:name="For_youth_or_adults_in_crisis"/>
      <w:bookmarkEnd w:id="1"/>
      <w:r>
        <w:rPr>
          <w:rFonts w:hint="cs"/>
          <w:rtl/>
        </w:rPr>
        <w:t>للشباب أو البالغين أثناء الأزمات</w:t>
      </w:r>
    </w:p>
    <w:p w14:paraId="429B91DF" w14:textId="77777777" w:rsidR="00817BE8" w:rsidRDefault="00000000">
      <w:pPr>
        <w:bidi/>
        <w:spacing w:before="52"/>
        <w:ind w:left="120"/>
        <w:rPr>
          <w:i/>
          <w:sz w:val="24"/>
          <w:rtl/>
        </w:rPr>
      </w:pPr>
      <w:r>
        <w:rPr>
          <w:rFonts w:hint="cs"/>
          <w:i/>
          <w:sz w:val="24"/>
          <w:rtl/>
        </w:rPr>
        <w:t>نوصي بالاتصال بواحد أو أكثر من الموارد التالية:</w:t>
      </w:r>
    </w:p>
    <w:p w14:paraId="429B91E0" w14:textId="77777777" w:rsidR="00817BE8" w:rsidRDefault="00817BE8">
      <w:pPr>
        <w:pStyle w:val="BodyText"/>
        <w:spacing w:before="12"/>
        <w:rPr>
          <w:i/>
          <w:sz w:val="23"/>
        </w:rPr>
      </w:pPr>
    </w:p>
    <w:p w14:paraId="429B91E1" w14:textId="77777777" w:rsidR="00817BE8" w:rsidRDefault="00000000">
      <w:pPr>
        <w:pStyle w:val="ListParagraph"/>
        <w:numPr>
          <w:ilvl w:val="0"/>
          <w:numId w:val="1"/>
        </w:numPr>
        <w:tabs>
          <w:tab w:val="left" w:pos="839"/>
          <w:tab w:val="left" w:pos="840"/>
        </w:tabs>
        <w:bidi/>
        <w:spacing w:before="0"/>
        <w:ind w:right="499"/>
        <w:rPr>
          <w:rFonts w:ascii="Symbol" w:hAnsi="Symbol"/>
          <w:b/>
          <w:color w:val="FF0000"/>
          <w:sz w:val="20"/>
          <w:rtl/>
        </w:rPr>
      </w:pPr>
      <w:r>
        <w:rPr>
          <w:rFonts w:hint="cs"/>
          <w:b/>
          <w:color w:val="FF0000"/>
          <w:sz w:val="24"/>
          <w:rtl/>
        </w:rPr>
        <w:t>إذا كنت أنت أو أي شخص تعرفه مهددًا، أو كنت في خطر داهم، أو تراودك أفكار انتحارية، فاتصل برقم 9-1-1.</w:t>
      </w:r>
    </w:p>
    <w:p w14:paraId="429B91E2" w14:textId="5D227DD9" w:rsidR="00817BE8" w:rsidRDefault="00000000">
      <w:pPr>
        <w:pStyle w:val="ListParagraph"/>
        <w:numPr>
          <w:ilvl w:val="0"/>
          <w:numId w:val="1"/>
        </w:numPr>
        <w:tabs>
          <w:tab w:val="left" w:pos="839"/>
          <w:tab w:val="left" w:pos="840"/>
        </w:tabs>
        <w:bidi/>
        <w:rPr>
          <w:rFonts w:ascii="Symbol" w:hAnsi="Symbol"/>
          <w:color w:val="FF0000"/>
          <w:sz w:val="20"/>
          <w:rtl/>
        </w:rPr>
      </w:pPr>
      <w:hyperlink r:id="rId19">
        <w:r>
          <w:rPr>
            <w:rFonts w:hint="cs"/>
            <w:color w:val="0000FF"/>
            <w:sz w:val="24"/>
            <w:u w:val="single" w:color="0000FF"/>
            <w:rtl/>
          </w:rPr>
          <w:t xml:space="preserve"> </w:t>
        </w:r>
        <w:r>
          <w:rPr>
            <w:rFonts w:hint="cs"/>
            <w:b/>
            <w:color w:val="0000FF"/>
            <w:sz w:val="24"/>
            <w:u w:val="single" w:color="0000FF"/>
            <w:rtl/>
          </w:rPr>
          <w:t>الخط الساخن الوطني لمجتمعات الميم</w:t>
        </w:r>
        <w:r>
          <w:rPr>
            <w:rFonts w:hint="cs"/>
            <w:color w:val="0000FF"/>
            <w:sz w:val="24"/>
            <w:u w:val="single" w:color="0000FF"/>
            <w:rtl/>
          </w:rPr>
          <w:t>:</w:t>
        </w:r>
      </w:hyperlink>
      <w:r w:rsidR="00C126FE" w:rsidRPr="00C126FE">
        <w:rPr>
          <w:color w:val="0000FF"/>
          <w:sz w:val="24"/>
          <w:u w:color="0000FF"/>
        </w:rPr>
        <w:t xml:space="preserve"> </w:t>
      </w:r>
      <w:r>
        <w:rPr>
          <w:rFonts w:hint="cs"/>
          <w:sz w:val="24"/>
          <w:rtl/>
        </w:rPr>
        <w:t>1-888-843-4564</w:t>
      </w:r>
    </w:p>
    <w:p w14:paraId="429B91E3" w14:textId="19F7F82E" w:rsidR="00817BE8" w:rsidRDefault="00000000">
      <w:pPr>
        <w:pStyle w:val="ListParagraph"/>
        <w:numPr>
          <w:ilvl w:val="0"/>
          <w:numId w:val="1"/>
        </w:numPr>
        <w:tabs>
          <w:tab w:val="left" w:pos="839"/>
          <w:tab w:val="left" w:pos="840"/>
        </w:tabs>
        <w:bidi/>
        <w:spacing w:before="120"/>
        <w:ind w:left="839" w:right="1381"/>
        <w:rPr>
          <w:rFonts w:ascii="Symbol" w:hAnsi="Symbol"/>
          <w:color w:val="FF0000"/>
          <w:sz w:val="20"/>
          <w:rtl/>
        </w:rPr>
      </w:pPr>
      <w:hyperlink r:id="rId20">
        <w:r>
          <w:rPr>
            <w:rFonts w:hint="cs"/>
            <w:b/>
            <w:color w:val="0000FF"/>
            <w:sz w:val="24"/>
            <w:u w:val="single" w:color="0000FF"/>
            <w:rtl/>
          </w:rPr>
          <w:t>شريان الحياة الوطني لمنع الانتحار</w:t>
        </w:r>
      </w:hyperlink>
      <w:r>
        <w:rPr>
          <w:rFonts w:hint="cs"/>
          <w:b/>
          <w:color w:val="0000FF"/>
          <w:sz w:val="24"/>
          <w:rtl/>
        </w:rPr>
        <w:t xml:space="preserve"> </w:t>
      </w:r>
      <w:r>
        <w:rPr>
          <w:rFonts w:hint="cs"/>
          <w:sz w:val="24"/>
          <w:rtl/>
        </w:rPr>
        <w:t>1-800-273-</w:t>
      </w:r>
      <w:r>
        <w:rPr>
          <w:sz w:val="24"/>
        </w:rPr>
        <w:t>TALK (8255</w:t>
      </w:r>
      <w:r>
        <w:rPr>
          <w:rFonts w:hint="cs"/>
          <w:sz w:val="24"/>
          <w:rtl/>
        </w:rPr>
        <w:t>) (خط ساخن على مدار الساعة طوال أيام الأسبوع)</w:t>
      </w:r>
      <w:r w:rsidR="002A16F3">
        <w:rPr>
          <w:rFonts w:hint="cs"/>
          <w:sz w:val="24"/>
          <w:rtl/>
        </w:rPr>
        <w:t>،</w:t>
      </w:r>
      <w:r>
        <w:rPr>
          <w:rFonts w:hint="cs"/>
          <w:sz w:val="24"/>
          <w:rtl/>
        </w:rPr>
        <w:t xml:space="preserve"> 1-888-628-9454 (أسباني)</w:t>
      </w:r>
      <w:r w:rsidR="002A16F3">
        <w:rPr>
          <w:rFonts w:hint="cs"/>
          <w:sz w:val="24"/>
          <w:rtl/>
        </w:rPr>
        <w:t>،</w:t>
      </w:r>
      <w:r>
        <w:rPr>
          <w:rFonts w:hint="cs"/>
          <w:sz w:val="24"/>
          <w:rtl/>
        </w:rPr>
        <w:t xml:space="preserve"> 1-800-799-4889 (هاتف نصي)</w:t>
      </w:r>
    </w:p>
    <w:p w14:paraId="429B91E4" w14:textId="1727638B" w:rsidR="00817BE8" w:rsidRDefault="00000000">
      <w:pPr>
        <w:pStyle w:val="ListParagraph"/>
        <w:numPr>
          <w:ilvl w:val="0"/>
          <w:numId w:val="1"/>
        </w:numPr>
        <w:tabs>
          <w:tab w:val="left" w:pos="839"/>
          <w:tab w:val="left" w:pos="840"/>
        </w:tabs>
        <w:bidi/>
        <w:spacing w:before="121"/>
        <w:ind w:left="839" w:right="391"/>
        <w:rPr>
          <w:rFonts w:ascii="Symbol" w:hAnsi="Symbol"/>
          <w:color w:val="FF0000"/>
          <w:sz w:val="20"/>
          <w:rtl/>
        </w:rPr>
      </w:pPr>
      <w:hyperlink r:id="rId21">
        <w:r>
          <w:rPr>
            <w:rFonts w:hint="cs"/>
            <w:b/>
            <w:color w:val="0000FF"/>
            <w:sz w:val="24"/>
            <w:u w:val="single" w:color="0000FF"/>
            <w:rtl/>
          </w:rPr>
          <w:t xml:space="preserve"> </w:t>
        </w:r>
        <w:r>
          <w:rPr>
            <w:b/>
            <w:color w:val="0000FF"/>
            <w:sz w:val="24"/>
            <w:u w:val="single" w:color="0000FF"/>
          </w:rPr>
          <w:t>The Trevor Project</w:t>
        </w:r>
      </w:hyperlink>
      <w:r w:rsidR="00C126FE">
        <w:rPr>
          <w:rFonts w:hint="cs"/>
          <w:sz w:val="24"/>
          <w:rtl/>
        </w:rPr>
        <w:t xml:space="preserve"> </w:t>
      </w:r>
      <w:r>
        <w:rPr>
          <w:rFonts w:hint="cs"/>
          <w:sz w:val="24"/>
          <w:rtl/>
        </w:rPr>
        <w:t>هو شبكة دعم لشباب مجتمعات الميم تقدم التدخل في الأزمات ومنع الانتحار، بما في ذلك خط نصي يعمل على مدار 24 ساعة (أرسل رسالة نصية بها "</w:t>
      </w:r>
      <w:r>
        <w:rPr>
          <w:sz w:val="24"/>
        </w:rPr>
        <w:t>START</w:t>
      </w:r>
      <w:r>
        <w:rPr>
          <w:rFonts w:hint="cs"/>
          <w:sz w:val="24"/>
          <w:rtl/>
        </w:rPr>
        <w:t>" إلى 678678)</w:t>
      </w:r>
    </w:p>
    <w:p w14:paraId="429B91E5" w14:textId="5B6F9CF6" w:rsidR="00817BE8" w:rsidRDefault="00000000">
      <w:pPr>
        <w:pStyle w:val="ListParagraph"/>
        <w:numPr>
          <w:ilvl w:val="0"/>
          <w:numId w:val="1"/>
        </w:numPr>
        <w:tabs>
          <w:tab w:val="left" w:pos="839"/>
          <w:tab w:val="left" w:pos="840"/>
        </w:tabs>
        <w:bidi/>
        <w:spacing w:before="120"/>
        <w:ind w:left="839" w:right="495"/>
        <w:rPr>
          <w:rFonts w:ascii="Symbol" w:hAnsi="Symbol"/>
          <w:color w:val="FF0000"/>
          <w:sz w:val="20"/>
          <w:rtl/>
        </w:rPr>
      </w:pPr>
      <w:hyperlink r:id="rId22">
        <w:r>
          <w:rPr>
            <w:rFonts w:hint="cs"/>
            <w:b/>
            <w:color w:val="0000FF"/>
            <w:sz w:val="24"/>
            <w:u w:val="single" w:color="0000FF"/>
            <w:rtl/>
          </w:rPr>
          <w:t xml:space="preserve"> الخط الساخن الوطني للاعتداء الجنسي</w:t>
        </w:r>
      </w:hyperlink>
      <w:r w:rsidR="003D5E1A" w:rsidRPr="003D5E1A">
        <w:rPr>
          <w:b/>
          <w:color w:val="0000FF"/>
          <w:sz w:val="24"/>
          <w:u w:color="0000FF"/>
        </w:rPr>
        <w:t xml:space="preserve"> </w:t>
      </w:r>
      <w:r>
        <w:rPr>
          <w:rFonts w:hint="cs"/>
          <w:sz w:val="24"/>
          <w:rtl/>
        </w:rPr>
        <w:t>للنساء والرجال من مجتمعات الميم: 1-800-656-</w:t>
      </w:r>
      <w:r>
        <w:rPr>
          <w:sz w:val="24"/>
        </w:rPr>
        <w:t>HOPE (4673</w:t>
      </w:r>
      <w:r>
        <w:rPr>
          <w:rFonts w:hint="cs"/>
          <w:sz w:val="24"/>
          <w:rtl/>
        </w:rPr>
        <w:t>) أو الخط الساخن على الإنترنت على الرابط</w:t>
      </w:r>
      <w:hyperlink r:id="rId23">
        <w:r>
          <w:rPr>
            <w:rFonts w:hint="cs"/>
            <w:color w:val="0000FF"/>
            <w:sz w:val="24"/>
            <w:rtl/>
          </w:rPr>
          <w:t xml:space="preserve"> </w:t>
        </w:r>
        <w:r>
          <w:rPr>
            <w:color w:val="0000FF"/>
            <w:sz w:val="24"/>
            <w:u w:val="single" w:color="0000FF"/>
          </w:rPr>
          <w:t>https://ohl.rainn.org/online</w:t>
        </w:r>
        <w:r>
          <w:rPr>
            <w:rFonts w:hint="cs"/>
            <w:color w:val="0000FF"/>
            <w:sz w:val="24"/>
            <w:u w:val="single" w:color="0000FF"/>
            <w:rtl/>
          </w:rPr>
          <w:t>/</w:t>
        </w:r>
      </w:hyperlink>
    </w:p>
    <w:p w14:paraId="429B91E6" w14:textId="3F45E71A" w:rsidR="00817BE8" w:rsidRDefault="00000000">
      <w:pPr>
        <w:pStyle w:val="ListParagraph"/>
        <w:numPr>
          <w:ilvl w:val="0"/>
          <w:numId w:val="1"/>
        </w:numPr>
        <w:tabs>
          <w:tab w:val="left" w:pos="839"/>
          <w:tab w:val="left" w:pos="840"/>
        </w:tabs>
        <w:bidi/>
        <w:ind w:right="164"/>
        <w:rPr>
          <w:rFonts w:ascii="Symbol" w:hAnsi="Symbol"/>
          <w:color w:val="FF0000"/>
          <w:sz w:val="20"/>
          <w:rtl/>
        </w:rPr>
      </w:pPr>
      <w:hyperlink r:id="rId24">
        <w:r>
          <w:rPr>
            <w:rFonts w:hint="cs"/>
            <w:b/>
            <w:color w:val="0000FF"/>
            <w:sz w:val="24"/>
            <w:u w:val="single" w:color="0000FF"/>
            <w:rtl/>
          </w:rPr>
          <w:t>الخط الساخن الوطني للعنف المنزلي الذي يعمل على مدار 24 ساعة</w:t>
        </w:r>
      </w:hyperlink>
      <w:r>
        <w:rPr>
          <w:rFonts w:hint="cs"/>
          <w:sz w:val="24"/>
          <w:rtl/>
        </w:rPr>
        <w:t>: (988)</w:t>
      </w:r>
      <w:hyperlink r:id="rId25">
        <w:r w:rsidR="003D5E1A">
          <w:rPr>
            <w:rFonts w:hint="cs"/>
            <w:sz w:val="24"/>
            <w:rtl/>
          </w:rPr>
          <w:t>،</w:t>
        </w:r>
        <w:r>
          <w:rPr>
            <w:rFonts w:hint="cs"/>
            <w:color w:val="0000FF"/>
            <w:sz w:val="24"/>
            <w:rtl/>
          </w:rPr>
          <w:t xml:space="preserve"> </w:t>
        </w:r>
        <w:r>
          <w:rPr>
            <w:rFonts w:hint="cs"/>
            <w:color w:val="0000FF"/>
            <w:sz w:val="24"/>
            <w:u w:val="single" w:color="0000FF"/>
            <w:rtl/>
          </w:rPr>
          <w:t>خدمة المحادثة المباشرة</w:t>
        </w:r>
        <w:r>
          <w:rPr>
            <w:rFonts w:hint="cs"/>
            <w:color w:val="0000FF"/>
            <w:sz w:val="24"/>
            <w:rtl/>
          </w:rPr>
          <w:t xml:space="preserve"> </w:t>
        </w:r>
      </w:hyperlink>
      <w:r>
        <w:rPr>
          <w:rFonts w:hint="cs"/>
          <w:sz w:val="24"/>
          <w:rtl/>
        </w:rPr>
        <w:t>(بالإنجليزية على مدار الساعة طوال أيام الأسبوع</w:t>
      </w:r>
      <w:r w:rsidR="00CD15DA">
        <w:rPr>
          <w:rFonts w:hint="cs"/>
          <w:sz w:val="24"/>
          <w:rtl/>
        </w:rPr>
        <w:t>؛</w:t>
      </w:r>
      <w:r>
        <w:rPr>
          <w:rFonts w:hint="cs"/>
          <w:sz w:val="24"/>
          <w:rtl/>
        </w:rPr>
        <w:t xml:space="preserve"> بالأسبانية من 12-6 مساء)</w:t>
      </w:r>
      <w:r w:rsidR="00CD15DA">
        <w:rPr>
          <w:rFonts w:hint="cs"/>
          <w:sz w:val="24"/>
          <w:rtl/>
        </w:rPr>
        <w:t>،</w:t>
      </w:r>
      <w:r>
        <w:rPr>
          <w:rFonts w:hint="cs"/>
          <w:sz w:val="24"/>
          <w:rtl/>
        </w:rPr>
        <w:t xml:space="preserve"> خدمات الصم (هاتف نصي1-855-787-3224</w:t>
      </w:r>
      <w:r w:rsidR="004809C7">
        <w:rPr>
          <w:rFonts w:hint="cs"/>
          <w:sz w:val="24"/>
          <w:rtl/>
        </w:rPr>
        <w:t>،</w:t>
      </w:r>
      <w:r>
        <w:rPr>
          <w:rFonts w:hint="cs"/>
          <w:sz w:val="24"/>
          <w:rtl/>
        </w:rPr>
        <w:t xml:space="preserve"> عن طريق الهاتف المرئي 1-855-812-1001</w:t>
      </w:r>
      <w:r w:rsidR="004809C7">
        <w:rPr>
          <w:rFonts w:hint="cs"/>
          <w:sz w:val="24"/>
          <w:rtl/>
        </w:rPr>
        <w:t>،</w:t>
      </w:r>
      <w:hyperlink r:id="rId26">
        <w:r>
          <w:rPr>
            <w:rFonts w:hint="cs"/>
            <w:color w:val="0000FF"/>
            <w:sz w:val="24"/>
            <w:u w:val="single" w:color="0000FF"/>
            <w:rtl/>
          </w:rPr>
          <w:t xml:space="preserve"> </w:t>
        </w:r>
        <w:r>
          <w:rPr>
            <w:color w:val="0000FF"/>
            <w:sz w:val="24"/>
            <w:u w:val="single" w:color="0000FF"/>
          </w:rPr>
          <w:t>nationaldeafhotline@adwas.org</w:t>
        </w:r>
      </w:hyperlink>
      <w:r>
        <w:rPr>
          <w:rFonts w:hint="cs"/>
          <w:sz w:val="24"/>
          <w:rtl/>
        </w:rPr>
        <w:t>)،</w:t>
      </w:r>
      <w:hyperlink r:id="rId27">
        <w:r>
          <w:rPr>
            <w:rFonts w:hint="cs"/>
            <w:color w:val="0000FF"/>
            <w:sz w:val="24"/>
            <w:rtl/>
          </w:rPr>
          <w:t xml:space="preserve"> </w:t>
        </w:r>
        <w:r>
          <w:rPr>
            <w:rFonts w:hint="cs"/>
            <w:color w:val="0000FF"/>
            <w:sz w:val="24"/>
            <w:u w:val="single" w:color="0000FF"/>
            <w:rtl/>
          </w:rPr>
          <w:t>الموقع الإلكتروني</w:t>
        </w:r>
        <w:r>
          <w:rPr>
            <w:rFonts w:hint="cs"/>
            <w:color w:val="0000FF"/>
            <w:sz w:val="24"/>
            <w:rtl/>
          </w:rPr>
          <w:t xml:space="preserve"> </w:t>
        </w:r>
      </w:hyperlink>
      <w:r>
        <w:rPr>
          <w:rFonts w:hint="cs"/>
          <w:sz w:val="24"/>
          <w:rtl/>
        </w:rPr>
        <w:t>يوفر أيضًا التوجيه للأصدقاء والأسرة والمساعدة القانونية ومساعدة الحيوانات الأليفة والمزيد.</w:t>
      </w:r>
    </w:p>
    <w:p w14:paraId="429B91E7" w14:textId="29C2404F" w:rsidR="00817BE8" w:rsidRDefault="00000000">
      <w:pPr>
        <w:pStyle w:val="ListParagraph"/>
        <w:numPr>
          <w:ilvl w:val="0"/>
          <w:numId w:val="1"/>
        </w:numPr>
        <w:tabs>
          <w:tab w:val="left" w:pos="839"/>
          <w:tab w:val="left" w:pos="840"/>
        </w:tabs>
        <w:bidi/>
        <w:spacing w:before="121"/>
        <w:rPr>
          <w:rFonts w:ascii="Symbol" w:hAnsi="Symbol"/>
          <w:color w:val="FF0000"/>
          <w:sz w:val="20"/>
          <w:rtl/>
        </w:rPr>
      </w:pPr>
      <w:hyperlink r:id="rId28">
        <w:r>
          <w:rPr>
            <w:rFonts w:hint="cs"/>
            <w:b/>
            <w:color w:val="0000FF"/>
            <w:sz w:val="24"/>
            <w:u w:val="single" w:color="0000FF"/>
            <w:rtl/>
          </w:rPr>
          <w:t xml:space="preserve"> </w:t>
        </w:r>
        <w:r w:rsidRPr="00156A8E">
          <w:rPr>
            <w:b/>
            <w:color w:val="0000FF"/>
            <w:sz w:val="24"/>
            <w:u w:val="single" w:color="0000FF"/>
            <w:lang w:val="es-ES"/>
          </w:rPr>
          <w:t>la Violencia Doméstica</w:t>
        </w:r>
      </w:hyperlink>
      <w:r w:rsidR="00C25031" w:rsidRPr="00C25031">
        <w:rPr>
          <w:sz w:val="24"/>
          <w:lang w:val="es-ES"/>
        </w:rPr>
        <w:t xml:space="preserve"> </w:t>
      </w:r>
      <w:r w:rsidRPr="00156A8E">
        <w:rPr>
          <w:sz w:val="24"/>
          <w:lang w:val="es-ES"/>
        </w:rPr>
        <w:t>marcando el número de teléfono 1−800−799−7233 o el número</w:t>
      </w:r>
    </w:p>
    <w:p w14:paraId="429B91E8" w14:textId="77777777" w:rsidR="00817BE8" w:rsidRDefault="00000000">
      <w:pPr>
        <w:pStyle w:val="BodyText"/>
        <w:bidi/>
        <w:ind w:left="839"/>
        <w:rPr>
          <w:rtl/>
        </w:rPr>
      </w:pPr>
      <w:r w:rsidRPr="00156A8E">
        <w:rPr>
          <w:lang w:val="es-ES"/>
        </w:rPr>
        <w:t>TTY (línea telefónica de texto para personas con problemas de la audición y del habla) 1</w:t>
      </w:r>
    </w:p>
    <w:p w14:paraId="429B91E9" w14:textId="77777777" w:rsidR="00817BE8" w:rsidRDefault="00000000">
      <w:pPr>
        <w:pStyle w:val="BodyText"/>
        <w:bidi/>
        <w:ind w:left="840"/>
        <w:rPr>
          <w:rtl/>
        </w:rPr>
      </w:pPr>
      <w:r>
        <w:rPr>
          <w:rFonts w:hint="cs"/>
          <w:rtl/>
        </w:rPr>
        <w:t>−800−787−3224</w:t>
      </w:r>
    </w:p>
    <w:p w14:paraId="429B91EA" w14:textId="1C29E41A" w:rsidR="00817BE8" w:rsidRDefault="00000000">
      <w:pPr>
        <w:pStyle w:val="ListParagraph"/>
        <w:numPr>
          <w:ilvl w:val="0"/>
          <w:numId w:val="1"/>
        </w:numPr>
        <w:tabs>
          <w:tab w:val="left" w:pos="839"/>
          <w:tab w:val="left" w:pos="840"/>
        </w:tabs>
        <w:bidi/>
        <w:ind w:right="676"/>
        <w:rPr>
          <w:rFonts w:ascii="Symbol" w:hAnsi="Symbol"/>
          <w:color w:val="FF0000"/>
          <w:sz w:val="20"/>
          <w:rtl/>
        </w:rPr>
      </w:pPr>
      <w:hyperlink r:id="rId29">
        <w:r>
          <w:rPr>
            <w:rFonts w:hint="cs"/>
            <w:b/>
            <w:color w:val="0000FF"/>
            <w:sz w:val="24"/>
            <w:u w:val="single" w:color="0000FF"/>
            <w:rtl/>
          </w:rPr>
          <w:t xml:space="preserve"> خط مساعدة 1 في 6 على الإنترنت</w:t>
        </w:r>
      </w:hyperlink>
      <w:r w:rsidR="00C25031">
        <w:rPr>
          <w:b/>
          <w:color w:val="0000FF"/>
          <w:sz w:val="24"/>
          <w:u w:val="single" w:color="0000FF"/>
        </w:rPr>
        <w:t xml:space="preserve"> </w:t>
      </w:r>
      <w:r>
        <w:rPr>
          <w:rFonts w:hint="cs"/>
          <w:sz w:val="24"/>
          <w:rtl/>
        </w:rPr>
        <w:t>للناجين الذكور من الاعتداء الجنسي على الأطفال والاعتداء الجنسي على البالغين.</w:t>
      </w:r>
    </w:p>
    <w:p w14:paraId="429B91EB" w14:textId="77777777" w:rsidR="00817BE8" w:rsidRDefault="00817BE8">
      <w:pPr>
        <w:pStyle w:val="BodyText"/>
        <w:spacing w:before="11"/>
        <w:rPr>
          <w:sz w:val="33"/>
        </w:rPr>
      </w:pPr>
    </w:p>
    <w:p w14:paraId="429B91EC" w14:textId="77777777" w:rsidR="00817BE8" w:rsidRDefault="00000000">
      <w:pPr>
        <w:pStyle w:val="Heading2"/>
        <w:bidi/>
        <w:rPr>
          <w:rtl/>
        </w:rPr>
      </w:pPr>
      <w:bookmarkStart w:id="2" w:name="Non-emergency_resources_for_LGBTQ+_youth"/>
      <w:bookmarkEnd w:id="2"/>
      <w:r>
        <w:rPr>
          <w:rFonts w:hint="cs"/>
          <w:rtl/>
        </w:rPr>
        <w:t>الموارد غير الطارئة للشباب والبالغين من مجتمعات الميم</w:t>
      </w:r>
    </w:p>
    <w:p w14:paraId="429B91ED" w14:textId="77777777" w:rsidR="00817BE8" w:rsidRDefault="00000000">
      <w:pPr>
        <w:bidi/>
        <w:spacing w:before="50"/>
        <w:ind w:left="120"/>
        <w:rPr>
          <w:i/>
          <w:sz w:val="24"/>
          <w:rtl/>
        </w:rPr>
      </w:pPr>
      <w:r>
        <w:rPr>
          <w:rFonts w:hint="cs"/>
          <w:i/>
          <w:sz w:val="24"/>
          <w:rtl/>
        </w:rPr>
        <w:t>نوصي باستخدامك للموارد التالية في المواقف غير الطارئة:</w:t>
      </w:r>
    </w:p>
    <w:p w14:paraId="429B91EE" w14:textId="77777777" w:rsidR="00817BE8" w:rsidRDefault="00817BE8">
      <w:pPr>
        <w:pStyle w:val="BodyText"/>
        <w:spacing w:before="1"/>
        <w:rPr>
          <w:i/>
        </w:rPr>
      </w:pPr>
    </w:p>
    <w:p w14:paraId="429B91EF" w14:textId="77777777" w:rsidR="00817BE8" w:rsidRDefault="00000000">
      <w:pPr>
        <w:pStyle w:val="ListParagraph"/>
        <w:numPr>
          <w:ilvl w:val="0"/>
          <w:numId w:val="1"/>
        </w:numPr>
        <w:tabs>
          <w:tab w:val="left" w:pos="839"/>
          <w:tab w:val="left" w:pos="840"/>
        </w:tabs>
        <w:bidi/>
        <w:spacing w:before="0"/>
        <w:ind w:right="733"/>
        <w:rPr>
          <w:rFonts w:ascii="Symbol" w:hAnsi="Symbol"/>
          <w:sz w:val="20"/>
          <w:rtl/>
        </w:rPr>
      </w:pPr>
      <w:hyperlink r:id="rId30">
        <w:r>
          <w:rPr>
            <w:rFonts w:hint="cs"/>
            <w:color w:val="0000FF"/>
            <w:sz w:val="24"/>
            <w:u w:val="single" w:color="0000FF"/>
            <w:rtl/>
          </w:rPr>
          <w:t>موارد مجتمعات الميم (</w:t>
        </w:r>
        <w:r>
          <w:rPr>
            <w:color w:val="0000FF"/>
            <w:sz w:val="24"/>
            <w:u w:val="single" w:color="0000FF"/>
          </w:rPr>
          <w:t>RAINN</w:t>
        </w:r>
        <w:r>
          <w:rPr>
            <w:rFonts w:hint="cs"/>
            <w:color w:val="0000FF"/>
            <w:sz w:val="24"/>
            <w:u w:val="single" w:color="0000FF"/>
            <w:rtl/>
          </w:rPr>
          <w:t>)</w:t>
        </w:r>
      </w:hyperlink>
      <w:r>
        <w:rPr>
          <w:rFonts w:hint="cs"/>
          <w:sz w:val="24"/>
          <w:rtl/>
        </w:rPr>
        <w:t>: توفر المساعدة والموارد والتثقيف لأولئك الذين يعانون من العنف الجسدي أو الجنسي.</w:t>
      </w:r>
    </w:p>
    <w:p w14:paraId="429B91F0" w14:textId="0A053E03" w:rsidR="00817BE8" w:rsidRDefault="00000000">
      <w:pPr>
        <w:pStyle w:val="ListParagraph"/>
        <w:numPr>
          <w:ilvl w:val="0"/>
          <w:numId w:val="1"/>
        </w:numPr>
        <w:tabs>
          <w:tab w:val="left" w:pos="839"/>
          <w:tab w:val="left" w:pos="840"/>
        </w:tabs>
        <w:bidi/>
        <w:ind w:right="340"/>
        <w:rPr>
          <w:rFonts w:ascii="Symbol" w:hAnsi="Symbol"/>
          <w:sz w:val="20"/>
          <w:rtl/>
        </w:rPr>
      </w:pPr>
      <w:hyperlink r:id="rId31">
        <w:r>
          <w:rPr>
            <w:rFonts w:hint="cs"/>
            <w:color w:val="0000FF"/>
            <w:sz w:val="24"/>
            <w:u w:val="single" w:color="0000FF"/>
            <w:rtl/>
          </w:rPr>
          <w:t xml:space="preserve"> مركز المساعدة الوطني لمجتمعات الميم:</w:t>
        </w:r>
      </w:hyperlink>
      <w:r w:rsidR="00094732">
        <w:rPr>
          <w:rFonts w:hint="cs"/>
          <w:sz w:val="24"/>
          <w:rtl/>
        </w:rPr>
        <w:t xml:space="preserve"> </w:t>
      </w:r>
      <w:r>
        <w:rPr>
          <w:rFonts w:hint="cs"/>
          <w:sz w:val="24"/>
          <w:rtl/>
        </w:rPr>
        <w:t>يوفر وسائل الاتصال السرية لدعم الأقران للشباب والبالغين وكبار السن من مجتمعات الميم بما في ذلك الهاتف والرسائل النصية والمحادثة عبر الإنترنت.</w:t>
      </w:r>
    </w:p>
    <w:p w14:paraId="429B91F1" w14:textId="77777777" w:rsidR="00817BE8" w:rsidRDefault="00000000">
      <w:pPr>
        <w:pStyle w:val="ListParagraph"/>
        <w:numPr>
          <w:ilvl w:val="0"/>
          <w:numId w:val="1"/>
        </w:numPr>
        <w:tabs>
          <w:tab w:val="left" w:pos="839"/>
          <w:tab w:val="left" w:pos="840"/>
        </w:tabs>
        <w:bidi/>
        <w:spacing w:before="120"/>
        <w:ind w:right="499"/>
        <w:rPr>
          <w:rFonts w:ascii="Symbol" w:hAnsi="Symbol"/>
          <w:sz w:val="20"/>
          <w:rtl/>
        </w:rPr>
      </w:pPr>
      <w:hyperlink r:id="rId32">
        <w:r>
          <w:rPr>
            <w:rFonts w:hint="cs"/>
            <w:color w:val="0000FF"/>
            <w:sz w:val="24"/>
            <w:u w:val="single" w:color="0000FF"/>
            <w:rtl/>
          </w:rPr>
          <w:t>دليل مقدمي الخدمات التابع للجمعية الطبية للمثليين والمثليات</w:t>
        </w:r>
      </w:hyperlink>
      <w:r>
        <w:rPr>
          <w:rFonts w:hint="cs"/>
          <w:sz w:val="24"/>
          <w:rtl/>
        </w:rPr>
        <w:t>: أداة بحث يمكنها تحديد موقع مقدم الرعاية الصحية الشامل لمجتمعات الميم.</w:t>
      </w:r>
    </w:p>
    <w:p w14:paraId="429B91F2" w14:textId="77777777" w:rsidR="00817BE8" w:rsidRDefault="00817BE8">
      <w:pPr>
        <w:pStyle w:val="BodyText"/>
        <w:spacing w:before="2"/>
        <w:rPr>
          <w:sz w:val="28"/>
        </w:rPr>
      </w:pPr>
    </w:p>
    <w:p w14:paraId="429B91F3" w14:textId="675EE9EB" w:rsidR="00817BE8" w:rsidRDefault="00000000">
      <w:pPr>
        <w:pStyle w:val="ListParagraph"/>
        <w:numPr>
          <w:ilvl w:val="0"/>
          <w:numId w:val="1"/>
        </w:numPr>
        <w:tabs>
          <w:tab w:val="left" w:pos="825"/>
          <w:tab w:val="left" w:pos="827"/>
        </w:tabs>
        <w:bidi/>
        <w:spacing w:before="1"/>
        <w:ind w:left="826" w:right="1042"/>
        <w:rPr>
          <w:rFonts w:ascii="Symbol" w:hAnsi="Symbol"/>
          <w:sz w:val="20"/>
          <w:rtl/>
        </w:rPr>
      </w:pPr>
      <w:hyperlink r:id="rId33">
        <w:r>
          <w:rPr>
            <w:rFonts w:hint="cs"/>
            <w:color w:val="0000FF"/>
            <w:sz w:val="24"/>
            <w:u w:val="single" w:color="0000FF"/>
            <w:rtl/>
          </w:rPr>
          <w:t>:</w:t>
        </w:r>
      </w:hyperlink>
      <w:hyperlink r:id="rId34">
        <w:r>
          <w:rPr>
            <w:rFonts w:hint="cs"/>
            <w:color w:val="0000FF"/>
            <w:sz w:val="24"/>
            <w:u w:val="single" w:color="0000FF"/>
            <w:rtl/>
          </w:rPr>
          <w:t xml:space="preserve"> المركز الوطني لمساواة المتحولين جنسيًا</w:t>
        </w:r>
      </w:hyperlink>
      <w:r w:rsidR="00094732">
        <w:rPr>
          <w:rFonts w:hint="cs"/>
          <w:sz w:val="24"/>
          <w:rtl/>
        </w:rPr>
        <w:t xml:space="preserve"> </w:t>
      </w:r>
      <w:r>
        <w:rPr>
          <w:rFonts w:hint="cs"/>
          <w:sz w:val="24"/>
          <w:rtl/>
        </w:rPr>
        <w:t>يقدّم موارد للأفراد المتحولين جنسيًا، بما في ذلك معلومات حول الحق في الوصول إلى الرعاية الصحية.</w:t>
      </w:r>
    </w:p>
    <w:p w14:paraId="429B91F4" w14:textId="77777777" w:rsidR="00817BE8" w:rsidRDefault="00817BE8">
      <w:pPr>
        <w:rPr>
          <w:rFonts w:ascii="Symbol" w:hAnsi="Symbol"/>
          <w:sz w:val="20"/>
        </w:rPr>
        <w:sectPr w:rsidR="00817BE8" w:rsidSect="00B66A56">
          <w:headerReference w:type="default" r:id="rId35"/>
          <w:pgSz w:w="12240" w:h="15840"/>
          <w:pgMar w:top="1820" w:right="1340" w:bottom="1180" w:left="1320" w:header="505" w:footer="997" w:gutter="0"/>
          <w:cols w:space="720"/>
        </w:sectPr>
      </w:pPr>
    </w:p>
    <w:p w14:paraId="429B91F5" w14:textId="77777777" w:rsidR="00817BE8" w:rsidRDefault="00817BE8">
      <w:pPr>
        <w:pStyle w:val="BodyText"/>
        <w:rPr>
          <w:sz w:val="20"/>
        </w:rPr>
      </w:pPr>
    </w:p>
    <w:p w14:paraId="429B91F6" w14:textId="77777777" w:rsidR="00817BE8" w:rsidRDefault="00000000">
      <w:pPr>
        <w:pStyle w:val="Heading2"/>
        <w:bidi/>
        <w:spacing w:before="213"/>
        <w:rPr>
          <w:rFonts w:hint="cs"/>
          <w:rtl/>
        </w:rPr>
      </w:pPr>
      <w:bookmarkStart w:id="3" w:name="Resources_for_Educators_and_Students"/>
      <w:bookmarkEnd w:id="3"/>
      <w:r>
        <w:rPr>
          <w:rFonts w:hint="cs"/>
          <w:rtl/>
        </w:rPr>
        <w:t>موارد للمعلمين والطلاب</w:t>
      </w:r>
    </w:p>
    <w:p w14:paraId="429B91F7" w14:textId="77777777" w:rsidR="00817BE8" w:rsidRDefault="00000000">
      <w:pPr>
        <w:pStyle w:val="ListParagraph"/>
        <w:numPr>
          <w:ilvl w:val="0"/>
          <w:numId w:val="1"/>
        </w:numPr>
        <w:tabs>
          <w:tab w:val="left" w:pos="839"/>
          <w:tab w:val="left" w:pos="840"/>
        </w:tabs>
        <w:bidi/>
        <w:spacing w:before="51"/>
        <w:ind w:right="186"/>
        <w:rPr>
          <w:rFonts w:ascii="Symbol" w:hAnsi="Symbol"/>
          <w:sz w:val="20"/>
          <w:rtl/>
        </w:rPr>
      </w:pPr>
      <w:hyperlink r:id="rId36">
        <w:r>
          <w:rPr>
            <w:rFonts w:hint="cs"/>
            <w:color w:val="0000FF"/>
            <w:sz w:val="24"/>
            <w:u w:val="single" w:color="0000FF"/>
            <w:rtl/>
          </w:rPr>
          <w:t>موارد التربية الجنسية الخاصة بإدارة التعليم في ولاية أوريجون (</w:t>
        </w:r>
        <w:r>
          <w:rPr>
            <w:color w:val="0000FF"/>
            <w:sz w:val="24"/>
            <w:u w:val="single" w:color="0000FF"/>
          </w:rPr>
          <w:t>ODE</w:t>
        </w:r>
        <w:r>
          <w:rPr>
            <w:rFonts w:hint="cs"/>
            <w:color w:val="0000FF"/>
            <w:sz w:val="24"/>
            <w:u w:val="single" w:color="0000FF"/>
            <w:rtl/>
          </w:rPr>
          <w:t>)</w:t>
        </w:r>
      </w:hyperlink>
      <w:r>
        <w:rPr>
          <w:rFonts w:hint="cs"/>
          <w:sz w:val="24"/>
          <w:rtl/>
        </w:rPr>
        <w:t>: يوفر معلومات بشأن منع العنف الجنسي والاستجابة له، والتثقيف الجنسي الشامل، وتعزيز الصحة الجنسية. لمعرفة المزيد، اتصل بـ</w:t>
      </w:r>
      <w:hyperlink r:id="rId37">
        <w:r>
          <w:rPr>
            <w:rFonts w:hint="cs"/>
            <w:color w:val="0000FF"/>
            <w:sz w:val="24"/>
            <w:rtl/>
          </w:rPr>
          <w:t xml:space="preserve"> </w:t>
        </w:r>
        <w:r>
          <w:rPr>
            <w:rFonts w:hint="cs"/>
            <w:color w:val="0000FF"/>
            <w:sz w:val="24"/>
            <w:u w:val="single" w:color="0000FF"/>
            <w:rtl/>
          </w:rPr>
          <w:t>ساشا جرينييه</w:t>
        </w:r>
      </w:hyperlink>
      <w:r>
        <w:rPr>
          <w:rFonts w:hint="cs"/>
          <w:sz w:val="24"/>
          <w:rtl/>
        </w:rPr>
        <w:t>.</w:t>
      </w:r>
    </w:p>
    <w:p w14:paraId="429B91F8" w14:textId="77777777" w:rsidR="00817BE8" w:rsidRDefault="00000000">
      <w:pPr>
        <w:pStyle w:val="ListParagraph"/>
        <w:numPr>
          <w:ilvl w:val="0"/>
          <w:numId w:val="1"/>
        </w:numPr>
        <w:tabs>
          <w:tab w:val="left" w:pos="839"/>
          <w:tab w:val="left" w:pos="840"/>
        </w:tabs>
        <w:bidi/>
        <w:spacing w:before="120"/>
        <w:ind w:right="113"/>
        <w:rPr>
          <w:rFonts w:ascii="Symbol" w:hAnsi="Symbol"/>
          <w:sz w:val="20"/>
          <w:rtl/>
        </w:rPr>
      </w:pPr>
      <w:hyperlink r:id="rId38">
        <w:r>
          <w:rPr>
            <w:color w:val="0000FF"/>
            <w:sz w:val="24"/>
            <w:u w:val="single" w:color="0000FF"/>
          </w:rPr>
          <w:t>GLSEN</w:t>
        </w:r>
      </w:hyperlink>
      <w:r>
        <w:rPr>
          <w:rFonts w:hint="cs"/>
          <w:sz w:val="24"/>
          <w:rtl/>
        </w:rPr>
        <w:t>: يعد هذا الموقع رائدًا وطنيًا في مجال التعليم الآمن والداعم من مرحلة الروضة وحتى الصف الثاني عشر، ويضم مجموعة واسعة من أبحاث المناخ المدرسي والبرامج والموارد والنصائح للمعلمين وأيضًا للطلاب.</w:t>
      </w:r>
    </w:p>
    <w:p w14:paraId="429B91F9" w14:textId="77777777" w:rsidR="00817BE8" w:rsidRDefault="00000000">
      <w:pPr>
        <w:pStyle w:val="ListParagraph"/>
        <w:numPr>
          <w:ilvl w:val="0"/>
          <w:numId w:val="1"/>
        </w:numPr>
        <w:tabs>
          <w:tab w:val="left" w:pos="839"/>
          <w:tab w:val="left" w:pos="840"/>
        </w:tabs>
        <w:bidi/>
        <w:spacing w:before="121"/>
        <w:ind w:right="694"/>
        <w:rPr>
          <w:rFonts w:ascii="Symbol" w:hAnsi="Symbol"/>
          <w:sz w:val="20"/>
          <w:rtl/>
        </w:rPr>
      </w:pPr>
      <w:hyperlink r:id="rId39">
        <w:r>
          <w:rPr>
            <w:rFonts w:hint="cs"/>
            <w:color w:val="0000FF"/>
            <w:sz w:val="24"/>
            <w:u w:val="single" w:color="0000FF"/>
            <w:rtl/>
          </w:rPr>
          <w:t>المدارس المرحِّبة</w:t>
        </w:r>
      </w:hyperlink>
      <w:r>
        <w:rPr>
          <w:rFonts w:hint="cs"/>
          <w:sz w:val="24"/>
          <w:rtl/>
        </w:rPr>
        <w:t>: تتضمن دروسًا وقوائم كتب وأوراق نصائح وندوات عبر الإنترنت لإنشاء بيئات داعمة لطلاب مجتمعات الميم من الروضة وحتى الصف الثاني عشر.</w:t>
      </w:r>
    </w:p>
    <w:p w14:paraId="429B91FA" w14:textId="77777777" w:rsidR="00817BE8" w:rsidRDefault="00000000">
      <w:pPr>
        <w:pStyle w:val="ListParagraph"/>
        <w:numPr>
          <w:ilvl w:val="0"/>
          <w:numId w:val="1"/>
        </w:numPr>
        <w:tabs>
          <w:tab w:val="left" w:pos="839"/>
          <w:tab w:val="left" w:pos="840"/>
        </w:tabs>
        <w:bidi/>
        <w:ind w:right="274"/>
        <w:rPr>
          <w:rFonts w:ascii="Symbol" w:hAnsi="Symbol"/>
          <w:sz w:val="20"/>
          <w:rtl/>
        </w:rPr>
      </w:pPr>
      <w:hyperlink r:id="rId40">
        <w:r>
          <w:rPr>
            <w:color w:val="0000FF"/>
            <w:sz w:val="24"/>
            <w:u w:val="single" w:color="0000FF"/>
          </w:rPr>
          <w:t>Gender Spectrum</w:t>
        </w:r>
      </w:hyperlink>
      <w:r>
        <w:rPr>
          <w:rFonts w:hint="cs"/>
          <w:sz w:val="24"/>
          <w:rtl/>
        </w:rPr>
        <w:t xml:space="preserve">: بالإضافة إلى ثروة الموارد الشاملة للجنسين للطلاب والأسر والمعلمين، يستضيف </w:t>
      </w:r>
      <w:r>
        <w:rPr>
          <w:sz w:val="24"/>
        </w:rPr>
        <w:t>Gender Spectrum</w:t>
      </w:r>
      <w:hyperlink r:id="rId41">
        <w:r>
          <w:rPr>
            <w:rFonts w:hint="cs"/>
            <w:color w:val="0000FF"/>
            <w:sz w:val="24"/>
            <w:rtl/>
          </w:rPr>
          <w:t xml:space="preserve"> </w:t>
        </w:r>
        <w:r>
          <w:rPr>
            <w:rFonts w:hint="cs"/>
            <w:color w:val="0000FF"/>
            <w:sz w:val="24"/>
            <w:u w:val="single" w:color="0000FF"/>
            <w:rtl/>
          </w:rPr>
          <w:t>مجموعات دعم افتراضية</w:t>
        </w:r>
      </w:hyperlink>
    </w:p>
    <w:p w14:paraId="429B91FB" w14:textId="77777777" w:rsidR="00817BE8" w:rsidRDefault="00000000">
      <w:pPr>
        <w:pStyle w:val="ListParagraph"/>
        <w:numPr>
          <w:ilvl w:val="0"/>
          <w:numId w:val="1"/>
        </w:numPr>
        <w:tabs>
          <w:tab w:val="left" w:pos="839"/>
          <w:tab w:val="left" w:pos="840"/>
        </w:tabs>
        <w:bidi/>
        <w:spacing w:before="120"/>
        <w:rPr>
          <w:rFonts w:ascii="Symbol" w:hAnsi="Symbol"/>
          <w:sz w:val="20"/>
          <w:rtl/>
        </w:rPr>
      </w:pPr>
      <w:hyperlink r:id="rId42">
        <w:r>
          <w:rPr>
            <w:color w:val="0000FF"/>
            <w:sz w:val="24"/>
            <w:u w:val="single" w:color="0000FF"/>
          </w:rPr>
          <w:t>Q-Chat Space</w:t>
        </w:r>
      </w:hyperlink>
      <w:r>
        <w:rPr>
          <w:rFonts w:hint="cs"/>
          <w:sz w:val="24"/>
          <w:rtl/>
        </w:rPr>
        <w:t>: مكان آمن للمراهقين من مجتمعات الميم للتواصل مع أقرانهم وطلب الدعم.</w:t>
      </w:r>
    </w:p>
    <w:sectPr w:rsidR="00817BE8">
      <w:pgSz w:w="12240" w:h="15840"/>
      <w:pgMar w:top="1820" w:right="1340" w:bottom="1180" w:left="1320" w:header="505"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04D4" w14:textId="77777777" w:rsidR="00B66A56" w:rsidRDefault="00B66A56">
      <w:r>
        <w:separator/>
      </w:r>
    </w:p>
  </w:endnote>
  <w:endnote w:type="continuationSeparator" w:id="0">
    <w:p w14:paraId="2A74143C" w14:textId="77777777" w:rsidR="00B66A56" w:rsidRDefault="00B6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91FD" w14:textId="2B85EF8E" w:rsidR="00817BE8" w:rsidRDefault="00F25D2A">
    <w:pPr>
      <w:pStyle w:val="BodyText"/>
      <w:bidi/>
      <w:spacing w:line="14" w:lineRule="auto"/>
      <w:rPr>
        <w:sz w:val="20"/>
        <w:rtl/>
      </w:rPr>
    </w:pPr>
    <w:r>
      <w:rPr>
        <w:rFonts w:hint="cs"/>
        <w:noProof/>
        <w:rtl/>
      </w:rPr>
      <mc:AlternateContent>
        <mc:Choice Requires="wps">
          <w:drawing>
            <wp:anchor distT="0" distB="0" distL="114300" distR="114300" simplePos="0" relativeHeight="251529216" behindDoc="1" locked="0" layoutInCell="1" allowOverlap="1" wp14:anchorId="429B9201" wp14:editId="0C2967F6">
              <wp:simplePos x="0" y="0"/>
              <wp:positionH relativeFrom="page">
                <wp:posOffset>6748780</wp:posOffset>
              </wp:positionH>
              <wp:positionV relativeFrom="page">
                <wp:posOffset>9285605</wp:posOffset>
              </wp:positionV>
              <wp:extent cx="147320" cy="165100"/>
              <wp:effectExtent l="0" t="0" r="0" b="0"/>
              <wp:wrapNone/>
              <wp:docPr id="11416294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B9203" w14:textId="77777777" w:rsidR="00817BE8" w:rsidRDefault="00000000">
                          <w:pPr>
                            <w:bidi/>
                            <w:spacing w:line="244" w:lineRule="exact"/>
                            <w:ind w:left="60"/>
                            <w:rPr>
                              <w:rtl/>
                            </w:rPr>
                          </w:pPr>
                          <w:r>
                            <w:fldChar w:fldCharType="begin"/>
                          </w:r>
                          <w:r>
                            <w:rPr>
                              <w:rtl/>
                            </w:rPr>
                            <w:instrText xml:space="preserve"> </w:instrText>
                          </w:r>
                          <w:r>
                            <w:rPr>
                              <w:rFonts w:hint="cs"/>
                            </w:rPr>
                            <w:instrText xml:space="preserve">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B9201" id="_x0000_t202" coordsize="21600,21600" o:spt="202" path="m,l,21600r21600,l21600,xe">
              <v:stroke joinstyle="miter"/>
              <v:path gradientshapeok="t" o:connecttype="rect"/>
            </v:shapetype>
            <v:shape id="Text Box 1" o:spid="_x0000_s1027" type="#_x0000_t202" style="position:absolute;margin-left:531.4pt;margin-top:731.15pt;width:11.6pt;height:13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" filled="f" stroked="f">
              <v:textbox inset="0,0,0,0">
                <w:txbxContent>
                  <w:p w14:paraId="429B9203" w14:textId="77777777" w:rsidR="00817BE8" w:rsidRDefault="00000000">
                    <w:pPr>
                      <w:spacing w:line="244" w:lineRule="exact"/>
                      <w:ind w:left="60"/>
                      <w:bidi/>
                      <w:rPr>
                        <w:rFonts w:hint="cs"/>
                        <w:rtl/>
                      </w:rPr>
                    </w:pPr>
                    <w:r>
                      <w:fldChar w:fldCharType="begin"/>
                    </w:r>
                    <w:r>
                      <w:rPr>
                        <w:rtl/>
                      </w:rPr>
                      <w:instrText xml:space="preserve"> </w:instrText>
                    </w:r>
                    <w:r>
                      <w:rPr>
                        <w:rFonts w:hint="cs"/>
                      </w:rPr>
                      <w:instrText xml:space="preserve">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AFD3" w14:textId="77777777" w:rsidR="00B66A56" w:rsidRDefault="00B66A56">
      <w:r>
        <w:separator/>
      </w:r>
    </w:p>
  </w:footnote>
  <w:footnote w:type="continuationSeparator" w:id="0">
    <w:p w14:paraId="6B2D087C" w14:textId="77777777" w:rsidR="00B66A56" w:rsidRDefault="00B66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91FC" w14:textId="30A5DF65" w:rsidR="00817BE8" w:rsidRDefault="00000000">
    <w:pPr>
      <w:pStyle w:val="BodyText"/>
      <w:spacing w:line="14" w:lineRule="auto"/>
      <w:rPr>
        <w:sz w:val="20"/>
      </w:rPr>
    </w:pPr>
    <w:r>
      <w:rPr>
        <w:noProof/>
      </w:rPr>
      <w:drawing>
        <wp:anchor distT="0" distB="0" distL="0" distR="0" simplePos="0" relativeHeight="251527168" behindDoc="1" locked="0" layoutInCell="1" allowOverlap="1" wp14:anchorId="429B91FE" wp14:editId="5C6B71EC">
          <wp:simplePos x="0" y="0"/>
          <wp:positionH relativeFrom="page">
            <wp:posOffset>5130800</wp:posOffset>
          </wp:positionH>
          <wp:positionV relativeFrom="page">
            <wp:posOffset>320675</wp:posOffset>
          </wp:positionV>
          <wp:extent cx="2289472" cy="846454"/>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89472" cy="846454"/>
                  </a:xfrm>
                  <a:prstGeom prst="rect">
                    <a:avLst/>
                  </a:prstGeom>
                </pic:spPr>
              </pic:pic>
            </a:graphicData>
          </a:graphic>
        </wp:anchor>
      </w:drawing>
    </w:r>
    <w:r w:rsidR="00F25D2A">
      <w:rPr>
        <w:noProof/>
      </w:rPr>
      <mc:AlternateContent>
        <mc:Choice Requires="wps">
          <w:drawing>
            <wp:anchor distT="0" distB="0" distL="114300" distR="114300" simplePos="0" relativeHeight="251528192" behindDoc="1" locked="0" layoutInCell="1" allowOverlap="1" wp14:anchorId="429B9200" wp14:editId="7900D986">
              <wp:simplePos x="0" y="0"/>
              <wp:positionH relativeFrom="page">
                <wp:posOffset>901700</wp:posOffset>
              </wp:positionH>
              <wp:positionV relativeFrom="page">
                <wp:posOffset>652780</wp:posOffset>
              </wp:positionV>
              <wp:extent cx="4039235" cy="305435"/>
              <wp:effectExtent l="0" t="0" r="0" b="0"/>
              <wp:wrapNone/>
              <wp:docPr id="105549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B9202" w14:textId="77777777" w:rsidR="00817BE8" w:rsidRDefault="00000000">
                          <w:pPr>
                            <w:spacing w:line="468" w:lineRule="exact"/>
                            <w:ind w:left="20"/>
                            <w:rPr>
                              <w:b/>
                              <w:sz w:val="44"/>
                            </w:rPr>
                          </w:pPr>
                          <w:r>
                            <w:rPr>
                              <w:b/>
                              <w:sz w:val="44"/>
                            </w:rPr>
                            <w:t>Mental Health and Social Supports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B9200" id="_x0000_t202" coordsize="21600,21600" o:spt="202" path="m,l,21600r21600,l21600,xe">
              <v:stroke joinstyle="miter"/>
              <v:path gradientshapeok="t" o:connecttype="rect"/>
            </v:shapetype>
            <v:shape id="Text Box 2" o:spid="_x0000_s1026" type="#_x0000_t202" style="position:absolute;margin-left:71pt;margin-top:51.4pt;width:318.05pt;height:24.05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" filled="f" stroked="f">
              <v:textbox inset="0,0,0,0">
                <w:txbxContent>
                  <w:p w14:paraId="429B9202" w14:textId="77777777" w:rsidR="00817BE8" w:rsidRDefault="00000000">
                    <w:pPr>
                      <w:spacing w:line="468" w:lineRule="exact"/>
                      <w:ind w:left="20"/>
                      <w:rPr>
                        <w:b/>
                        <w:sz w:val="44"/>
                      </w:rPr>
                    </w:pPr>
                    <w:r>
                      <w:rPr>
                        <w:b/>
                        <w:sz w:val="44"/>
                      </w:rPr>
                      <w:t>Mental Health and Social Supports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888A" w14:textId="50835014" w:rsidR="00CD6BF1" w:rsidRDefault="00CD6BF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4563A"/>
    <w:multiLevelType w:val="hybridMultilevel"/>
    <w:tmpl w:val="6A861F00"/>
    <w:lvl w:ilvl="0" w:tplc="B254BF8C">
      <w:numFmt w:val="bullet"/>
      <w:lvlText w:val=""/>
      <w:lvlJc w:val="left"/>
      <w:pPr>
        <w:ind w:left="840" w:hanging="360"/>
      </w:pPr>
      <w:rPr>
        <w:rFonts w:hint="default"/>
        <w:w w:val="100"/>
        <w:lang w:val="en-US" w:eastAsia="en-US" w:bidi="en-US"/>
      </w:rPr>
    </w:lvl>
    <w:lvl w:ilvl="1" w:tplc="14F66E12">
      <w:numFmt w:val="bullet"/>
      <w:lvlText w:val="•"/>
      <w:lvlJc w:val="left"/>
      <w:pPr>
        <w:ind w:left="1714" w:hanging="360"/>
      </w:pPr>
      <w:rPr>
        <w:rFonts w:hint="default"/>
        <w:lang w:val="en-US" w:eastAsia="en-US" w:bidi="en-US"/>
      </w:rPr>
    </w:lvl>
    <w:lvl w:ilvl="2" w:tplc="1F72A968">
      <w:numFmt w:val="bullet"/>
      <w:lvlText w:val="•"/>
      <w:lvlJc w:val="left"/>
      <w:pPr>
        <w:ind w:left="2588" w:hanging="360"/>
      </w:pPr>
      <w:rPr>
        <w:rFonts w:hint="default"/>
        <w:lang w:val="en-US" w:eastAsia="en-US" w:bidi="en-US"/>
      </w:rPr>
    </w:lvl>
    <w:lvl w:ilvl="3" w:tplc="7DBADF32">
      <w:numFmt w:val="bullet"/>
      <w:lvlText w:val="•"/>
      <w:lvlJc w:val="left"/>
      <w:pPr>
        <w:ind w:left="3462" w:hanging="360"/>
      </w:pPr>
      <w:rPr>
        <w:rFonts w:hint="default"/>
        <w:lang w:val="en-US" w:eastAsia="en-US" w:bidi="en-US"/>
      </w:rPr>
    </w:lvl>
    <w:lvl w:ilvl="4" w:tplc="24B4683A">
      <w:numFmt w:val="bullet"/>
      <w:lvlText w:val="•"/>
      <w:lvlJc w:val="left"/>
      <w:pPr>
        <w:ind w:left="4336" w:hanging="360"/>
      </w:pPr>
      <w:rPr>
        <w:rFonts w:hint="default"/>
        <w:lang w:val="en-US" w:eastAsia="en-US" w:bidi="en-US"/>
      </w:rPr>
    </w:lvl>
    <w:lvl w:ilvl="5" w:tplc="E28A640E">
      <w:numFmt w:val="bullet"/>
      <w:lvlText w:val="•"/>
      <w:lvlJc w:val="left"/>
      <w:pPr>
        <w:ind w:left="5210" w:hanging="360"/>
      </w:pPr>
      <w:rPr>
        <w:rFonts w:hint="default"/>
        <w:lang w:val="en-US" w:eastAsia="en-US" w:bidi="en-US"/>
      </w:rPr>
    </w:lvl>
    <w:lvl w:ilvl="6" w:tplc="F20E94A0">
      <w:numFmt w:val="bullet"/>
      <w:lvlText w:val="•"/>
      <w:lvlJc w:val="left"/>
      <w:pPr>
        <w:ind w:left="6084" w:hanging="360"/>
      </w:pPr>
      <w:rPr>
        <w:rFonts w:hint="default"/>
        <w:lang w:val="en-US" w:eastAsia="en-US" w:bidi="en-US"/>
      </w:rPr>
    </w:lvl>
    <w:lvl w:ilvl="7" w:tplc="5E5669AA">
      <w:numFmt w:val="bullet"/>
      <w:lvlText w:val="•"/>
      <w:lvlJc w:val="left"/>
      <w:pPr>
        <w:ind w:left="6958" w:hanging="360"/>
      </w:pPr>
      <w:rPr>
        <w:rFonts w:hint="default"/>
        <w:lang w:val="en-US" w:eastAsia="en-US" w:bidi="en-US"/>
      </w:rPr>
    </w:lvl>
    <w:lvl w:ilvl="8" w:tplc="09FA3150">
      <w:numFmt w:val="bullet"/>
      <w:lvlText w:val="•"/>
      <w:lvlJc w:val="left"/>
      <w:pPr>
        <w:ind w:left="7832" w:hanging="360"/>
      </w:pPr>
      <w:rPr>
        <w:rFonts w:hint="default"/>
        <w:lang w:val="en-US" w:eastAsia="en-US" w:bidi="en-US"/>
      </w:rPr>
    </w:lvl>
  </w:abstractNum>
  <w:num w:numId="1" w16cid:durableId="68840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E8"/>
    <w:rsid w:val="00094732"/>
    <w:rsid w:val="00156A8E"/>
    <w:rsid w:val="002A16F3"/>
    <w:rsid w:val="003D5E1A"/>
    <w:rsid w:val="0041161F"/>
    <w:rsid w:val="004809C7"/>
    <w:rsid w:val="005E6B64"/>
    <w:rsid w:val="00817BE8"/>
    <w:rsid w:val="00855453"/>
    <w:rsid w:val="00893070"/>
    <w:rsid w:val="00B66A56"/>
    <w:rsid w:val="00C126FE"/>
    <w:rsid w:val="00C25031"/>
    <w:rsid w:val="00CD15DA"/>
    <w:rsid w:val="00CD6BF1"/>
    <w:rsid w:val="00E473F1"/>
    <w:rsid w:val="00F25D2A"/>
    <w:rsid w:val="00F735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91D0"/>
  <w15:docId w15:val="{C6860EB5-2C34-4A78-A1F9-7E9C9AFD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rPr>
      <w:b/>
      <w:bCs/>
      <w:sz w:val="44"/>
      <w:szCs w:val="44"/>
    </w:rPr>
  </w:style>
  <w:style w:type="paragraph" w:styleId="Heading2">
    <w:name w:val="heading 2"/>
    <w:basedOn w:val="Normal"/>
    <w:uiPriority w:val="9"/>
    <w:unhideWhenUsed/>
    <w:qFormat/>
    <w:pPr>
      <w:spacing w:before="1"/>
      <w:ind w:left="120"/>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9"/>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6BF1"/>
    <w:pPr>
      <w:tabs>
        <w:tab w:val="center" w:pos="4680"/>
        <w:tab w:val="right" w:pos="9360"/>
      </w:tabs>
    </w:pPr>
  </w:style>
  <w:style w:type="character" w:customStyle="1" w:styleId="HeaderChar">
    <w:name w:val="Header Char"/>
    <w:basedOn w:val="DefaultParagraphFont"/>
    <w:link w:val="Header"/>
    <w:uiPriority w:val="99"/>
    <w:rsid w:val="00CD6BF1"/>
    <w:rPr>
      <w:rFonts w:ascii="Calibri" w:eastAsia="Calibri" w:hAnsi="Calibri" w:cs="Calibri"/>
      <w:lang w:bidi="ar-EG"/>
    </w:rPr>
  </w:style>
  <w:style w:type="paragraph" w:styleId="Footer">
    <w:name w:val="footer"/>
    <w:basedOn w:val="Normal"/>
    <w:link w:val="FooterChar"/>
    <w:uiPriority w:val="99"/>
    <w:unhideWhenUsed/>
    <w:rsid w:val="00CD6BF1"/>
    <w:pPr>
      <w:tabs>
        <w:tab w:val="center" w:pos="4680"/>
        <w:tab w:val="right" w:pos="9360"/>
      </w:tabs>
    </w:pPr>
  </w:style>
  <w:style w:type="character" w:customStyle="1" w:styleId="FooterChar">
    <w:name w:val="Footer Char"/>
    <w:basedOn w:val="DefaultParagraphFont"/>
    <w:link w:val="Footer"/>
    <w:uiPriority w:val="99"/>
    <w:rsid w:val="00CD6BF1"/>
    <w:rPr>
      <w:rFonts w:ascii="Calibri" w:eastAsia="Calibri" w:hAnsi="Calibri" w:cs="Calibri"/>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oregon.gov/ode/students-and-family/healthsafety/Pages/Sexuality-Education-Resources.aspx" TargetMode="External"/><Relationship Id="rId18" Type="http://schemas.openxmlformats.org/officeDocument/2006/relationships/footer" Target="footer1.xml"/><Relationship Id="rId26" Type="http://schemas.openxmlformats.org/officeDocument/2006/relationships/hyperlink" Target="mailto:nationaldeafhotline@adwas.org" TargetMode="External"/><Relationship Id="rId39" Type="http://schemas.openxmlformats.org/officeDocument/2006/relationships/hyperlink" Target="https://www.welcomingschools.org/resources/" TargetMode="External"/><Relationship Id="rId21" Type="http://schemas.openxmlformats.org/officeDocument/2006/relationships/hyperlink" Target="https://www.thetrevorproject.org/" TargetMode="External"/><Relationship Id="rId34" Type="http://schemas.openxmlformats.org/officeDocument/2006/relationships/hyperlink" Target="https://transequality.org/" TargetMode="External"/><Relationship Id="rId42" Type="http://schemas.openxmlformats.org/officeDocument/2006/relationships/hyperlink" Target="https://www.qchatspace.org/Learn-More" TargetMode="External"/><Relationship Id="rId47" Type="http://schemas.openxmlformats.org/officeDocument/2006/relationships/customXml" Target="../customXml/item3.xml"/><Relationship Id="rId7" Type="http://schemas.openxmlformats.org/officeDocument/2006/relationships/hyperlink" Target="https://www.cdc.gov/mmwr/volumes/65/ss/ss6509a1.htm" TargetMode="External"/><Relationship Id="rId2" Type="http://schemas.openxmlformats.org/officeDocument/2006/relationships/styles" Target="styles.xml"/><Relationship Id="rId16" Type="http://schemas.openxmlformats.org/officeDocument/2006/relationships/hyperlink" Target="https://www.oregon.gov/ode/students-and-family/healthsafety/Documents/7.%20How%20to%20Support%20Children%20and%20Teens%20Through%20Loss%20and%20Trauma.pdf" TargetMode="External"/><Relationship Id="rId29" Type="http://schemas.openxmlformats.org/officeDocument/2006/relationships/hyperlink" Target="https://1in6.org/helpl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e/students-and-family/healthsafety/Documents/Mental%20Health%20Guidance%20for%20School%20Counselors,%20Other%20Mental%20Health%20Professionals%20and%20Administrators.pdf" TargetMode="External"/><Relationship Id="rId24" Type="http://schemas.openxmlformats.org/officeDocument/2006/relationships/hyperlink" Target="https://www.thehotline.org/" TargetMode="External"/><Relationship Id="rId32" Type="http://schemas.openxmlformats.org/officeDocument/2006/relationships/hyperlink" Target="https://glma.org/find_a_provider.php" TargetMode="External"/><Relationship Id="rId37" Type="http://schemas.openxmlformats.org/officeDocument/2006/relationships/hyperlink" Target="mailto:sasha.grenier@ode.state.or.us" TargetMode="External"/><Relationship Id="rId40" Type="http://schemas.openxmlformats.org/officeDocument/2006/relationships/hyperlink" Target="https://www.genderspectrum.org/resources/" TargetMode="External"/><Relationship Id="rId45"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oregon.gov/ode/students-and-family/healthsafety/Documents/9.%20How%20Adults%20Can%20Help%20to%20Prevent%20Suicide.pdf" TargetMode="External"/><Relationship Id="rId23" Type="http://schemas.openxmlformats.org/officeDocument/2006/relationships/hyperlink" Target="https://ohl.rainn.org/online/" TargetMode="External"/><Relationship Id="rId28" Type="http://schemas.openxmlformats.org/officeDocument/2006/relationships/hyperlink" Target="https://espanol.thehotline.org/" TargetMode="External"/><Relationship Id="rId36" Type="http://schemas.openxmlformats.org/officeDocument/2006/relationships/hyperlink" Target="https://www.oregon.gov/ode/students-and-family/healthsafety/Pages/Sexuality-Education-Resources.aspx" TargetMode="External"/><Relationship Id="rId10" Type="http://schemas.openxmlformats.org/officeDocument/2006/relationships/hyperlink" Target="https://www.oregon.gov/ode/students-and-family/healthsafety/Documents/Mental%20Health%20Guidance%20for%20School%20Counselors,%20Other%20Mental%20Health%20Professionals%20and%20Administrators.pdf" TargetMode="External"/><Relationship Id="rId19" Type="http://schemas.openxmlformats.org/officeDocument/2006/relationships/hyperlink" Target="https://www.rainn.org/articles/lgbtq-survivors-sexual-violence" TargetMode="External"/><Relationship Id="rId31" Type="http://schemas.openxmlformats.org/officeDocument/2006/relationships/hyperlink" Target="http://www.glbtnationalhelpcenter.or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regon.gov/ode/students-and-family/healthsafety/Documents/Mental%20Health%20Guidance%20for%20School%20Counselors,%20Other%20Mental%20Health%20Professionals%20and%20Administrators.pdf" TargetMode="External"/><Relationship Id="rId14" Type="http://schemas.openxmlformats.org/officeDocument/2006/relationships/hyperlink" Target="https://www.oregon.gov/ode/students-and-family/healthsafety/Documents/5.%20How%20to%20Prevent%20Youth%20Suicide%20-%20Youth%20Version.pdf" TargetMode="External"/><Relationship Id="rId22" Type="http://schemas.openxmlformats.org/officeDocument/2006/relationships/hyperlink" Target="https://ohl.rainn.org/online/" TargetMode="External"/><Relationship Id="rId27" Type="http://schemas.openxmlformats.org/officeDocument/2006/relationships/hyperlink" Target="https://www.thehotline.org/help/" TargetMode="External"/><Relationship Id="rId30" Type="http://schemas.openxmlformats.org/officeDocument/2006/relationships/hyperlink" Target="https://www.rainn.org/articles/lgbtq-survivors-sexual-violence" TargetMode="External"/><Relationship Id="rId35" Type="http://schemas.openxmlformats.org/officeDocument/2006/relationships/header" Target="header2.xml"/><Relationship Id="rId43" Type="http://schemas.openxmlformats.org/officeDocument/2006/relationships/fontTable" Target="fontTable.xml"/><Relationship Id="rId8" Type="http://schemas.openxmlformats.org/officeDocument/2006/relationships/hyperlink" Target="https://www.oregon.gov/ode/students-and-family/healthsafety/Documents/Model%20for%20School%20Mental%20Health%20Delivery.pptx" TargetMode="External"/><Relationship Id="rId3" Type="http://schemas.openxmlformats.org/officeDocument/2006/relationships/settings" Target="settings.xml"/><Relationship Id="rId12" Type="http://schemas.openxmlformats.org/officeDocument/2006/relationships/hyperlink" Target="https://www.glsen.org/support-student-gsas" TargetMode="External"/><Relationship Id="rId17" Type="http://schemas.openxmlformats.org/officeDocument/2006/relationships/header" Target="header1.xml"/><Relationship Id="rId25" Type="http://schemas.openxmlformats.org/officeDocument/2006/relationships/hyperlink" Target="https://www.thehotline.org/what-is-live-chat/" TargetMode="External"/><Relationship Id="rId33" Type="http://schemas.openxmlformats.org/officeDocument/2006/relationships/hyperlink" Target="https://transequality.org/" TargetMode="External"/><Relationship Id="rId38" Type="http://schemas.openxmlformats.org/officeDocument/2006/relationships/hyperlink" Target="http://www.glsen.org/" TargetMode="External"/><Relationship Id="rId46" Type="http://schemas.openxmlformats.org/officeDocument/2006/relationships/customXml" Target="../customXml/item2.xml"/><Relationship Id="rId20" Type="http://schemas.openxmlformats.org/officeDocument/2006/relationships/hyperlink" Target="http://www.suicidepreventionlifeline.org/" TargetMode="External"/><Relationship Id="rId41" Type="http://schemas.openxmlformats.org/officeDocument/2006/relationships/hyperlink" Target="https://www.genderspectrum.org/famil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5FD5C4-8A12-4F4C-AA42-E11D40A5ADA7}"/>
</file>

<file path=customXml/itemProps2.xml><?xml version="1.0" encoding="utf-8"?>
<ds:datastoreItem xmlns:ds="http://schemas.openxmlformats.org/officeDocument/2006/customXml" ds:itemID="{34F71AF1-77EE-482D-B9B4-28DD8090D809}"/>
</file>

<file path=customXml/itemProps3.xml><?xml version="1.0" encoding="utf-8"?>
<ds:datastoreItem xmlns:ds="http://schemas.openxmlformats.org/officeDocument/2006/customXml" ds:itemID="{B63DD188-17E8-4EF3-86AE-DB07C4118C87}"/>
</file>

<file path=docProps/app.xml><?xml version="1.0" encoding="utf-8"?>
<Properties xmlns="http://schemas.openxmlformats.org/officeDocument/2006/extended-properties" xmlns:vt="http://schemas.openxmlformats.org/officeDocument/2006/docPropsVTypes">
  <Template>Normal</Template>
  <TotalTime>16</TotalTime>
  <Pages>3</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How to Support LGBTQ+ Youth</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Support LGBTQ+ Youth</dc:title>
  <dc:creator>KNAUS Jenni - ODE</dc:creator>
  <cp:lastModifiedBy>Mostafa Ezzat</cp:lastModifiedBy>
  <cp:revision>16</cp:revision>
  <dcterms:created xsi:type="dcterms:W3CDTF">2024-01-22T17:42:00Z</dcterms:created>
  <dcterms:modified xsi:type="dcterms:W3CDTF">2024-02-22T17:43:00Z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Acrobat PDFMaker 19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2024-01-22T17:43:45Z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d0409476-4b8e-4536-b75f-80f9ed7bbbc0</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