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FDE6F" w14:textId="77777777" w:rsidR="000E205F" w:rsidRDefault="00BC6DB0" w:rsidP="00465F10">
      <w:pPr>
        <w:pStyle w:val="BodyText"/>
        <w:ind w:left="0"/>
        <w:jc w:val="center"/>
        <w:rPr>
          <w:rFonts w:ascii="Times New Roman"/>
          <w:sz w:val="20"/>
        </w:rPr>
      </w:pPr>
      <w:r>
        <w:rPr>
          <w:noProof/>
        </w:rPr>
        <w:drawing>
          <wp:inline distT="0" distB="0" distL="0" distR="0" wp14:anchorId="22B89D14" wp14:editId="2B10CBD7">
            <wp:extent cx="2248597" cy="836676"/>
            <wp:effectExtent l="0" t="0" r="0" b="0"/>
            <wp:docPr id="1" name="image1.jpeg"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9">
                      <a:extLst>
                        <a:ext uri="{28A0092B-C50C-407E-A947-70E740481C1C}">
                          <a14:useLocalDpi xmlns:a14="http://schemas.microsoft.com/office/drawing/2010/main" val="0"/>
                        </a:ext>
                      </a:extLst>
                    </a:blip>
                    <a:stretch>
                      <a:fillRect/>
                    </a:stretch>
                  </pic:blipFill>
                  <pic:spPr>
                    <a:xfrm>
                      <a:off x="0" y="0"/>
                      <a:ext cx="2248597" cy="836676"/>
                    </a:xfrm>
                    <a:prstGeom prst="rect">
                      <a:avLst/>
                    </a:prstGeom>
                  </pic:spPr>
                </pic:pic>
              </a:graphicData>
            </a:graphic>
          </wp:inline>
        </w:drawing>
      </w:r>
    </w:p>
    <w:p w14:paraId="451529BB" w14:textId="77777777" w:rsidR="000E205F" w:rsidRDefault="000E205F">
      <w:pPr>
        <w:pStyle w:val="BodyText"/>
        <w:ind w:left="0"/>
        <w:rPr>
          <w:rFonts w:ascii="Times New Roman"/>
          <w:sz w:val="20"/>
        </w:rPr>
      </w:pPr>
    </w:p>
    <w:p w14:paraId="57EEC9DE" w14:textId="77777777" w:rsidR="000E205F" w:rsidRDefault="000E205F">
      <w:pPr>
        <w:pStyle w:val="BodyText"/>
        <w:ind w:left="0"/>
        <w:rPr>
          <w:rFonts w:ascii="Times New Roman"/>
          <w:sz w:val="20"/>
        </w:rPr>
      </w:pPr>
    </w:p>
    <w:p w14:paraId="7EC328CE" w14:textId="77777777" w:rsidR="000E205F" w:rsidRDefault="000E205F">
      <w:pPr>
        <w:pStyle w:val="BodyText"/>
        <w:spacing w:before="10"/>
        <w:ind w:left="0"/>
        <w:rPr>
          <w:rFonts w:ascii="Times New Roman"/>
          <w:sz w:val="16"/>
        </w:rPr>
      </w:pPr>
    </w:p>
    <w:p w14:paraId="20015AE7" w14:textId="77777777" w:rsidR="000E205F" w:rsidRDefault="00BC6DB0" w:rsidP="00337BBA">
      <w:pPr>
        <w:spacing w:before="36"/>
        <w:rPr>
          <w:rFonts w:ascii="Calibri Light"/>
          <w:b/>
          <w:bCs/>
          <w:sz w:val="32"/>
          <w:szCs w:val="32"/>
        </w:rPr>
      </w:pPr>
      <w:r w:rsidRPr="4D95D9AF">
        <w:rPr>
          <w:rFonts w:ascii="Calibri Light"/>
          <w:b/>
          <w:bCs/>
          <w:color w:val="1B75BB"/>
          <w:sz w:val="32"/>
          <w:szCs w:val="32"/>
        </w:rPr>
        <w:t>Mental and Behavioral Health Services in Schools</w:t>
      </w:r>
    </w:p>
    <w:p w14:paraId="6F091154" w14:textId="77777777" w:rsidR="000E205F" w:rsidRPr="006857BC" w:rsidRDefault="00BC6DB0" w:rsidP="006857BC">
      <w:pPr>
        <w:pStyle w:val="Heading1"/>
        <w:spacing w:before="41"/>
        <w:ind w:left="0"/>
        <w:rPr>
          <w:b/>
          <w:bCs/>
        </w:rPr>
      </w:pPr>
      <w:r w:rsidRPr="006857BC">
        <w:rPr>
          <w:b/>
          <w:bCs/>
        </w:rPr>
        <w:t>Introduction</w:t>
      </w:r>
    </w:p>
    <w:p w14:paraId="49EAB34F" w14:textId="585231FF" w:rsidR="000E205F" w:rsidRPr="006857BC" w:rsidRDefault="34C7A9D2" w:rsidP="006857BC">
      <w:pPr>
        <w:pStyle w:val="BodyText"/>
        <w:ind w:left="0" w:right="124"/>
        <w:rPr>
          <w:sz w:val="22"/>
          <w:szCs w:val="22"/>
        </w:rPr>
      </w:pPr>
      <w:r w:rsidRPr="63A3B2B6">
        <w:rPr>
          <w:sz w:val="22"/>
          <w:szCs w:val="22"/>
        </w:rPr>
        <w:t>The Oregon Department of Education (ODE) is providing</w:t>
      </w:r>
      <w:r w:rsidR="2D831F8F" w:rsidRPr="63A3B2B6">
        <w:rPr>
          <w:sz w:val="22"/>
          <w:szCs w:val="22"/>
        </w:rPr>
        <w:t xml:space="preserve"> this</w:t>
      </w:r>
      <w:r w:rsidRPr="63A3B2B6">
        <w:rPr>
          <w:sz w:val="22"/>
          <w:szCs w:val="22"/>
        </w:rPr>
        <w:t xml:space="preserve"> </w:t>
      </w:r>
      <w:r w:rsidR="5AEA5B2B" w:rsidRPr="63A3B2B6">
        <w:rPr>
          <w:sz w:val="22"/>
          <w:szCs w:val="22"/>
        </w:rPr>
        <w:t>document</w:t>
      </w:r>
      <w:r w:rsidRPr="63A3B2B6">
        <w:rPr>
          <w:sz w:val="22"/>
          <w:szCs w:val="22"/>
        </w:rPr>
        <w:t xml:space="preserve"> in response to questions from school districts and community mental and behavioral health providers related to the delivery of mental and behavioral health services and supports. The scope of practice for those providing mental and behavioral health services and supports are defined by each profession’s respective licensing board requirements, codes of conduct, standards and ethics of practice, and established district policies and procedures.</w:t>
      </w:r>
    </w:p>
    <w:p w14:paraId="4BEDB7D6" w14:textId="77777777" w:rsidR="000E205F" w:rsidRPr="006857BC" w:rsidRDefault="000E205F" w:rsidP="00337BBA">
      <w:pPr>
        <w:pStyle w:val="BodyText"/>
        <w:spacing w:before="11"/>
        <w:ind w:left="0"/>
        <w:rPr>
          <w:sz w:val="22"/>
          <w:szCs w:val="22"/>
        </w:rPr>
      </w:pPr>
    </w:p>
    <w:p w14:paraId="79B27A49" w14:textId="77777777" w:rsidR="000E205F" w:rsidRPr="006857BC" w:rsidRDefault="00BC6DB0" w:rsidP="006857BC">
      <w:pPr>
        <w:pStyle w:val="BodyText"/>
        <w:ind w:left="0"/>
        <w:rPr>
          <w:sz w:val="22"/>
          <w:szCs w:val="22"/>
        </w:rPr>
      </w:pPr>
      <w:r w:rsidRPr="006857BC">
        <w:rPr>
          <w:sz w:val="22"/>
          <w:szCs w:val="22"/>
        </w:rPr>
        <w:t>Nothing in this document should be interpreted as guidance that licensed providers are permitted to operate outside of their appropriate scope of practice. This document is meant to be a source of information in combination with other guidance and resources distributed by ODE.</w:t>
      </w:r>
    </w:p>
    <w:p w14:paraId="4F0A31CA" w14:textId="77777777" w:rsidR="000E205F" w:rsidRDefault="000E205F" w:rsidP="00337BBA">
      <w:pPr>
        <w:pStyle w:val="BodyText"/>
        <w:spacing w:before="4"/>
        <w:ind w:left="0"/>
        <w:rPr>
          <w:sz w:val="24"/>
        </w:rPr>
      </w:pPr>
    </w:p>
    <w:p w14:paraId="5524E22E" w14:textId="77777777" w:rsidR="000E205F" w:rsidRPr="006857BC" w:rsidRDefault="00BC6DB0" w:rsidP="006857BC">
      <w:pPr>
        <w:pStyle w:val="Heading1"/>
        <w:ind w:left="0"/>
        <w:rPr>
          <w:b/>
          <w:bCs/>
        </w:rPr>
      </w:pPr>
      <w:r w:rsidRPr="006857BC">
        <w:rPr>
          <w:b/>
          <w:bCs/>
        </w:rPr>
        <w:t>The Provision of a Free Appropriate Public Education (FAPE)</w:t>
      </w:r>
    </w:p>
    <w:p w14:paraId="7D7B658B" w14:textId="604DCD66" w:rsidR="000E205F" w:rsidRPr="006857BC" w:rsidRDefault="00BC6DB0" w:rsidP="006857BC">
      <w:pPr>
        <w:pStyle w:val="BodyText"/>
        <w:ind w:left="0" w:right="124"/>
        <w:rPr>
          <w:sz w:val="22"/>
          <w:szCs w:val="22"/>
        </w:rPr>
      </w:pPr>
      <w:r w:rsidRPr="134EE608">
        <w:rPr>
          <w:sz w:val="22"/>
          <w:szCs w:val="22"/>
        </w:rPr>
        <w:t>School districts provide a wide variety of services and supports. Services may be required as part of a student’s Individualized Education Program (IEP) or Section 504 Plan to ensure they have access to a Free</w:t>
      </w:r>
      <w:r w:rsidR="000A6BE8" w:rsidRPr="134EE608">
        <w:rPr>
          <w:sz w:val="22"/>
          <w:szCs w:val="22"/>
        </w:rPr>
        <w:t xml:space="preserve"> </w:t>
      </w:r>
      <w:r w:rsidRPr="134EE608">
        <w:rPr>
          <w:sz w:val="22"/>
          <w:szCs w:val="22"/>
        </w:rPr>
        <w:t>Appropriate Public Education (FAPE). Each school district/program must ensure that students who experience disabilities have equal access to the same opportunities available to all students in the general student population, including the provision of a free appropriate public education (FAPE) (34 CFR §§ 104.4, 104.33 [Section 504] and 28 CFR § 35.130 [Title II of the ADA]) in the least restrictive environment. State Education Agencies, Local Education Agencies, schools, and Early Childhood Special Education programs must ensure that, to the greatest extent possible, each student who experiences a disability is provided the special</w:t>
      </w:r>
      <w:r w:rsidR="009D19AE" w:rsidRPr="134EE608">
        <w:rPr>
          <w:sz w:val="22"/>
          <w:szCs w:val="22"/>
        </w:rPr>
        <w:t xml:space="preserve"> </w:t>
      </w:r>
      <w:r w:rsidRPr="134EE608">
        <w:rPr>
          <w:sz w:val="22"/>
          <w:szCs w:val="22"/>
        </w:rPr>
        <w:t>education and related services identified in the student’s Individualized Education Program (IEP)/Individualized Family Service Plan (IFSP) developed under IDEA, or a plan developed under Section 504 (34 CFR §§ 300.101 and 300.201 [IDEA], and 34 CFR § 104.33 [Section 504]).</w:t>
      </w:r>
    </w:p>
    <w:p w14:paraId="01F373CB" w14:textId="77777777" w:rsidR="000E205F" w:rsidRPr="006857BC" w:rsidRDefault="000E205F" w:rsidP="006857BC">
      <w:pPr>
        <w:pStyle w:val="BodyText"/>
        <w:ind w:left="120" w:right="124"/>
        <w:rPr>
          <w:sz w:val="22"/>
          <w:szCs w:val="22"/>
        </w:rPr>
      </w:pPr>
    </w:p>
    <w:p w14:paraId="73ADF49B" w14:textId="77777777" w:rsidR="000E205F" w:rsidRPr="006857BC" w:rsidRDefault="00BC6DB0" w:rsidP="006857BC">
      <w:pPr>
        <w:pStyle w:val="BodyText"/>
        <w:spacing w:before="1"/>
        <w:ind w:left="0" w:right="171"/>
        <w:rPr>
          <w:sz w:val="22"/>
          <w:szCs w:val="22"/>
        </w:rPr>
      </w:pPr>
      <w:r w:rsidRPr="006857BC">
        <w:rPr>
          <w:sz w:val="22"/>
          <w:szCs w:val="22"/>
        </w:rPr>
        <w:t>School districts and/or school programs must provide special education and related services, which may include mental and behavioral health services, to students in accordance with the student’s IEP, IFSP, or, for students entitled to FAPE under Section 504, consistent with a plan developed to meet the requirements of Section 504. The services in a student’s IEP, IFSP, or 504 Plan must be delivered, and teams should work with students and families to determine the methodology for delivering the services.</w:t>
      </w:r>
    </w:p>
    <w:p w14:paraId="738DD18C" w14:textId="77777777" w:rsidR="000E205F" w:rsidRPr="006857BC" w:rsidRDefault="000E205F" w:rsidP="006857BC">
      <w:pPr>
        <w:pStyle w:val="BodyText"/>
        <w:spacing w:before="3"/>
        <w:ind w:left="-90"/>
        <w:rPr>
          <w:sz w:val="22"/>
          <w:szCs w:val="22"/>
        </w:rPr>
      </w:pPr>
    </w:p>
    <w:p w14:paraId="22ACE6B7" w14:textId="77777777" w:rsidR="000E205F" w:rsidRPr="006857BC" w:rsidRDefault="00BC6DB0" w:rsidP="006857BC">
      <w:pPr>
        <w:pStyle w:val="Heading1"/>
        <w:ind w:left="0"/>
        <w:rPr>
          <w:b/>
          <w:bCs/>
        </w:rPr>
      </w:pPr>
      <w:r w:rsidRPr="006857BC">
        <w:rPr>
          <w:b/>
          <w:bCs/>
        </w:rPr>
        <w:t>Types of Mental and Behavioral Health Services and Supports</w:t>
      </w:r>
    </w:p>
    <w:p w14:paraId="5E1BC1E3" w14:textId="77777777" w:rsidR="000E205F" w:rsidRPr="006857BC" w:rsidRDefault="00BC6DB0" w:rsidP="006857BC">
      <w:pPr>
        <w:pStyle w:val="BodyText"/>
        <w:ind w:left="0" w:right="230"/>
        <w:rPr>
          <w:sz w:val="22"/>
          <w:szCs w:val="22"/>
        </w:rPr>
      </w:pPr>
      <w:r w:rsidRPr="006857BC">
        <w:rPr>
          <w:sz w:val="22"/>
          <w:szCs w:val="22"/>
        </w:rPr>
        <w:t>ODE recognizes that there are many staff within a school setting who support the mental and behavioral health and well-being of students. Staff providing mental and behavioral health services and supports to students in a school setting may include staff who are qualified mental health professionals (QMHP), individuals licensed by the Teachers Standards and Practices Commission (TSPC), and/or individuals licensed by a mental and behavioral health related state licensing board (e.g., Oregon Board of Licensed Professional Counselors and Therapists, Oregon Board of Licensed Social Workers, Oregon Board of Psychology, etc.) in accordance with the scope of practice of their licensure, education, and training.</w:t>
      </w:r>
    </w:p>
    <w:p w14:paraId="69E9FF46" w14:textId="77777777" w:rsidR="000E205F" w:rsidRDefault="000E205F" w:rsidP="00337BBA">
      <w:pPr>
        <w:sectPr w:rsidR="000E205F">
          <w:type w:val="continuous"/>
          <w:pgSz w:w="12240" w:h="15840"/>
          <w:pgMar w:top="720" w:right="1340" w:bottom="280" w:left="1320" w:header="720" w:footer="720" w:gutter="0"/>
          <w:cols w:space="720"/>
        </w:sectPr>
      </w:pPr>
    </w:p>
    <w:p w14:paraId="50F30A27" w14:textId="77777777" w:rsidR="000E205F" w:rsidRPr="00962421" w:rsidRDefault="00BC6DB0" w:rsidP="00D34C78">
      <w:pPr>
        <w:pStyle w:val="Heading2"/>
        <w:spacing w:before="38"/>
        <w:ind w:left="0"/>
      </w:pPr>
      <w:r w:rsidRPr="00962421">
        <w:t>Mental and Behavioral Health Providers Unique to the School Setting</w:t>
      </w:r>
    </w:p>
    <w:p w14:paraId="16D95F53" w14:textId="77777777" w:rsidR="000E205F" w:rsidRPr="00D34C78" w:rsidRDefault="00BC6DB0" w:rsidP="0001151F">
      <w:pPr>
        <w:pStyle w:val="BodyText"/>
        <w:ind w:left="0" w:right="99"/>
        <w:rPr>
          <w:sz w:val="22"/>
          <w:szCs w:val="22"/>
        </w:rPr>
      </w:pPr>
      <w:r w:rsidRPr="00D34C78">
        <w:rPr>
          <w:sz w:val="22"/>
          <w:szCs w:val="22"/>
        </w:rPr>
        <w:t xml:space="preserve">It is important to distinguish between board-licensed mental and behavioral health services, and mental and behavioral health services and supports unique to the school setting. ODE recognizes that </w:t>
      </w:r>
      <w:proofErr w:type="gramStart"/>
      <w:r w:rsidRPr="00D34C78">
        <w:rPr>
          <w:sz w:val="22"/>
          <w:szCs w:val="22"/>
        </w:rPr>
        <w:t>a number of</w:t>
      </w:r>
      <w:proofErr w:type="gramEnd"/>
      <w:r w:rsidRPr="00D34C78">
        <w:rPr>
          <w:sz w:val="22"/>
          <w:szCs w:val="22"/>
        </w:rPr>
        <w:t xml:space="preserve"> school professionals have received formal education and/or explicit training in mental and behavioral health-related topics that enables them to provide mental and behavioral health services and supports to students. Staff who are providing mental and behavioral health services and supports to students in a school setting may be licensed by the Teachers Standards and Practices Commission (TSPC) and may not be required to be licensed in a mental and behavioral health-related discipline. Examples of school mental and behavioral health providers include but are not limited to:</w:t>
      </w:r>
    </w:p>
    <w:p w14:paraId="2C2AAEDF" w14:textId="77777777" w:rsidR="000E205F" w:rsidRDefault="000E205F">
      <w:pPr>
        <w:pStyle w:val="BodyText"/>
        <w:spacing w:before="1"/>
        <w:ind w:left="0"/>
      </w:pPr>
    </w:p>
    <w:p w14:paraId="7C8371EE" w14:textId="3EE75CF7" w:rsidR="000E205F" w:rsidRPr="00D34C78" w:rsidRDefault="00BC6DB0">
      <w:pPr>
        <w:pStyle w:val="ListParagraph"/>
        <w:numPr>
          <w:ilvl w:val="0"/>
          <w:numId w:val="2"/>
        </w:numPr>
        <w:tabs>
          <w:tab w:val="left" w:pos="840"/>
          <w:tab w:val="left" w:pos="841"/>
        </w:tabs>
        <w:ind w:right="339"/>
      </w:pPr>
      <w:r w:rsidRPr="4D95D9AF">
        <w:rPr>
          <w:b/>
          <w:bCs/>
        </w:rPr>
        <w:t>School Counselors:</w:t>
      </w:r>
      <w:r w:rsidRPr="4D95D9AF">
        <w:rPr>
          <w:b/>
          <w:bCs/>
          <w:color w:val="006FC0"/>
        </w:rPr>
        <w:t xml:space="preserve"> </w:t>
      </w:r>
      <w:hyperlink r:id="rId10">
        <w:r w:rsidR="000E205F" w:rsidRPr="00E976FC">
          <w:rPr>
            <w:rStyle w:val="Hyperlink"/>
          </w:rPr>
          <w:t>OAR 584-005-0005</w:t>
        </w:r>
        <w:r w:rsidR="000E205F" w:rsidRPr="00D34C78">
          <w:rPr>
            <w:color w:val="006FC0"/>
          </w:rPr>
          <w:t xml:space="preserve"> </w:t>
        </w:r>
      </w:hyperlink>
      <w:r w:rsidRPr="00D34C78">
        <w:t>(43) "School Counselor:" A [TSPC] licensed employee of the district assigned to assist students to: develop decision-making skills, obtain information about themselves, understand opportunities and alternatives available in educational programs, set tentative career and educational goals, accept increasing responsibilities for their own actions, develop skills in interpersonal relations, and utilize school and community</w:t>
      </w:r>
      <w:r w:rsidRPr="00D34C78">
        <w:rPr>
          <w:spacing w:val="-15"/>
        </w:rPr>
        <w:t xml:space="preserve"> </w:t>
      </w:r>
      <w:r w:rsidRPr="00D34C78">
        <w:t>resources.</w:t>
      </w:r>
      <w:r w:rsidR="00F95A70" w:rsidRPr="00D34C78">
        <w:t xml:space="preserve"> See </w:t>
      </w:r>
      <w:hyperlink r:id="rId11" w:history="1">
        <w:r w:rsidR="00F95A70" w:rsidRPr="00D34C78">
          <w:rPr>
            <w:rStyle w:val="Hyperlink"/>
          </w:rPr>
          <w:t>OAR 584-245-0100</w:t>
        </w:r>
      </w:hyperlink>
      <w:r w:rsidR="00F95A70" w:rsidRPr="00D34C78">
        <w:t xml:space="preserve"> (Scope of School Counselor License)</w:t>
      </w:r>
    </w:p>
    <w:p w14:paraId="1ADC4395" w14:textId="5A846C9B" w:rsidR="00F95A70" w:rsidRPr="00F65800" w:rsidRDefault="00BC6DB0" w:rsidP="4D95D9AF">
      <w:pPr>
        <w:pStyle w:val="ListParagraph"/>
        <w:widowControl/>
        <w:numPr>
          <w:ilvl w:val="0"/>
          <w:numId w:val="2"/>
        </w:numPr>
        <w:tabs>
          <w:tab w:val="left" w:pos="840"/>
          <w:tab w:val="left" w:pos="841"/>
        </w:tabs>
        <w:autoSpaceDE/>
        <w:autoSpaceDN/>
        <w:spacing w:after="160" w:line="259" w:lineRule="auto"/>
        <w:ind w:right="138"/>
        <w:contextualSpacing/>
        <w:rPr>
          <w:b/>
          <w:bCs/>
        </w:rPr>
      </w:pPr>
      <w:r>
        <w:t xml:space="preserve">School </w:t>
      </w:r>
      <w:r w:rsidRPr="4D95D9AF">
        <w:rPr>
          <w:b/>
          <w:bCs/>
        </w:rPr>
        <w:t>Psychologists:</w:t>
      </w:r>
      <w:r w:rsidRPr="4D95D9AF">
        <w:rPr>
          <w:b/>
          <w:bCs/>
          <w:color w:val="006FC0"/>
        </w:rPr>
        <w:t xml:space="preserve"> </w:t>
      </w:r>
      <w:hyperlink r:id="rId12">
        <w:r w:rsidR="000E205F" w:rsidRPr="00E976FC">
          <w:rPr>
            <w:rStyle w:val="Hyperlink"/>
          </w:rPr>
          <w:t>OAR 584-005-0005</w:t>
        </w:r>
        <w:r w:rsidR="000E205F" w:rsidRPr="00F65800">
          <w:rPr>
            <w:color w:val="006FC0"/>
          </w:rPr>
          <w:t xml:space="preserve"> </w:t>
        </w:r>
      </w:hyperlink>
      <w:r>
        <w:t xml:space="preserve">(46) “School Psychologist:” A [TSPC] licensed employee of the district assigned to: assessment of students mental aptitude, emotional development, motor skills, or educational progress; designing educational programs for students and conferring with licensed personnel regarding such programs; and consulting with parents/guardians and students regarding interpretation of assessments and the design of educational programs. </w:t>
      </w:r>
      <w:r w:rsidR="00F95A70">
        <w:t xml:space="preserve"> See </w:t>
      </w:r>
      <w:hyperlink r:id="rId13">
        <w:r w:rsidR="00F95A70" w:rsidRPr="4D95D9AF">
          <w:rPr>
            <w:rStyle w:val="Hyperlink"/>
          </w:rPr>
          <w:t>OAR 584-245-0200</w:t>
        </w:r>
      </w:hyperlink>
      <w:r w:rsidR="00F95A70">
        <w:t xml:space="preserve"> (Scope of School Psychologist)</w:t>
      </w:r>
    </w:p>
    <w:p w14:paraId="4866DE81" w14:textId="16EB34D8" w:rsidR="00F95A70" w:rsidRPr="00F65800" w:rsidRDefault="34C7A9D2" w:rsidP="4D95D9AF">
      <w:pPr>
        <w:pStyle w:val="ListParagraph"/>
        <w:widowControl/>
        <w:numPr>
          <w:ilvl w:val="0"/>
          <w:numId w:val="2"/>
        </w:numPr>
        <w:tabs>
          <w:tab w:val="left" w:pos="840"/>
          <w:tab w:val="left" w:pos="841"/>
        </w:tabs>
        <w:autoSpaceDE/>
        <w:autoSpaceDN/>
        <w:spacing w:after="160" w:line="259" w:lineRule="auto"/>
        <w:ind w:right="138"/>
        <w:contextualSpacing/>
        <w:rPr>
          <w:b/>
          <w:bCs/>
        </w:rPr>
      </w:pPr>
      <w:bookmarkStart w:id="0" w:name="_Hlk191284222"/>
      <w:r w:rsidRPr="63A3B2B6">
        <w:rPr>
          <w:b/>
          <w:bCs/>
        </w:rPr>
        <w:t>School Social Workers:</w:t>
      </w:r>
      <w:r w:rsidR="13B76798" w:rsidRPr="63A3B2B6">
        <w:rPr>
          <w:b/>
          <w:bCs/>
        </w:rPr>
        <w:t xml:space="preserve"> </w:t>
      </w:r>
      <w:hyperlink r:id="rId14">
        <w:r w:rsidR="13B76798" w:rsidRPr="4D95D9AF">
          <w:rPr>
            <w:rStyle w:val="Hyperlink"/>
          </w:rPr>
          <w:t>OAR 584-245-0300</w:t>
        </w:r>
      </w:hyperlink>
      <w:r w:rsidRPr="63A3B2B6">
        <w:rPr>
          <w:b/>
          <w:bCs/>
          <w:color w:val="006FC0"/>
        </w:rPr>
        <w:t xml:space="preserve"> </w:t>
      </w:r>
      <w:r w:rsidR="72EE1E77">
        <w:t xml:space="preserve">(Scope of School Social Worker Licensure): A [TSPC] licensed School Social Worker provides services to students including assessment, casework, school-wide prevention activities, group work, and special education services. TSPC licensed School Social Workers provide services to parents and families, provide services to school personnel, act as a community liaison, provide services to school districts, and support critical incident management.  </w:t>
      </w:r>
    </w:p>
    <w:bookmarkEnd w:id="0"/>
    <w:p w14:paraId="6DF08999" w14:textId="77777777" w:rsidR="000E205F" w:rsidRPr="00F65800" w:rsidRDefault="00BC6DB0" w:rsidP="00F95A70">
      <w:pPr>
        <w:pStyle w:val="ListParagraph"/>
        <w:numPr>
          <w:ilvl w:val="0"/>
          <w:numId w:val="2"/>
        </w:numPr>
        <w:tabs>
          <w:tab w:val="left" w:pos="840"/>
          <w:tab w:val="left" w:pos="841"/>
        </w:tabs>
        <w:ind w:right="99"/>
      </w:pPr>
      <w:r w:rsidRPr="134EE608">
        <w:rPr>
          <w:b/>
          <w:bCs/>
        </w:rPr>
        <w:t>Other</w:t>
      </w:r>
      <w:r w:rsidRPr="134EE608">
        <w:rPr>
          <w:b/>
          <w:bCs/>
          <w:spacing w:val="-5"/>
        </w:rPr>
        <w:t xml:space="preserve"> </w:t>
      </w:r>
      <w:r w:rsidRPr="134EE608">
        <w:rPr>
          <w:b/>
          <w:bCs/>
        </w:rPr>
        <w:t>Qualified</w:t>
      </w:r>
      <w:r w:rsidRPr="134EE608">
        <w:rPr>
          <w:b/>
          <w:bCs/>
          <w:spacing w:val="-3"/>
        </w:rPr>
        <w:t xml:space="preserve"> </w:t>
      </w:r>
      <w:r w:rsidRPr="134EE608">
        <w:rPr>
          <w:b/>
          <w:bCs/>
        </w:rPr>
        <w:t>School</w:t>
      </w:r>
      <w:r w:rsidRPr="134EE608">
        <w:rPr>
          <w:b/>
          <w:bCs/>
          <w:spacing w:val="-4"/>
        </w:rPr>
        <w:t xml:space="preserve"> </w:t>
      </w:r>
      <w:r w:rsidRPr="134EE608">
        <w:rPr>
          <w:b/>
          <w:bCs/>
        </w:rPr>
        <w:t>Personnel:</w:t>
      </w:r>
      <w:r w:rsidRPr="134EE608">
        <w:rPr>
          <w:b/>
          <w:bCs/>
          <w:spacing w:val="-3"/>
        </w:rPr>
        <w:t xml:space="preserve"> </w:t>
      </w:r>
      <w:r w:rsidRPr="00F65800">
        <w:t>Mental</w:t>
      </w:r>
      <w:r w:rsidRPr="00F65800">
        <w:rPr>
          <w:spacing w:val="-4"/>
        </w:rPr>
        <w:t xml:space="preserve"> </w:t>
      </w:r>
      <w:r w:rsidRPr="00F65800">
        <w:t>and</w:t>
      </w:r>
      <w:r w:rsidRPr="00F65800">
        <w:rPr>
          <w:spacing w:val="-3"/>
        </w:rPr>
        <w:t xml:space="preserve"> </w:t>
      </w:r>
      <w:r w:rsidRPr="00F65800">
        <w:t>behavioral</w:t>
      </w:r>
      <w:r w:rsidRPr="00F65800">
        <w:rPr>
          <w:spacing w:val="-2"/>
        </w:rPr>
        <w:t xml:space="preserve"> </w:t>
      </w:r>
      <w:r w:rsidRPr="00F65800">
        <w:t>health</w:t>
      </w:r>
      <w:r w:rsidRPr="00F65800">
        <w:rPr>
          <w:spacing w:val="-3"/>
        </w:rPr>
        <w:t xml:space="preserve"> </w:t>
      </w:r>
      <w:r w:rsidRPr="00F65800">
        <w:t>services</w:t>
      </w:r>
      <w:r w:rsidRPr="00F65800">
        <w:rPr>
          <w:spacing w:val="-5"/>
        </w:rPr>
        <w:t xml:space="preserve"> </w:t>
      </w:r>
      <w:r w:rsidRPr="00F65800">
        <w:t>required</w:t>
      </w:r>
      <w:r w:rsidRPr="00F65800">
        <w:rPr>
          <w:spacing w:val="-3"/>
        </w:rPr>
        <w:t xml:space="preserve"> </w:t>
      </w:r>
      <w:r w:rsidRPr="00F65800">
        <w:t>under</w:t>
      </w:r>
      <w:r w:rsidRPr="00F65800">
        <w:rPr>
          <w:spacing w:val="-3"/>
        </w:rPr>
        <w:t xml:space="preserve"> </w:t>
      </w:r>
      <w:r w:rsidRPr="00F65800">
        <w:t>the</w:t>
      </w:r>
      <w:r w:rsidRPr="00F65800">
        <w:rPr>
          <w:spacing w:val="-6"/>
        </w:rPr>
        <w:t xml:space="preserve"> </w:t>
      </w:r>
      <w:r w:rsidRPr="00F65800">
        <w:t>IDEA</w:t>
      </w:r>
      <w:r w:rsidRPr="00F65800">
        <w:rPr>
          <w:spacing w:val="-4"/>
        </w:rPr>
        <w:t xml:space="preserve"> </w:t>
      </w:r>
      <w:r w:rsidRPr="00F65800">
        <w:t xml:space="preserve">or Section 504 must be provided by appropriately qualified individuals; however, neither the IDEA nor Section 504 limits those individuals to school counselors, school psychologists, or school social workers. Emotional </w:t>
      </w:r>
      <w:bookmarkStart w:id="1" w:name="_Int_7vKVBHgM"/>
      <w:r w:rsidRPr="00F65800">
        <w:t>supports</w:t>
      </w:r>
      <w:bookmarkEnd w:id="1"/>
      <w:r w:rsidRPr="00F65800">
        <w:t xml:space="preserve"> may be provided to students by other staff who have completed formal education and/or explicit training in mental and behavioral health-related topics. School districts are responsible for ensuring that all school personnel providing mental and behavioral health services or </w:t>
      </w:r>
      <w:bookmarkStart w:id="2" w:name="_Int_BcikIbBN"/>
      <w:r w:rsidRPr="00F65800">
        <w:t>supports</w:t>
      </w:r>
      <w:bookmarkEnd w:id="2"/>
      <w:r w:rsidRPr="00F65800">
        <w:t xml:space="preserve"> are sufficiently trained, credentialed, and skilled to provide these</w:t>
      </w:r>
      <w:r w:rsidRPr="00F65800">
        <w:rPr>
          <w:spacing w:val="-13"/>
        </w:rPr>
        <w:t xml:space="preserve"> </w:t>
      </w:r>
      <w:r w:rsidRPr="00F65800">
        <w:t>services.</w:t>
      </w:r>
    </w:p>
    <w:p w14:paraId="3FDB9DA8" w14:textId="77777777" w:rsidR="000E205F" w:rsidRPr="00F65800" w:rsidRDefault="000E205F">
      <w:pPr>
        <w:pStyle w:val="BodyText"/>
        <w:ind w:left="0"/>
        <w:rPr>
          <w:sz w:val="22"/>
          <w:szCs w:val="22"/>
        </w:rPr>
      </w:pPr>
    </w:p>
    <w:p w14:paraId="673BFF3C" w14:textId="3B20BC3E" w:rsidR="000E205F" w:rsidRPr="007013BA" w:rsidRDefault="00BC6DB0" w:rsidP="00F65800">
      <w:pPr>
        <w:pStyle w:val="BodyText"/>
        <w:ind w:left="0" w:right="90"/>
        <w:rPr>
          <w:sz w:val="22"/>
          <w:szCs w:val="22"/>
        </w:rPr>
      </w:pPr>
      <w:r w:rsidRPr="134EE608">
        <w:rPr>
          <w:sz w:val="22"/>
          <w:szCs w:val="22"/>
        </w:rPr>
        <w:t>School mental and behavioral health services and supports may include, depending upon qualifications and training, educational evaluations and assessments (such as functional behavioral assessment and behavior intervention plans), student check-ins and/or advising, facilitating mental health-related skill-building for individual students or in groups, counseling, psychological counseling, classroom social-emotional instruction, building crisis response, and referral to crisis response and mental and behavioral health services</w:t>
      </w:r>
      <w:r w:rsidR="005E2139" w:rsidRPr="134EE608">
        <w:rPr>
          <w:sz w:val="22"/>
          <w:szCs w:val="22"/>
        </w:rPr>
        <w:t>.</w:t>
      </w:r>
    </w:p>
    <w:p w14:paraId="03BB8C66" w14:textId="77777777" w:rsidR="000E205F" w:rsidRPr="007013BA" w:rsidRDefault="000E205F">
      <w:pPr>
        <w:pStyle w:val="BodyText"/>
        <w:spacing w:before="2"/>
        <w:ind w:left="0"/>
        <w:rPr>
          <w:sz w:val="22"/>
          <w:szCs w:val="22"/>
        </w:rPr>
      </w:pPr>
    </w:p>
    <w:p w14:paraId="4D05D23C" w14:textId="01E1AD2F" w:rsidR="000E205F" w:rsidRPr="00962421" w:rsidRDefault="00BC6DB0" w:rsidP="4D95D9AF">
      <w:pPr>
        <w:pStyle w:val="Heading1"/>
        <w:spacing w:line="259" w:lineRule="auto"/>
        <w:ind w:left="0"/>
      </w:pPr>
      <w:r w:rsidRPr="4D95D9AF">
        <w:rPr>
          <w:b/>
          <w:bCs/>
        </w:rPr>
        <w:t>Board-Licensed</w:t>
      </w:r>
      <w:r w:rsidRPr="00962421">
        <w:t xml:space="preserve"> </w:t>
      </w:r>
      <w:r w:rsidRPr="4D95D9AF">
        <w:rPr>
          <w:b/>
          <w:bCs/>
        </w:rPr>
        <w:t>Mental and Behavioral Health Providers</w:t>
      </w:r>
    </w:p>
    <w:p w14:paraId="2EAAD310" w14:textId="2B2CDF57" w:rsidR="000A6BE8" w:rsidRDefault="00BC6DB0" w:rsidP="00A0633B">
      <w:pPr>
        <w:pStyle w:val="BodyText"/>
        <w:spacing w:before="1"/>
        <w:ind w:left="0" w:right="112"/>
        <w:rPr>
          <w:sz w:val="22"/>
          <w:szCs w:val="22"/>
        </w:rPr>
      </w:pPr>
      <w:r w:rsidRPr="00283E8E">
        <w:rPr>
          <w:sz w:val="22"/>
          <w:szCs w:val="22"/>
        </w:rPr>
        <w:t>Mental health and behavioral services are provided by board-licensed providers within the scope of practice of their professional licensing board. These include but are not limited to psychiatrists, psychologists, clinical social workers, professional counselors, marriage and family therapists, and registered nurses. In addition, a qualified mental health professional (QMHP), as defined by the Oregon Health Authority under</w:t>
      </w:r>
      <w:r w:rsidR="00283E8E">
        <w:rPr>
          <w:sz w:val="22"/>
          <w:szCs w:val="22"/>
        </w:rPr>
        <w:t xml:space="preserve"> </w:t>
      </w:r>
      <w:hyperlink r:id="rId15" w:history="1">
        <w:r w:rsidR="00283E8E" w:rsidRPr="00A12B9F">
          <w:rPr>
            <w:rStyle w:val="Hyperlink"/>
            <w:sz w:val="22"/>
            <w:szCs w:val="22"/>
          </w:rPr>
          <w:t xml:space="preserve">OAR </w:t>
        </w:r>
        <w:r w:rsidR="00A12B9F" w:rsidRPr="00A12B9F">
          <w:rPr>
            <w:rStyle w:val="Hyperlink"/>
            <w:sz w:val="22"/>
            <w:szCs w:val="22"/>
          </w:rPr>
          <w:t>309-039-0510</w:t>
        </w:r>
      </w:hyperlink>
      <w:r w:rsidRPr="00283E8E">
        <w:rPr>
          <w:sz w:val="22"/>
          <w:szCs w:val="22"/>
        </w:rPr>
        <w:t xml:space="preserve"> may provide mental health services. For additional Information related to QMHP qualifications and requirements see </w:t>
      </w:r>
      <w:hyperlink r:id="rId16">
        <w:r w:rsidR="000E205F" w:rsidRPr="00E976FC">
          <w:rPr>
            <w:rStyle w:val="Hyperlink"/>
          </w:rPr>
          <w:t>OAR 309-019-0125</w:t>
        </w:r>
        <w:r w:rsidR="000E205F" w:rsidRPr="00283E8E">
          <w:rPr>
            <w:sz w:val="22"/>
            <w:szCs w:val="22"/>
          </w:rPr>
          <w:t xml:space="preserve">. </w:t>
        </w:r>
      </w:hyperlink>
      <w:r w:rsidRPr="00283E8E">
        <w:rPr>
          <w:sz w:val="22"/>
          <w:szCs w:val="22"/>
        </w:rPr>
        <w:t>Mental and behavioral health providers may include a board-licensed clinical social worker, marriage and family therapist, professional counselor, and psychologist. In addition, a behavioral health provider may be licensed by the Behavior Analysis Regulatory Board as behavior analysts, assistants, or interventionists.</w:t>
      </w:r>
    </w:p>
    <w:p w14:paraId="439B39F5" w14:textId="77777777" w:rsidR="003D1322" w:rsidRPr="00BC6DB0" w:rsidRDefault="003D1322" w:rsidP="00BC6DB0">
      <w:pPr>
        <w:pStyle w:val="BodyText"/>
        <w:spacing w:before="1"/>
        <w:ind w:left="0" w:right="112"/>
        <w:rPr>
          <w:sz w:val="22"/>
          <w:szCs w:val="22"/>
        </w:rPr>
      </w:pPr>
    </w:p>
    <w:p w14:paraId="2B82654D" w14:textId="75893B15" w:rsidR="000E205F" w:rsidRPr="00BC6DB0" w:rsidRDefault="00BC6DB0" w:rsidP="00BC6DB0">
      <w:pPr>
        <w:pStyle w:val="Heading1"/>
        <w:ind w:left="0"/>
        <w:rPr>
          <w:b/>
          <w:bCs/>
        </w:rPr>
      </w:pPr>
      <w:r w:rsidRPr="00BC6DB0">
        <w:rPr>
          <w:b/>
          <w:bCs/>
        </w:rPr>
        <w:t>Student Privacy</w:t>
      </w:r>
    </w:p>
    <w:p w14:paraId="4475029B" w14:textId="698A74B1" w:rsidR="000E205F" w:rsidRPr="00A12B9F" w:rsidRDefault="5C194965" w:rsidP="00BC6DB0">
      <w:pPr>
        <w:pStyle w:val="BodyText"/>
        <w:spacing w:before="2"/>
        <w:ind w:left="0" w:right="113"/>
        <w:rPr>
          <w:sz w:val="22"/>
          <w:szCs w:val="22"/>
        </w:rPr>
      </w:pPr>
      <w:r w:rsidRPr="4D95D9AF">
        <w:rPr>
          <w:sz w:val="22"/>
          <w:szCs w:val="22"/>
        </w:rPr>
        <w:t>R</w:t>
      </w:r>
      <w:r w:rsidR="34C7A9D2" w:rsidRPr="4D95D9AF">
        <w:rPr>
          <w:sz w:val="22"/>
          <w:szCs w:val="22"/>
        </w:rPr>
        <w:t>ecords</w:t>
      </w:r>
      <w:r w:rsidR="34C7A9D2" w:rsidRPr="63A3B2B6">
        <w:rPr>
          <w:sz w:val="22"/>
          <w:szCs w:val="22"/>
        </w:rPr>
        <w:t xml:space="preserve"> created during the provision of school health services and supports, whether provided in-person or through telehealth, </w:t>
      </w:r>
      <w:r w:rsidR="34C7A9D2" w:rsidRPr="63A3B2B6">
        <w:rPr>
          <w:b/>
          <w:bCs/>
          <w:sz w:val="22"/>
          <w:szCs w:val="22"/>
        </w:rPr>
        <w:t xml:space="preserve">are considered education records </w:t>
      </w:r>
      <w:r w:rsidR="34C7A9D2" w:rsidRPr="63A3B2B6">
        <w:rPr>
          <w:sz w:val="22"/>
          <w:szCs w:val="22"/>
        </w:rPr>
        <w:t>as defined by FERPA at 34 CFR § 99.2. As such, emails, case notes, recordings, photographs, spreadsheets, notes in student cumulative files, and notes in student electronic data systems are education records</w:t>
      </w:r>
      <w:r w:rsidR="334B42F0" w:rsidRPr="4D95D9AF">
        <w:rPr>
          <w:sz w:val="22"/>
          <w:szCs w:val="22"/>
        </w:rPr>
        <w:t xml:space="preserve"> and</w:t>
      </w:r>
      <w:r w:rsidR="34C7A9D2" w:rsidRPr="4D95D9AF">
        <w:rPr>
          <w:sz w:val="22"/>
          <w:szCs w:val="22"/>
        </w:rPr>
        <w:t xml:space="preserve"> </w:t>
      </w:r>
      <w:r w:rsidR="34C7A9D2" w:rsidRPr="63A3B2B6">
        <w:rPr>
          <w:sz w:val="22"/>
          <w:szCs w:val="22"/>
        </w:rPr>
        <w:t>fall under FERPA</w:t>
      </w:r>
      <w:r w:rsidR="34C7A9D2" w:rsidRPr="4D95D9AF">
        <w:rPr>
          <w:sz w:val="22"/>
          <w:szCs w:val="22"/>
        </w:rPr>
        <w:t>.</w:t>
      </w:r>
      <w:r w:rsidR="34C7A9D2" w:rsidRPr="63A3B2B6">
        <w:rPr>
          <w:sz w:val="22"/>
          <w:szCs w:val="22"/>
        </w:rPr>
        <w:t xml:space="preserve"> Please also be aware that sole-possession notes (i.e., </w:t>
      </w:r>
      <w:r w:rsidR="683ED548" w:rsidRPr="63A3B2B6">
        <w:rPr>
          <w:sz w:val="22"/>
          <w:szCs w:val="22"/>
        </w:rPr>
        <w:t xml:space="preserve">staff </w:t>
      </w:r>
      <w:r w:rsidR="34C7A9D2" w:rsidRPr="63A3B2B6">
        <w:rPr>
          <w:sz w:val="22"/>
          <w:szCs w:val="22"/>
        </w:rPr>
        <w:t>notations about students) are considered part of a student’s education record.</w:t>
      </w:r>
    </w:p>
    <w:p w14:paraId="57F1C0A9" w14:textId="3AB7A7EE" w:rsidR="000E205F" w:rsidRPr="00A12B9F" w:rsidRDefault="5A5DD65B" w:rsidP="4D95D9AF">
      <w:pPr>
        <w:spacing w:before="2"/>
        <w:ind w:right="113"/>
      </w:pPr>
      <w:r w:rsidRPr="4D95D9AF">
        <w:t xml:space="preserve">Family Education Rights and Privacy Act (FERPA) requirements apply to the information contained in student education records. It is important to note that records created during the provision of school health services, whether provided in-person or via Telehealth, are considered education records as defined by FERPA at 34 CFR § 99.2. </w:t>
      </w:r>
    </w:p>
    <w:p w14:paraId="2D73D4F2" w14:textId="466B87D8" w:rsidR="4D95D9AF" w:rsidRDefault="4D95D9AF" w:rsidP="4D95D9AF">
      <w:pPr>
        <w:spacing w:before="2"/>
        <w:ind w:right="113"/>
      </w:pPr>
    </w:p>
    <w:p w14:paraId="703DF7DE" w14:textId="118C2365" w:rsidR="00716262" w:rsidRPr="00A12B9F" w:rsidRDefault="7C1C464C" w:rsidP="00A54F9C">
      <w:pPr>
        <w:pStyle w:val="BodyText"/>
        <w:ind w:left="0"/>
        <w:rPr>
          <w:sz w:val="22"/>
          <w:szCs w:val="22"/>
        </w:rPr>
      </w:pPr>
      <w:r w:rsidRPr="63A3B2B6">
        <w:rPr>
          <w:sz w:val="22"/>
          <w:szCs w:val="22"/>
        </w:rPr>
        <w:t xml:space="preserve">See </w:t>
      </w:r>
      <w:hyperlink r:id="rId17">
        <w:r w:rsidRPr="63A3B2B6">
          <w:rPr>
            <w:color w:val="0000FF"/>
            <w:sz w:val="22"/>
            <w:szCs w:val="22"/>
            <w:u w:val="single"/>
          </w:rPr>
          <w:t>Joint Guidance on the Application of the Family Educational Rights and Privacy Act (FERPA) and the Health Insurance Portability Act of 1996 (HIPAA) To Student Records (December 2019 Update)</w:t>
        </w:r>
      </w:hyperlink>
      <w:r w:rsidR="00F56008" w:rsidRPr="00F56008">
        <w:rPr>
          <w:color w:val="0000FF"/>
          <w:sz w:val="22"/>
          <w:szCs w:val="22"/>
        </w:rPr>
        <w:t xml:space="preserve"> </w:t>
      </w:r>
      <w:r w:rsidR="38A7AEAD" w:rsidRPr="4D95D9AF">
        <w:rPr>
          <w:sz w:val="22"/>
          <w:szCs w:val="22"/>
        </w:rPr>
        <w:t xml:space="preserve">and Student ODE’s guidance on </w:t>
      </w:r>
      <w:hyperlink r:id="rId18">
        <w:r w:rsidR="38A7AEAD" w:rsidRPr="4D95D9AF">
          <w:rPr>
            <w:rStyle w:val="Hyperlink"/>
            <w:sz w:val="22"/>
            <w:szCs w:val="22"/>
          </w:rPr>
          <w:t>Privacy Considerations and Remote/Online Education Platforms</w:t>
        </w:r>
      </w:hyperlink>
      <w:r w:rsidR="38A7AEAD" w:rsidRPr="4D95D9AF">
        <w:rPr>
          <w:sz w:val="22"/>
          <w:szCs w:val="22"/>
        </w:rPr>
        <w:t xml:space="preserve"> </w:t>
      </w:r>
      <w:r w:rsidRPr="63A3B2B6">
        <w:rPr>
          <w:sz w:val="22"/>
          <w:szCs w:val="22"/>
        </w:rPr>
        <w:t>for more information about FERPA, HIPAA, and digital privacy.</w:t>
      </w:r>
    </w:p>
    <w:p w14:paraId="6AB90263" w14:textId="77777777" w:rsidR="000E205F" w:rsidRPr="00A12B9F" w:rsidRDefault="000E205F">
      <w:pPr>
        <w:pStyle w:val="BodyText"/>
        <w:spacing w:before="2"/>
        <w:ind w:left="0"/>
        <w:rPr>
          <w:sz w:val="22"/>
          <w:szCs w:val="22"/>
        </w:rPr>
      </w:pPr>
    </w:p>
    <w:p w14:paraId="569D8DEB" w14:textId="0AECC8B2" w:rsidR="000E205F" w:rsidRPr="00BC6DB0" w:rsidRDefault="7C1C464C" w:rsidP="00BC6DB0">
      <w:pPr>
        <w:pStyle w:val="Heading1"/>
        <w:ind w:left="0"/>
        <w:rPr>
          <w:b/>
          <w:bCs/>
        </w:rPr>
      </w:pPr>
      <w:r w:rsidRPr="63A3B2B6">
        <w:rPr>
          <w:b/>
          <w:bCs/>
        </w:rPr>
        <w:t xml:space="preserve">School Based Health Services (SBHS) </w:t>
      </w:r>
      <w:r w:rsidR="2AC1D8F5" w:rsidRPr="63A3B2B6">
        <w:rPr>
          <w:b/>
          <w:bCs/>
        </w:rPr>
        <w:t>(</w:t>
      </w:r>
      <w:r w:rsidRPr="63A3B2B6">
        <w:rPr>
          <w:b/>
          <w:bCs/>
        </w:rPr>
        <w:t>Medicaid Billing</w:t>
      </w:r>
      <w:r w:rsidR="0571690D" w:rsidRPr="63A3B2B6">
        <w:rPr>
          <w:b/>
          <w:bCs/>
        </w:rPr>
        <w:t>)</w:t>
      </w:r>
    </w:p>
    <w:p w14:paraId="5DEFDD9C" w14:textId="65C46A7D" w:rsidR="00716262" w:rsidRPr="00BC6DB0" w:rsidRDefault="00716262" w:rsidP="00BC6DB0">
      <w:pPr>
        <w:pStyle w:val="BodyText"/>
        <w:ind w:left="0"/>
        <w:rPr>
          <w:sz w:val="22"/>
          <w:szCs w:val="22"/>
        </w:rPr>
      </w:pPr>
      <w:r w:rsidRPr="00BC6DB0">
        <w:rPr>
          <w:sz w:val="22"/>
          <w:szCs w:val="22"/>
        </w:rPr>
        <w:t xml:space="preserve">Medicaid is a state and federal partnership focused on funding health and medical services for enrolled beneficiaries. Oregon’s SBHS Medicaid program, also referred to as School Medicaid, allows an education agency (EA) to enroll as a school medical provider and leverage Medicaid for reimbursement for the cost of covered health services provided to Medicaid enrolled children and young adults. Participating in SBHS Medicaid reimbursement programs can be a great way of recouping costs. There are two programs in Oregon, administrative and direct: </w:t>
      </w:r>
    </w:p>
    <w:p w14:paraId="5615A2AE" w14:textId="77777777" w:rsidR="00716262" w:rsidRDefault="00716262" w:rsidP="00BC6DB0">
      <w:pPr>
        <w:ind w:left="90"/>
      </w:pPr>
    </w:p>
    <w:p w14:paraId="3376309D" w14:textId="247423A6" w:rsidR="00716262" w:rsidRDefault="00716262" w:rsidP="4D95D9AF">
      <w:pPr>
        <w:pStyle w:val="ListParagraph"/>
        <w:widowControl/>
        <w:numPr>
          <w:ilvl w:val="0"/>
          <w:numId w:val="3"/>
        </w:numPr>
        <w:autoSpaceDE/>
        <w:autoSpaceDN/>
        <w:spacing w:before="120" w:after="120"/>
        <w:contextualSpacing/>
        <w:rPr>
          <w:rFonts w:eastAsia="Times New Roman"/>
          <w:color w:val="000000" w:themeColor="text1"/>
        </w:rPr>
      </w:pPr>
      <w:r w:rsidRPr="00BC6DB0">
        <w:rPr>
          <w:rFonts w:eastAsia="Times New Roman"/>
          <w:color w:val="000000" w:themeColor="text1"/>
        </w:rPr>
        <w:t>Medicaid Administrative Claiming (MAC) provides reimbursement for claimable activities related to the administration of Medicaid, such as referrals to medical, behavioral, vision or dental services, assisting a student/family with enrollment in the Oregon Health Plan (OHP), and coordination of Medicaid services to OHP enrolled providers.</w:t>
      </w:r>
    </w:p>
    <w:p w14:paraId="7A4E679F" w14:textId="45B24E05" w:rsidR="00005617" w:rsidRDefault="00716262" w:rsidP="4D95D9AF">
      <w:pPr>
        <w:pStyle w:val="ListParagraph"/>
        <w:widowControl/>
        <w:numPr>
          <w:ilvl w:val="0"/>
          <w:numId w:val="3"/>
        </w:numPr>
        <w:autoSpaceDE/>
        <w:autoSpaceDN/>
        <w:contextualSpacing/>
        <w:rPr>
          <w:rFonts w:eastAsia="Times New Roman"/>
          <w:color w:val="000000" w:themeColor="text1"/>
        </w:rPr>
      </w:pPr>
      <w:r w:rsidRPr="00BC6DB0">
        <w:t>Direct service billing provides reimbursement for covered health services provided by medically qualified individuals pursuant to an Individual Plan of Care (IPOC). Direct service billing for ages birth to 5 pre-K is provided by EI/ECSE programs. These programs are required to bill SBHS Medicaid per their contract with the ODE. EAs may also bill for direct services provided to students Kindergarten through age 21. There is no requirement to bill</w:t>
      </w:r>
      <w:r w:rsidR="000A6BE8" w:rsidRPr="00BC6DB0">
        <w:t xml:space="preserve"> </w:t>
      </w:r>
      <w:r w:rsidRPr="00BC6DB0">
        <w:t>SBHS Medicaid for K-12 services.</w:t>
      </w:r>
    </w:p>
    <w:p w14:paraId="5094EF01" w14:textId="77777777" w:rsidR="00A31FAC" w:rsidRPr="00BC6DB0" w:rsidRDefault="00A31FAC" w:rsidP="00BC6DB0">
      <w:pPr>
        <w:pStyle w:val="ListParagraph"/>
        <w:widowControl/>
        <w:autoSpaceDE/>
        <w:autoSpaceDN/>
        <w:ind w:left="720" w:firstLine="0"/>
        <w:contextualSpacing/>
        <w:jc w:val="both"/>
      </w:pPr>
    </w:p>
    <w:p w14:paraId="34F3AE11" w14:textId="77777777" w:rsidR="000E205F" w:rsidRPr="00BC6DB0" w:rsidRDefault="00BC6DB0" w:rsidP="00BC6DB0">
      <w:pPr>
        <w:pStyle w:val="Heading1"/>
        <w:ind w:left="0"/>
        <w:rPr>
          <w:b/>
          <w:bCs/>
        </w:rPr>
      </w:pPr>
      <w:r w:rsidRPr="00BC6DB0">
        <w:rPr>
          <w:b/>
          <w:bCs/>
        </w:rPr>
        <w:t>Additional Resources</w:t>
      </w:r>
    </w:p>
    <w:p w14:paraId="7A816312" w14:textId="4F9824EC" w:rsidR="00962421" w:rsidRPr="00356CD4" w:rsidRDefault="000E205F" w:rsidP="0035266D">
      <w:pPr>
        <w:pStyle w:val="ListParagraph"/>
        <w:numPr>
          <w:ilvl w:val="0"/>
          <w:numId w:val="4"/>
        </w:numPr>
        <w:tabs>
          <w:tab w:val="left" w:pos="840"/>
          <w:tab w:val="left" w:pos="841"/>
        </w:tabs>
        <w:spacing w:line="256" w:lineRule="exact"/>
        <w:rPr>
          <w:rStyle w:val="Hyperlink"/>
          <w:sz w:val="21"/>
          <w:szCs w:val="21"/>
        </w:rPr>
      </w:pPr>
      <w:hyperlink r:id="rId19">
        <w:r w:rsidRPr="00356CD4">
          <w:rPr>
            <w:rStyle w:val="Hyperlink"/>
            <w:sz w:val="21"/>
            <w:szCs w:val="21"/>
          </w:rPr>
          <w:t>Oregon Health Authority</w:t>
        </w:r>
      </w:hyperlink>
    </w:p>
    <w:p w14:paraId="0F55156E" w14:textId="2EE5DCE9" w:rsidR="00962421" w:rsidRPr="00356CD4" w:rsidRDefault="000E205F" w:rsidP="0035266D">
      <w:pPr>
        <w:pStyle w:val="ListParagraph"/>
        <w:numPr>
          <w:ilvl w:val="0"/>
          <w:numId w:val="4"/>
        </w:numPr>
        <w:tabs>
          <w:tab w:val="left" w:pos="840"/>
          <w:tab w:val="left" w:pos="841"/>
        </w:tabs>
        <w:spacing w:line="256" w:lineRule="exact"/>
        <w:rPr>
          <w:rStyle w:val="Hyperlink"/>
          <w:sz w:val="21"/>
          <w:szCs w:val="21"/>
        </w:rPr>
      </w:pPr>
      <w:hyperlink r:id="rId20">
        <w:r w:rsidRPr="00356CD4">
          <w:rPr>
            <w:rStyle w:val="Hyperlink"/>
            <w:sz w:val="21"/>
            <w:szCs w:val="21"/>
          </w:rPr>
          <w:t>Oregon Board of Licensed Professional Counselors and Therapists</w:t>
        </w:r>
      </w:hyperlink>
    </w:p>
    <w:p w14:paraId="65475929" w14:textId="6F3C4C0C" w:rsidR="00962421" w:rsidRPr="00356CD4" w:rsidRDefault="000E205F" w:rsidP="0035266D">
      <w:pPr>
        <w:pStyle w:val="ListParagraph"/>
        <w:numPr>
          <w:ilvl w:val="0"/>
          <w:numId w:val="4"/>
        </w:numPr>
        <w:tabs>
          <w:tab w:val="left" w:pos="840"/>
          <w:tab w:val="left" w:pos="841"/>
        </w:tabs>
        <w:spacing w:line="256" w:lineRule="exact"/>
        <w:rPr>
          <w:rStyle w:val="Hyperlink"/>
          <w:sz w:val="21"/>
          <w:szCs w:val="21"/>
        </w:rPr>
      </w:pPr>
      <w:hyperlink r:id="rId21">
        <w:r w:rsidRPr="00356CD4">
          <w:rPr>
            <w:rStyle w:val="Hyperlink"/>
            <w:sz w:val="21"/>
            <w:szCs w:val="21"/>
          </w:rPr>
          <w:t>Oregon Board of Licensed Social Workers</w:t>
        </w:r>
      </w:hyperlink>
    </w:p>
    <w:p w14:paraId="770503C6" w14:textId="30BBD3C6" w:rsidR="00962421" w:rsidRPr="00356CD4" w:rsidRDefault="000E205F" w:rsidP="0035266D">
      <w:pPr>
        <w:pStyle w:val="ListParagraph"/>
        <w:numPr>
          <w:ilvl w:val="0"/>
          <w:numId w:val="4"/>
        </w:numPr>
        <w:tabs>
          <w:tab w:val="left" w:pos="840"/>
          <w:tab w:val="left" w:pos="841"/>
        </w:tabs>
        <w:spacing w:line="256" w:lineRule="exact"/>
        <w:rPr>
          <w:rStyle w:val="Hyperlink"/>
          <w:sz w:val="21"/>
          <w:szCs w:val="21"/>
        </w:rPr>
      </w:pPr>
      <w:hyperlink r:id="rId22">
        <w:r w:rsidRPr="00356CD4">
          <w:rPr>
            <w:rStyle w:val="Hyperlink"/>
            <w:sz w:val="21"/>
            <w:szCs w:val="21"/>
          </w:rPr>
          <w:t>Oregon Board of Psychology</w:t>
        </w:r>
      </w:hyperlink>
    </w:p>
    <w:p w14:paraId="279166C1" w14:textId="7D4790D5" w:rsidR="00962421" w:rsidRPr="00356CD4" w:rsidRDefault="000E205F" w:rsidP="0035266D">
      <w:pPr>
        <w:pStyle w:val="ListParagraph"/>
        <w:numPr>
          <w:ilvl w:val="0"/>
          <w:numId w:val="4"/>
        </w:numPr>
        <w:tabs>
          <w:tab w:val="left" w:pos="840"/>
          <w:tab w:val="left" w:pos="841"/>
        </w:tabs>
        <w:spacing w:line="256" w:lineRule="exact"/>
        <w:rPr>
          <w:rStyle w:val="Hyperlink"/>
          <w:sz w:val="21"/>
          <w:szCs w:val="21"/>
        </w:rPr>
      </w:pPr>
      <w:hyperlink r:id="rId23">
        <w:r w:rsidRPr="00356CD4">
          <w:rPr>
            <w:rStyle w:val="Hyperlink"/>
            <w:sz w:val="21"/>
            <w:szCs w:val="21"/>
          </w:rPr>
          <w:t>Oregon Behavior Analysis Regulatory Board</w:t>
        </w:r>
      </w:hyperlink>
    </w:p>
    <w:p w14:paraId="2677F9FA" w14:textId="62A71B9E" w:rsidR="00962421" w:rsidRPr="0035266D" w:rsidRDefault="000E205F" w:rsidP="0035266D">
      <w:pPr>
        <w:pStyle w:val="ListParagraph"/>
        <w:numPr>
          <w:ilvl w:val="0"/>
          <w:numId w:val="4"/>
        </w:numPr>
        <w:tabs>
          <w:tab w:val="left" w:pos="840"/>
          <w:tab w:val="left" w:pos="841"/>
        </w:tabs>
        <w:spacing w:line="256" w:lineRule="exact"/>
      </w:pPr>
      <w:hyperlink r:id="rId24">
        <w:r w:rsidRPr="00356CD4">
          <w:rPr>
            <w:rStyle w:val="Hyperlink"/>
            <w:sz w:val="21"/>
            <w:szCs w:val="21"/>
          </w:rPr>
          <w:t xml:space="preserve">American School Counselor Association’s Ethical Standards </w:t>
        </w:r>
      </w:hyperlink>
      <w:r w:rsidR="00BC6DB0" w:rsidRPr="0035266D">
        <w:t>for confidentiality, group counseling, student records, and virtual/distance school</w:t>
      </w:r>
      <w:r w:rsidR="00BC6DB0" w:rsidRPr="0035266D">
        <w:rPr>
          <w:spacing w:val="-4"/>
        </w:rPr>
        <w:t xml:space="preserve"> </w:t>
      </w:r>
      <w:r w:rsidR="00BC6DB0" w:rsidRPr="0035266D">
        <w:t>counseling.</w:t>
      </w:r>
    </w:p>
    <w:p w14:paraId="0FC9E903" w14:textId="63E22C1E" w:rsidR="000E205F" w:rsidRPr="00356CD4" w:rsidRDefault="3F91B1CF" w:rsidP="63A3B2B6">
      <w:pPr>
        <w:pStyle w:val="ListParagraph"/>
        <w:numPr>
          <w:ilvl w:val="0"/>
          <w:numId w:val="4"/>
        </w:numPr>
        <w:tabs>
          <w:tab w:val="left" w:pos="840"/>
          <w:tab w:val="left" w:pos="841"/>
        </w:tabs>
        <w:spacing w:line="256" w:lineRule="exact"/>
        <w:rPr>
          <w:rStyle w:val="Hyperlink"/>
          <w:sz w:val="21"/>
          <w:szCs w:val="21"/>
        </w:rPr>
      </w:pPr>
      <w:hyperlink r:id="rId25">
        <w:r w:rsidRPr="00356CD4">
          <w:rPr>
            <w:rStyle w:val="Hyperlink"/>
            <w:sz w:val="21"/>
            <w:szCs w:val="21"/>
          </w:rPr>
          <w:t>National Association of School Psychologists</w:t>
        </w:r>
      </w:hyperlink>
    </w:p>
    <w:p w14:paraId="0831BFDB" w14:textId="3F450D64" w:rsidR="000E205F" w:rsidRPr="0035266D" w:rsidRDefault="000E205F" w:rsidP="63A3B2B6">
      <w:pPr>
        <w:tabs>
          <w:tab w:val="left" w:pos="840"/>
          <w:tab w:val="left" w:pos="841"/>
        </w:tabs>
        <w:spacing w:line="256" w:lineRule="exact"/>
        <w:rPr>
          <w:color w:val="006FC0"/>
          <w:u w:val="single"/>
        </w:rPr>
      </w:pPr>
    </w:p>
    <w:p w14:paraId="467C8C38" w14:textId="5A424032" w:rsidR="000E205F" w:rsidRPr="009444F1" w:rsidRDefault="1C1472DC" w:rsidP="63A3B2B6">
      <w:pPr>
        <w:pStyle w:val="Heading1"/>
        <w:spacing w:before="18" w:line="256" w:lineRule="exact"/>
        <w:rPr>
          <w:b/>
          <w:bCs/>
        </w:rPr>
      </w:pPr>
      <w:r w:rsidRPr="63A3B2B6">
        <w:rPr>
          <w:b/>
          <w:bCs/>
        </w:rPr>
        <w:t>Oregon Department of Education Contacts</w:t>
      </w:r>
    </w:p>
    <w:p w14:paraId="05FEDFDA" w14:textId="77777777" w:rsidR="00F556D9" w:rsidRDefault="1C1472DC" w:rsidP="00F556D9">
      <w:pPr>
        <w:pStyle w:val="BodyText"/>
        <w:numPr>
          <w:ilvl w:val="0"/>
          <w:numId w:val="3"/>
        </w:numPr>
        <w:spacing w:line="256" w:lineRule="exact"/>
      </w:pPr>
      <w:r>
        <w:t xml:space="preserve">School Behavioral/Mental Health questions, contact: </w:t>
      </w:r>
      <w:hyperlink r:id="rId26">
        <w:r w:rsidRPr="63A3B2B6">
          <w:rPr>
            <w:rStyle w:val="Hyperlink"/>
          </w:rPr>
          <w:t>ODE.HealthySchools@ode.oregon.gov</w:t>
        </w:r>
      </w:hyperlink>
      <w:r w:rsidRPr="63A3B2B6">
        <w:t xml:space="preserve"> </w:t>
      </w:r>
    </w:p>
    <w:p w14:paraId="4F910CD1" w14:textId="7A2F5C8F" w:rsidR="000E205F" w:rsidRPr="0035266D" w:rsidRDefault="1C1472DC" w:rsidP="00F556D9">
      <w:pPr>
        <w:pStyle w:val="BodyText"/>
        <w:numPr>
          <w:ilvl w:val="0"/>
          <w:numId w:val="3"/>
        </w:numPr>
        <w:spacing w:line="256" w:lineRule="exact"/>
      </w:pPr>
      <w:r>
        <w:t>Ely Sanders, School Health Services Specialist, Office of Enhancing Student Opportunities</w:t>
      </w:r>
    </w:p>
    <w:p w14:paraId="0DBF654E" w14:textId="77777777" w:rsidR="00E43890" w:rsidRDefault="00361845" w:rsidP="00E43890">
      <w:pPr>
        <w:pStyle w:val="BodyText"/>
        <w:spacing w:line="256" w:lineRule="exact"/>
        <w:ind w:hanging="120"/>
        <w:rPr>
          <w:rFonts w:asciiTheme="minorHAnsi" w:eastAsiaTheme="minorEastAsia" w:hAnsiTheme="minorHAnsi" w:cstheme="minorBidi"/>
          <w:color w:val="0000FF"/>
          <w:u w:val="single"/>
        </w:rPr>
      </w:pPr>
      <w:hyperlink r:id="rId27" w:history="1">
        <w:r w:rsidRPr="00573838">
          <w:rPr>
            <w:rStyle w:val="Hyperlink"/>
          </w:rPr>
          <w:t>ely.sanders@ode.oregon.gov</w:t>
        </w:r>
      </w:hyperlink>
      <w:r w:rsidR="1C1472DC" w:rsidRPr="63A3B2B6">
        <w:rPr>
          <w:rFonts w:asciiTheme="minorHAnsi" w:eastAsiaTheme="minorEastAsia" w:hAnsiTheme="minorHAnsi" w:cstheme="minorBidi"/>
          <w:color w:val="0000FF"/>
          <w:u w:val="single"/>
        </w:rPr>
        <w:t xml:space="preserve"> </w:t>
      </w:r>
    </w:p>
    <w:p w14:paraId="70047041" w14:textId="509D0046" w:rsidR="000E205F" w:rsidRPr="00F556D9" w:rsidRDefault="1C1472DC" w:rsidP="00E43890">
      <w:pPr>
        <w:pStyle w:val="BodyText"/>
        <w:numPr>
          <w:ilvl w:val="0"/>
          <w:numId w:val="7"/>
        </w:numPr>
        <w:spacing w:line="256" w:lineRule="exact"/>
        <w:rPr>
          <w:rFonts w:asciiTheme="minorHAnsi" w:eastAsiaTheme="minorEastAsia" w:hAnsiTheme="minorHAnsi" w:cstheme="minorBidi"/>
          <w:color w:val="0000FF"/>
          <w:u w:val="single"/>
        </w:rPr>
      </w:pPr>
      <w:r>
        <w:t xml:space="preserve">Jennifer Dundon, School Medicaid Operations &amp; Policy Analyst, Office of Enhancing Student Opportunities </w:t>
      </w:r>
      <w:hyperlink r:id="rId28">
        <w:r w:rsidRPr="4D95D9AF">
          <w:rPr>
            <w:rStyle w:val="Hyperlink"/>
          </w:rPr>
          <w:t>jennifer.dundon@ode.oregon.gov</w:t>
        </w:r>
      </w:hyperlink>
    </w:p>
    <w:p w14:paraId="7D172F5F" w14:textId="37E20894" w:rsidR="63A3B2B6" w:rsidRDefault="63A3B2B6" w:rsidP="63A3B2B6">
      <w:pPr>
        <w:pStyle w:val="Heading1"/>
        <w:rPr>
          <w:b/>
          <w:bCs/>
        </w:rPr>
      </w:pPr>
    </w:p>
    <w:sectPr w:rsidR="63A3B2B6">
      <w:pgSz w:w="12240" w:h="15840"/>
      <w:pgMar w:top="128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7vKVBHgM" int2:invalidationBookmarkName="" int2:hashCode="ihRxHai4ZMC4j7" int2:id="Db0AvL2L">
      <int2:state int2:value="Rejected" int2:type="AugLoop_Text_Critique"/>
    </int2:bookmark>
    <int2:bookmark int2:bookmarkName="_Int_BcikIbBN" int2:invalidationBookmarkName="" int2:hashCode="ihRxHai4ZMC4j7" int2:id="TsyRrd0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0AC4"/>
    <w:multiLevelType w:val="hybridMultilevel"/>
    <w:tmpl w:val="7970187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13531169"/>
    <w:multiLevelType w:val="hybridMultilevel"/>
    <w:tmpl w:val="D40C64C6"/>
    <w:lvl w:ilvl="0" w:tplc="80CA4590">
      <w:start w:val="1"/>
      <w:numFmt w:val="decimal"/>
      <w:lvlText w:val="%1."/>
      <w:lvlJc w:val="left"/>
      <w:pPr>
        <w:ind w:left="840" w:hanging="361"/>
      </w:pPr>
      <w:rPr>
        <w:rFonts w:ascii="Calibri" w:eastAsia="Calibri" w:hAnsi="Calibri" w:cs="Calibri" w:hint="default"/>
        <w:b w:val="0"/>
        <w:bCs w:val="0"/>
        <w:spacing w:val="-2"/>
        <w:w w:val="100"/>
        <w:sz w:val="21"/>
        <w:szCs w:val="21"/>
        <w:lang w:val="en-US" w:eastAsia="en-US" w:bidi="en-US"/>
      </w:rPr>
    </w:lvl>
    <w:lvl w:ilvl="1" w:tplc="E40C3B12">
      <w:numFmt w:val="bullet"/>
      <w:lvlText w:val="•"/>
      <w:lvlJc w:val="left"/>
      <w:pPr>
        <w:ind w:left="1714" w:hanging="361"/>
      </w:pPr>
      <w:rPr>
        <w:rFonts w:hint="default"/>
        <w:lang w:val="en-US" w:eastAsia="en-US" w:bidi="en-US"/>
      </w:rPr>
    </w:lvl>
    <w:lvl w:ilvl="2" w:tplc="8216025C">
      <w:numFmt w:val="bullet"/>
      <w:lvlText w:val="•"/>
      <w:lvlJc w:val="left"/>
      <w:pPr>
        <w:ind w:left="2588" w:hanging="361"/>
      </w:pPr>
      <w:rPr>
        <w:rFonts w:hint="default"/>
        <w:lang w:val="en-US" w:eastAsia="en-US" w:bidi="en-US"/>
      </w:rPr>
    </w:lvl>
    <w:lvl w:ilvl="3" w:tplc="C8D62C90">
      <w:numFmt w:val="bullet"/>
      <w:lvlText w:val="•"/>
      <w:lvlJc w:val="left"/>
      <w:pPr>
        <w:ind w:left="3462" w:hanging="361"/>
      </w:pPr>
      <w:rPr>
        <w:rFonts w:hint="default"/>
        <w:lang w:val="en-US" w:eastAsia="en-US" w:bidi="en-US"/>
      </w:rPr>
    </w:lvl>
    <w:lvl w:ilvl="4" w:tplc="F04E6F04">
      <w:numFmt w:val="bullet"/>
      <w:lvlText w:val="•"/>
      <w:lvlJc w:val="left"/>
      <w:pPr>
        <w:ind w:left="4336" w:hanging="361"/>
      </w:pPr>
      <w:rPr>
        <w:rFonts w:hint="default"/>
        <w:lang w:val="en-US" w:eastAsia="en-US" w:bidi="en-US"/>
      </w:rPr>
    </w:lvl>
    <w:lvl w:ilvl="5" w:tplc="58E4A9EE">
      <w:numFmt w:val="bullet"/>
      <w:lvlText w:val="•"/>
      <w:lvlJc w:val="left"/>
      <w:pPr>
        <w:ind w:left="5210" w:hanging="361"/>
      </w:pPr>
      <w:rPr>
        <w:rFonts w:hint="default"/>
        <w:lang w:val="en-US" w:eastAsia="en-US" w:bidi="en-US"/>
      </w:rPr>
    </w:lvl>
    <w:lvl w:ilvl="6" w:tplc="91C23AF4">
      <w:numFmt w:val="bullet"/>
      <w:lvlText w:val="•"/>
      <w:lvlJc w:val="left"/>
      <w:pPr>
        <w:ind w:left="6084" w:hanging="361"/>
      </w:pPr>
      <w:rPr>
        <w:rFonts w:hint="default"/>
        <w:lang w:val="en-US" w:eastAsia="en-US" w:bidi="en-US"/>
      </w:rPr>
    </w:lvl>
    <w:lvl w:ilvl="7" w:tplc="0C22D04C">
      <w:numFmt w:val="bullet"/>
      <w:lvlText w:val="•"/>
      <w:lvlJc w:val="left"/>
      <w:pPr>
        <w:ind w:left="6958" w:hanging="361"/>
      </w:pPr>
      <w:rPr>
        <w:rFonts w:hint="default"/>
        <w:lang w:val="en-US" w:eastAsia="en-US" w:bidi="en-US"/>
      </w:rPr>
    </w:lvl>
    <w:lvl w:ilvl="8" w:tplc="830626EC">
      <w:numFmt w:val="bullet"/>
      <w:lvlText w:val="•"/>
      <w:lvlJc w:val="left"/>
      <w:pPr>
        <w:ind w:left="7832" w:hanging="361"/>
      </w:pPr>
      <w:rPr>
        <w:rFonts w:hint="default"/>
        <w:lang w:val="en-US" w:eastAsia="en-US" w:bidi="en-US"/>
      </w:rPr>
    </w:lvl>
  </w:abstractNum>
  <w:abstractNum w:abstractNumId="2" w15:restartNumberingAfterBreak="0">
    <w:nsid w:val="15AA587C"/>
    <w:multiLevelType w:val="hybridMultilevel"/>
    <w:tmpl w:val="EFFAF85E"/>
    <w:lvl w:ilvl="0" w:tplc="B37E8B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56DEF"/>
    <w:multiLevelType w:val="hybridMultilevel"/>
    <w:tmpl w:val="803C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823771"/>
    <w:multiLevelType w:val="hybridMultilevel"/>
    <w:tmpl w:val="E048AEE8"/>
    <w:lvl w:ilvl="0" w:tplc="8B863A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CF1107"/>
    <w:multiLevelType w:val="hybridMultilevel"/>
    <w:tmpl w:val="CFF2112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7C2F6583"/>
    <w:multiLevelType w:val="hybridMultilevel"/>
    <w:tmpl w:val="5E34530C"/>
    <w:lvl w:ilvl="0" w:tplc="6DE8F7EA">
      <w:numFmt w:val="bullet"/>
      <w:lvlText w:val="●"/>
      <w:lvlJc w:val="left"/>
      <w:pPr>
        <w:ind w:left="840" w:hanging="361"/>
      </w:pPr>
      <w:rPr>
        <w:rFonts w:ascii="Times New Roman" w:eastAsia="Times New Roman" w:hAnsi="Times New Roman" w:cs="Times New Roman" w:hint="default"/>
        <w:w w:val="100"/>
        <w:sz w:val="20"/>
        <w:szCs w:val="20"/>
        <w:lang w:val="en-US" w:eastAsia="en-US" w:bidi="en-US"/>
      </w:rPr>
    </w:lvl>
    <w:lvl w:ilvl="1" w:tplc="5AD27DE2">
      <w:numFmt w:val="bullet"/>
      <w:lvlText w:val="•"/>
      <w:lvlJc w:val="left"/>
      <w:pPr>
        <w:ind w:left="1560" w:hanging="361"/>
      </w:pPr>
      <w:rPr>
        <w:rFonts w:hint="default"/>
        <w:lang w:val="en-US" w:eastAsia="en-US" w:bidi="en-US"/>
      </w:rPr>
    </w:lvl>
    <w:lvl w:ilvl="2" w:tplc="DED89D12">
      <w:numFmt w:val="bullet"/>
      <w:lvlText w:val="•"/>
      <w:lvlJc w:val="left"/>
      <w:pPr>
        <w:ind w:left="2451" w:hanging="361"/>
      </w:pPr>
      <w:rPr>
        <w:rFonts w:hint="default"/>
        <w:lang w:val="en-US" w:eastAsia="en-US" w:bidi="en-US"/>
      </w:rPr>
    </w:lvl>
    <w:lvl w:ilvl="3" w:tplc="40DA5978">
      <w:numFmt w:val="bullet"/>
      <w:lvlText w:val="•"/>
      <w:lvlJc w:val="left"/>
      <w:pPr>
        <w:ind w:left="3342" w:hanging="361"/>
      </w:pPr>
      <w:rPr>
        <w:rFonts w:hint="default"/>
        <w:lang w:val="en-US" w:eastAsia="en-US" w:bidi="en-US"/>
      </w:rPr>
    </w:lvl>
    <w:lvl w:ilvl="4" w:tplc="E5429448">
      <w:numFmt w:val="bullet"/>
      <w:lvlText w:val="•"/>
      <w:lvlJc w:val="left"/>
      <w:pPr>
        <w:ind w:left="4233" w:hanging="361"/>
      </w:pPr>
      <w:rPr>
        <w:rFonts w:hint="default"/>
        <w:lang w:val="en-US" w:eastAsia="en-US" w:bidi="en-US"/>
      </w:rPr>
    </w:lvl>
    <w:lvl w:ilvl="5" w:tplc="126AC19C">
      <w:numFmt w:val="bullet"/>
      <w:lvlText w:val="•"/>
      <w:lvlJc w:val="left"/>
      <w:pPr>
        <w:ind w:left="5124" w:hanging="361"/>
      </w:pPr>
      <w:rPr>
        <w:rFonts w:hint="default"/>
        <w:lang w:val="en-US" w:eastAsia="en-US" w:bidi="en-US"/>
      </w:rPr>
    </w:lvl>
    <w:lvl w:ilvl="6" w:tplc="04F6BA40">
      <w:numFmt w:val="bullet"/>
      <w:lvlText w:val="•"/>
      <w:lvlJc w:val="left"/>
      <w:pPr>
        <w:ind w:left="6015" w:hanging="361"/>
      </w:pPr>
      <w:rPr>
        <w:rFonts w:hint="default"/>
        <w:lang w:val="en-US" w:eastAsia="en-US" w:bidi="en-US"/>
      </w:rPr>
    </w:lvl>
    <w:lvl w:ilvl="7" w:tplc="E0023910">
      <w:numFmt w:val="bullet"/>
      <w:lvlText w:val="•"/>
      <w:lvlJc w:val="left"/>
      <w:pPr>
        <w:ind w:left="6906" w:hanging="361"/>
      </w:pPr>
      <w:rPr>
        <w:rFonts w:hint="default"/>
        <w:lang w:val="en-US" w:eastAsia="en-US" w:bidi="en-US"/>
      </w:rPr>
    </w:lvl>
    <w:lvl w:ilvl="8" w:tplc="7CCAC7E8">
      <w:numFmt w:val="bullet"/>
      <w:lvlText w:val="•"/>
      <w:lvlJc w:val="left"/>
      <w:pPr>
        <w:ind w:left="7797" w:hanging="361"/>
      </w:pPr>
      <w:rPr>
        <w:rFonts w:hint="default"/>
        <w:lang w:val="en-US" w:eastAsia="en-US" w:bidi="en-US"/>
      </w:rPr>
    </w:lvl>
  </w:abstractNum>
  <w:num w:numId="1" w16cid:durableId="551818221">
    <w:abstractNumId w:val="6"/>
  </w:num>
  <w:num w:numId="2" w16cid:durableId="764689021">
    <w:abstractNumId w:val="1"/>
  </w:num>
  <w:num w:numId="3" w16cid:durableId="445471404">
    <w:abstractNumId w:val="3"/>
  </w:num>
  <w:num w:numId="4" w16cid:durableId="1326015323">
    <w:abstractNumId w:val="4"/>
  </w:num>
  <w:num w:numId="5" w16cid:durableId="1791708560">
    <w:abstractNumId w:val="5"/>
  </w:num>
  <w:num w:numId="6" w16cid:durableId="213123919">
    <w:abstractNumId w:val="0"/>
  </w:num>
  <w:num w:numId="7" w16cid:durableId="1581675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E205F"/>
    <w:rsid w:val="00003093"/>
    <w:rsid w:val="00005617"/>
    <w:rsid w:val="0001151F"/>
    <w:rsid w:val="0003048B"/>
    <w:rsid w:val="00055A72"/>
    <w:rsid w:val="000A6BE8"/>
    <w:rsid w:val="000E205F"/>
    <w:rsid w:val="001F29F6"/>
    <w:rsid w:val="00237779"/>
    <w:rsid w:val="00283E8E"/>
    <w:rsid w:val="00327398"/>
    <w:rsid w:val="00337BBA"/>
    <w:rsid w:val="0035266D"/>
    <w:rsid w:val="00356CD4"/>
    <w:rsid w:val="00361845"/>
    <w:rsid w:val="0038601C"/>
    <w:rsid w:val="003A1DDB"/>
    <w:rsid w:val="003A2D8A"/>
    <w:rsid w:val="003D1322"/>
    <w:rsid w:val="00465F10"/>
    <w:rsid w:val="00485A17"/>
    <w:rsid w:val="00491D70"/>
    <w:rsid w:val="004C1510"/>
    <w:rsid w:val="0054632D"/>
    <w:rsid w:val="00567C75"/>
    <w:rsid w:val="0059164B"/>
    <w:rsid w:val="005C3794"/>
    <w:rsid w:val="005E2139"/>
    <w:rsid w:val="00630489"/>
    <w:rsid w:val="00637477"/>
    <w:rsid w:val="006857BC"/>
    <w:rsid w:val="006907F4"/>
    <w:rsid w:val="006D6D42"/>
    <w:rsid w:val="007013BA"/>
    <w:rsid w:val="00716262"/>
    <w:rsid w:val="007572AE"/>
    <w:rsid w:val="007C0888"/>
    <w:rsid w:val="007C625C"/>
    <w:rsid w:val="007D1BDC"/>
    <w:rsid w:val="0087753C"/>
    <w:rsid w:val="008C5E1B"/>
    <w:rsid w:val="009444F1"/>
    <w:rsid w:val="00962421"/>
    <w:rsid w:val="009D19AE"/>
    <w:rsid w:val="00A0633B"/>
    <w:rsid w:val="00A12B9F"/>
    <w:rsid w:val="00A31FAC"/>
    <w:rsid w:val="00A54F9C"/>
    <w:rsid w:val="00AE5031"/>
    <w:rsid w:val="00B4432B"/>
    <w:rsid w:val="00BC6DB0"/>
    <w:rsid w:val="00C156AF"/>
    <w:rsid w:val="00C2416D"/>
    <w:rsid w:val="00D14CFE"/>
    <w:rsid w:val="00D1584A"/>
    <w:rsid w:val="00D34C78"/>
    <w:rsid w:val="00D6586E"/>
    <w:rsid w:val="00D66B42"/>
    <w:rsid w:val="00E06AFC"/>
    <w:rsid w:val="00E33633"/>
    <w:rsid w:val="00E35628"/>
    <w:rsid w:val="00E43890"/>
    <w:rsid w:val="00E976FC"/>
    <w:rsid w:val="00F556D9"/>
    <w:rsid w:val="00F56008"/>
    <w:rsid w:val="00F65800"/>
    <w:rsid w:val="00F95A70"/>
    <w:rsid w:val="035C79DF"/>
    <w:rsid w:val="046A0739"/>
    <w:rsid w:val="0571690D"/>
    <w:rsid w:val="08442388"/>
    <w:rsid w:val="097B4627"/>
    <w:rsid w:val="12E496C1"/>
    <w:rsid w:val="134EE608"/>
    <w:rsid w:val="13B76798"/>
    <w:rsid w:val="15A95C6C"/>
    <w:rsid w:val="18473620"/>
    <w:rsid w:val="1B5728A4"/>
    <w:rsid w:val="1C1472DC"/>
    <w:rsid w:val="1CCEDF40"/>
    <w:rsid w:val="20D3B040"/>
    <w:rsid w:val="250E56F4"/>
    <w:rsid w:val="2735B9D0"/>
    <w:rsid w:val="2AAA8F49"/>
    <w:rsid w:val="2AC1D8F5"/>
    <w:rsid w:val="2C86FF68"/>
    <w:rsid w:val="2D831F8F"/>
    <w:rsid w:val="3025D369"/>
    <w:rsid w:val="334B42F0"/>
    <w:rsid w:val="34C7A9D2"/>
    <w:rsid w:val="38A7AEAD"/>
    <w:rsid w:val="3AC6750B"/>
    <w:rsid w:val="3D614AE5"/>
    <w:rsid w:val="3E99DE8E"/>
    <w:rsid w:val="3F91B1CF"/>
    <w:rsid w:val="425612E1"/>
    <w:rsid w:val="4448EB10"/>
    <w:rsid w:val="4D95D9AF"/>
    <w:rsid w:val="4E378CD3"/>
    <w:rsid w:val="519BD723"/>
    <w:rsid w:val="531E9E16"/>
    <w:rsid w:val="5A5DD65B"/>
    <w:rsid w:val="5AEA5B2B"/>
    <w:rsid w:val="5B16C5EF"/>
    <w:rsid w:val="5C194965"/>
    <w:rsid w:val="63A3B2B6"/>
    <w:rsid w:val="63B32F5C"/>
    <w:rsid w:val="663CF187"/>
    <w:rsid w:val="67AFB41D"/>
    <w:rsid w:val="683ED548"/>
    <w:rsid w:val="6D80A17A"/>
    <w:rsid w:val="6E7A1160"/>
    <w:rsid w:val="70320FCD"/>
    <w:rsid w:val="72EE1E77"/>
    <w:rsid w:val="757F3BDD"/>
    <w:rsid w:val="77E0EB3F"/>
    <w:rsid w:val="78188ADF"/>
    <w:rsid w:val="7868BEDD"/>
    <w:rsid w:val="79F58754"/>
    <w:rsid w:val="7C1C464C"/>
    <w:rsid w:val="7D1C386F"/>
    <w:rsid w:val="7DF0C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97F4"/>
  <w15:docId w15:val="{09FEA9D6-4FC3-4224-95A6-BFFF1037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outlineLvl w:val="0"/>
    </w:pPr>
    <w:rPr>
      <w:rFonts w:ascii="Calibri Light" w:eastAsia="Calibri Light" w:hAnsi="Calibri Light" w:cs="Calibri Light"/>
      <w:sz w:val="26"/>
      <w:szCs w:val="26"/>
    </w:rPr>
  </w:style>
  <w:style w:type="paragraph" w:styleId="Heading2">
    <w:name w:val="heading 2"/>
    <w:basedOn w:val="Normal"/>
    <w:uiPriority w:val="9"/>
    <w:unhideWhenUsed/>
    <w:qFormat/>
    <w:pPr>
      <w:ind w:left="120"/>
      <w:outlineLvl w:val="1"/>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sz w:val="21"/>
      <w:szCs w:val="21"/>
    </w:rPr>
  </w:style>
  <w:style w:type="paragraph" w:styleId="ListParagraph">
    <w:name w:val="List Paragraph"/>
    <w:basedOn w:val="Normal"/>
    <w:uiPriority w:val="34"/>
    <w:qFormat/>
    <w:pPr>
      <w:ind w:left="84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16262"/>
    <w:rPr>
      <w:sz w:val="16"/>
      <w:szCs w:val="16"/>
    </w:rPr>
  </w:style>
  <w:style w:type="paragraph" w:styleId="CommentText">
    <w:name w:val="annotation text"/>
    <w:basedOn w:val="Normal"/>
    <w:link w:val="CommentTextChar"/>
    <w:uiPriority w:val="99"/>
    <w:unhideWhenUsed/>
    <w:rsid w:val="00716262"/>
    <w:rPr>
      <w:sz w:val="20"/>
      <w:szCs w:val="20"/>
    </w:rPr>
  </w:style>
  <w:style w:type="character" w:customStyle="1" w:styleId="CommentTextChar">
    <w:name w:val="Comment Text Char"/>
    <w:basedOn w:val="DefaultParagraphFont"/>
    <w:link w:val="CommentText"/>
    <w:uiPriority w:val="99"/>
    <w:rsid w:val="00716262"/>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716262"/>
    <w:rPr>
      <w:b/>
      <w:bCs/>
    </w:rPr>
  </w:style>
  <w:style w:type="character" w:customStyle="1" w:styleId="CommentSubjectChar">
    <w:name w:val="Comment Subject Char"/>
    <w:basedOn w:val="CommentTextChar"/>
    <w:link w:val="CommentSubject"/>
    <w:uiPriority w:val="99"/>
    <w:semiHidden/>
    <w:rsid w:val="00716262"/>
    <w:rPr>
      <w:rFonts w:ascii="Calibri" w:eastAsia="Calibri" w:hAnsi="Calibri" w:cs="Calibri"/>
      <w:b/>
      <w:bCs/>
      <w:sz w:val="20"/>
      <w:szCs w:val="20"/>
      <w:lang w:bidi="en-US"/>
    </w:rPr>
  </w:style>
  <w:style w:type="paragraph" w:styleId="Revision">
    <w:name w:val="Revision"/>
    <w:hidden/>
    <w:uiPriority w:val="99"/>
    <w:semiHidden/>
    <w:rsid w:val="00716262"/>
    <w:pPr>
      <w:widowControl/>
      <w:autoSpaceDE/>
      <w:autoSpaceDN/>
    </w:pPr>
    <w:rPr>
      <w:rFonts w:ascii="Calibri" w:eastAsia="Calibri" w:hAnsi="Calibri" w:cs="Calibri"/>
      <w:lang w:bidi="en-US"/>
    </w:rPr>
  </w:style>
  <w:style w:type="character" w:styleId="Hyperlink">
    <w:name w:val="Hyperlink"/>
    <w:basedOn w:val="DefaultParagraphFont"/>
    <w:uiPriority w:val="99"/>
    <w:unhideWhenUsed/>
    <w:rsid w:val="00716262"/>
    <w:rPr>
      <w:color w:val="0000FF"/>
      <w:u w:val="single"/>
    </w:rPr>
  </w:style>
  <w:style w:type="character" w:styleId="UnresolvedMention">
    <w:name w:val="Unresolved Mention"/>
    <w:basedOn w:val="DefaultParagraphFont"/>
    <w:uiPriority w:val="99"/>
    <w:semiHidden/>
    <w:unhideWhenUsed/>
    <w:rsid w:val="0038601C"/>
    <w:rPr>
      <w:color w:val="605E5C"/>
      <w:shd w:val="clear" w:color="auto" w:fill="E1DFDD"/>
    </w:rPr>
  </w:style>
  <w:style w:type="character" w:styleId="FollowedHyperlink">
    <w:name w:val="FollowedHyperlink"/>
    <w:basedOn w:val="DefaultParagraphFont"/>
    <w:uiPriority w:val="99"/>
    <w:semiHidden/>
    <w:unhideWhenUsed/>
    <w:rsid w:val="006907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sos.state.or.us/oard/viewSingleRule.action?ruleVrsnRsn=283242" TargetMode="External"/><Relationship Id="rId18" Type="http://schemas.openxmlformats.org/officeDocument/2006/relationships/hyperlink" Target="https://www.oregon.gov/ode/students-and-family/healthsafety/medicaid/Student%20Privacy%20Considerations.pdf" TargetMode="External"/><Relationship Id="rId26" Type="http://schemas.openxmlformats.org/officeDocument/2006/relationships/hyperlink" Target="mailto:ODE.HealthySchools@ode.oregon.gov" TargetMode="External"/><Relationship Id="rId3" Type="http://schemas.openxmlformats.org/officeDocument/2006/relationships/customXml" Target="../customXml/item3.xml"/><Relationship Id="rId21" Type="http://schemas.openxmlformats.org/officeDocument/2006/relationships/hyperlink" Target="https://www.oregon.gov/blsw/Pages/index.aspx" TargetMode="External"/><Relationship Id="rId7" Type="http://schemas.openxmlformats.org/officeDocument/2006/relationships/settings" Target="settings.xml"/><Relationship Id="rId12" Type="http://schemas.openxmlformats.org/officeDocument/2006/relationships/hyperlink" Target="https://secure.sos.state.or.us/oard/viewSingleRule.action?ruleVrsnRsn=274525" TargetMode="External"/><Relationship Id="rId17" Type="http://schemas.openxmlformats.org/officeDocument/2006/relationships/hyperlink" Target="https://studentprivacy.ed.gov/sites/default/files/resource_document/file/2019%20HIPAA%20FERPA%20Joint%20Guidance%20508.pdf" TargetMode="External"/><Relationship Id="rId25" Type="http://schemas.openxmlformats.org/officeDocument/2006/relationships/hyperlink" Target="https://www.nasponline.org/resources-and-publications/resources-and-podcasts/school-climate-safety-and-crisis/health-crisis-resources/virtual-service-delivery-in-response-to-covid-19-disruptions" TargetMode="External"/><Relationship Id="rId2" Type="http://schemas.openxmlformats.org/officeDocument/2006/relationships/customXml" Target="../customXml/item2.xml"/><Relationship Id="rId16" Type="http://schemas.openxmlformats.org/officeDocument/2006/relationships/hyperlink" Target="https://secure.sos.state.or.us/oard/viewSingleRule.action?ruleVrsnRsn=278845" TargetMode="External"/><Relationship Id="rId20" Type="http://schemas.openxmlformats.org/officeDocument/2006/relationships/hyperlink" Target="https://www.oregon.gov/oblpct/Pages/index.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sos.state.or.us/oard/viewSingleRule.action?ruleVrsnRsn=283235" TargetMode="External"/><Relationship Id="rId24" Type="http://schemas.openxmlformats.org/officeDocument/2006/relationships/hyperlink" Target="https://www.schoolcounselor.org/getmedia/764178fc-c4b7-45d2-a4bc-bd4e101ab15e/EthicalStandards.pdf"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secure.sos.state.or.us/oard/viewSingleRule.action?ruleVrsnRsn=45618" TargetMode="External"/><Relationship Id="rId23" Type="http://schemas.openxmlformats.org/officeDocument/2006/relationships/hyperlink" Target="https://www.oregon.gov/oha/PH/HLO/Pages/Board-Behavior-Analysis-Regulatory-License.aspx" TargetMode="External"/><Relationship Id="rId28" Type="http://schemas.openxmlformats.org/officeDocument/2006/relationships/hyperlink" Target="mailto:jennifer.dundon@ode.oregon.gov" TargetMode="External"/><Relationship Id="rId10" Type="http://schemas.openxmlformats.org/officeDocument/2006/relationships/hyperlink" Target="https://secure.sos.state.or.us/oard/viewSingleRule.action?ruleVrsnRsn=274525" TargetMode="External"/><Relationship Id="rId19" Type="http://schemas.openxmlformats.org/officeDocument/2006/relationships/hyperlink" Target="https://www.oregon.gov/oha/pages/index.aspx"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s://secure.sos.state.or.us/oard/viewSingleRule.action?ruleVrsnRsn=283246" TargetMode="External"/><Relationship Id="rId22" Type="http://schemas.openxmlformats.org/officeDocument/2006/relationships/hyperlink" Target="https://www.oregon.gov/psychology/Pages/index.aspx" TargetMode="External"/><Relationship Id="rId27" Type="http://schemas.openxmlformats.org/officeDocument/2006/relationships/hyperlink" Target="mailto:ely.sanders@ode.oregon.gov"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C402AB2-6860-4CE1-BB98-89E9F38269E4}">
    <t:Anchor>
      <t:Comment id="918441242"/>
    </t:Anchor>
    <t:History>
      <t:Event id="{87CA9021-1504-464C-B660-0CF4D9512486}" time="2025-02-24T21:15:29.797Z">
        <t:Attribution userId="S::moseleyk@ode.oregon.gov::054c788d-c158-4aee-b544-0487386924e0" userProvider="AD" userName="MOSELEY Katarina * ODE"/>
        <t:Anchor>
          <t:Comment id="837317983"/>
        </t:Anchor>
        <t:Create/>
      </t:Event>
      <t:Event id="{AE69CCEA-E24E-42EA-A22D-A054B7C93FF8}" time="2025-02-24T21:15:29.797Z">
        <t:Attribution userId="S::moseleyk@ode.oregon.gov::054c788d-c158-4aee-b544-0487386924e0" userProvider="AD" userName="MOSELEY Katarina * ODE"/>
        <t:Anchor>
          <t:Comment id="837317983"/>
        </t:Anchor>
        <t:Assign userId="S::SandersE@ode.oregon.gov::69995361-3b11-4b2a-a7d5-276cdd4a1a34" userProvider="AD" userName="SANDERS Ely * ODE"/>
      </t:Event>
      <t:Event id="{7100BB2F-70F0-40A6-93B6-CC3286E54C28}" time="2025-02-24T21:15:29.797Z">
        <t:Attribution userId="S::moseleyk@ode.oregon.gov::054c788d-c158-4aee-b544-0487386924e0" userProvider="AD" userName="MOSELEY Katarina * ODE"/>
        <t:Anchor>
          <t:Comment id="837317983"/>
        </t:Anchor>
        <t:SetTitle title="@SANDERS Ely * OD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EAC2F-FB4F-4D92-81F9-F9D32C09CED3}">
  <ds:schemaRefs>
    <ds:schemaRef ds:uri="http://schemas.microsoft.com/office/2006/metadata/properties"/>
    <ds:schemaRef ds:uri="http://schemas.microsoft.com/office/infopath/2007/PartnerControls"/>
    <ds:schemaRef ds:uri="6f697084-db7d-41b3-a1a4-d487bb10b396"/>
  </ds:schemaRefs>
</ds:datastoreItem>
</file>

<file path=customXml/itemProps2.xml><?xml version="1.0" encoding="utf-8"?>
<ds:datastoreItem xmlns:ds="http://schemas.openxmlformats.org/officeDocument/2006/customXml" ds:itemID="{123A7531-1EB6-4382-AEA4-8399DA7E35C2}">
  <ds:schemaRefs>
    <ds:schemaRef ds:uri="http://schemas.openxmlformats.org/officeDocument/2006/bibliography"/>
  </ds:schemaRefs>
</ds:datastoreItem>
</file>

<file path=customXml/itemProps3.xml><?xml version="1.0" encoding="utf-8"?>
<ds:datastoreItem xmlns:ds="http://schemas.openxmlformats.org/officeDocument/2006/customXml" ds:itemID="{5E009DBE-8E06-4B32-A479-92958464D2EF}">
  <ds:schemaRefs>
    <ds:schemaRef ds:uri="http://schemas.microsoft.com/sharepoint/v3/contenttype/forms"/>
  </ds:schemaRefs>
</ds:datastoreItem>
</file>

<file path=customXml/itemProps4.xml><?xml version="1.0" encoding="utf-8"?>
<ds:datastoreItem xmlns:ds="http://schemas.openxmlformats.org/officeDocument/2006/customXml" ds:itemID="{17D88028-BDB4-4748-8A91-C9CBE3DEF33D}"/>
</file>

<file path=docProps/app.xml><?xml version="1.0" encoding="utf-8"?>
<Properties xmlns="http://schemas.openxmlformats.org/officeDocument/2006/extended-properties" xmlns:vt="http://schemas.openxmlformats.org/officeDocument/2006/docPropsVTypes">
  <Template>Normal.dotm</Template>
  <TotalTime>26</TotalTime>
  <Pages>1</Pages>
  <Words>1962</Words>
  <Characters>11187</Characters>
  <Application>Microsoft Office Word</Application>
  <DocSecurity>4</DocSecurity>
  <Lines>93</Lines>
  <Paragraphs>26</Paragraphs>
  <ScaleCrop>false</ScaleCrop>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and Behavioral Health Services in Schools</dc:title>
  <dc:subject/>
  <dc:creator>"robineta"</dc:creator>
  <cp:keywords/>
  <cp:lastModifiedBy>SANDERS Ely * ODE</cp:lastModifiedBy>
  <cp:revision>59</cp:revision>
  <dcterms:created xsi:type="dcterms:W3CDTF">2025-02-24T18:20:00Z</dcterms:created>
  <dcterms:modified xsi:type="dcterms:W3CDTF">2025-04-02T19:37:00Z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2022-05-03T00:00:00Z</vt:filetime>
  </property>
  <property fmtid="{D5CDD505-2E9C-101B-9397-08002B2CF9AE}" pid="3" name="Creator">
    <vt:lpwstr>Microsoft® Word 2016</vt:lpwstr>
  </property>
  <property fmtid="{D5CDD505-2E9C-101B-9397-08002B2CF9AE}" pid="4" name="LastSaved">
    <vt:filetime>2025-02-21T00:00:00Z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2025-02-21T20:23:17Z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6fc542cc-5cd4-47d8-8d06-66ad6cd97c7c</vt:lpwstr>
  </property>
  <property fmtid="{D5CDD505-2E9C-101B-9397-08002B2CF9AE}" pid="11" name="MSIP_Label_7730ea53-6f5e-4160-81a5-992a9105450a_ContentBits">
    <vt:lpwstr>0</vt:lpwstr>
  </property>
  <property fmtid="{D5CDD505-2E9C-101B-9397-08002B2CF9AE}" pid="12" name="MSIP_Label_7730ea53-6f5e-4160-81a5-992a9105450a_Tag">
    <vt:lpwstr>10, 3, 0, 1</vt:lpwstr>
  </property>
  <property fmtid="{D5CDD505-2E9C-101B-9397-08002B2CF9AE}" pid="13" name="ContentTypeId">
    <vt:lpwstr>0x010100ACFD53607254304BA32025AED2F6A3F7</vt:lpwstr>
  </property>
</Properties>
</file>