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46BB" w14:textId="42A2347E" w:rsidR="00A31687" w:rsidRDefault="00A02DDE" w:rsidP="00A31687">
      <w:pPr>
        <w:pStyle w:val="Heading2"/>
        <w:sectPr w:rsidR="00A31687" w:rsidSect="00A02DDE">
          <w:headerReference w:type="default" r:id="rId11"/>
          <w:footerReference w:type="default" r:id="rId12"/>
          <w:footerReference w:type="first" r:id="rId13"/>
          <w:pgSz w:w="12240" w:h="15840"/>
          <w:pgMar w:top="-1710" w:right="1440" w:bottom="1620" w:left="1440" w:header="720" w:footer="0" w:gutter="0"/>
          <w:cols w:space="720"/>
          <w:titlePg/>
          <w:docGrid w:linePitch="360"/>
        </w:sectPr>
      </w:pPr>
      <w:r w:rsidRPr="008669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6F925" wp14:editId="2AF04A4F">
                <wp:simplePos x="0" y="0"/>
                <wp:positionH relativeFrom="column">
                  <wp:posOffset>-920750</wp:posOffset>
                </wp:positionH>
                <wp:positionV relativeFrom="paragraph">
                  <wp:posOffset>-1073150</wp:posOffset>
                </wp:positionV>
                <wp:extent cx="7772400" cy="1384300"/>
                <wp:effectExtent l="0" t="0" r="0" b="9525"/>
                <wp:wrapNone/>
                <wp:docPr id="6" name="Rectangle 6" descr="Header sectio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384300"/>
                        </a:xfrm>
                        <a:prstGeom prst="rect">
                          <a:avLst/>
                        </a:prstGeom>
                        <a:solidFill>
                          <a:srgbClr val="002D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C715" w14:textId="0E32A728" w:rsidR="00BF3496" w:rsidRPr="008B1E2F" w:rsidRDefault="00C8799B" w:rsidP="008B1E2F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Service</w:t>
                            </w:r>
                            <w:r w:rsidR="008B1E2F" w:rsidRPr="008C5EA7">
                              <w:rPr>
                                <w:sz w:val="44"/>
                                <w:szCs w:val="44"/>
                              </w:rPr>
                              <w:t xml:space="preserve"> Case Manager (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S</w:t>
                            </w:r>
                            <w:r w:rsidR="008B1E2F" w:rsidRPr="008C5EA7">
                              <w:rPr>
                                <w:sz w:val="44"/>
                                <w:szCs w:val="44"/>
                              </w:rPr>
                              <w:t>CM) Checklist for Oregon Project Independence – Medicaid (OPI-M)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F66F925" id="Rectangle 6" o:spid="_x0000_s1026" alt="Header section" style="position:absolute;margin-left:-72.5pt;margin-top:-84.5pt;width:612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6Z7gEAAMMDAAAOAAAAZHJzL2Uyb0RvYy54bWysU8Fu2zAMvQ/YPwi6L7bTdOmMOEWRoMOA&#10;bh3Q7QNkWbaFyaJGKbG7rx8lp2mw3YZdBFEkH8nHp83tNBh2VOg12IoXi5wzZSU02nYV//7t/t0N&#10;Zz4I2wgDVlX8WXl+u337ZjO6Ui2hB9MoZARifTm6ivchuDLLvOzVIPwCnLLkbAEHEcjELmtQjIQ+&#10;mGyZ5++zEbBxCFJ5T6/72cm3Cb9tlQyPbetVYKbi1FtIJ6azjme23YiyQ+F6LU9tiH/oYhDaUtEz&#10;1F4EwQ6o/4IatETw0IaFhCGDttVSpRlomiL/Y5qnXjiVZiFyvDvT5P8frPxyfHJfMbbu3QPIH55Z&#10;2PXCduoOEcZeiYbKFZGobHS+PCdEw1Mqq8fP0NBqxSFA4mBqcYiANB2bEtXPZ6rVFJikx/V6vVzl&#10;tBFJvuLqZnVFRqwhypd0hz58VDCweKk40i4TvDg++DCHvoSk9sHo5l4bkwzs6p1BdhRx7/lyf70/&#10;ofvLMGNjsIWYNiPGlzRnHC2qyJdhqidyxmsNzTNNjDDriHRPlx7wF2cjaaji/udBoOLMfLLE2odi&#10;tYqiS8bqer0kAy899aVHWElQFZcBOZuNXZilenCou55qFYkBC3fEdasTC699nTonpSQeT6qOUry0&#10;U9Tr39v+BgAA//8DAFBLAwQUAAYACAAAACEACTvvlt4AAAANAQAADwAAAGRycy9kb3ducmV2Lnht&#10;bEyPQU/DMAyF70j8h8hIXNCWDkrZStMJkCbObIyzm5i2okmqJtvKfv3cE5z8WX56fq9Yj7YTRxpC&#10;652CxTwBQU5707paweduM1uCCBGdwc47UvBLAdbl9VWBufEn90HHbawFm7iQo4Imxj6XMuiGLIa5&#10;78nx7dsPFiOvQy3NgCc2t528T5JMWmwdf2iwp7eG9M/2YBW8v96dd9J/7dGmD+e9XumsqZZK3d6M&#10;L88gIo3xTwxTfI4OJWeq/MGZIDoFs0X6yGXiRNmKadIkTxNVClKesizk/xblBQAA//8DAFBLAQIt&#10;ABQABgAIAAAAIQC2gziS/gAAAOEBAAATAAAAAAAAAAAAAAAAAAAAAABbQ29udGVudF9UeXBlc10u&#10;eG1sUEsBAi0AFAAGAAgAAAAhADj9If/WAAAAlAEAAAsAAAAAAAAAAAAAAAAALwEAAF9yZWxzLy5y&#10;ZWxzUEsBAi0AFAAGAAgAAAAhAMs+3pnuAQAAwwMAAA4AAAAAAAAAAAAAAAAALgIAAGRycy9lMm9E&#10;b2MueG1sUEsBAi0AFAAGAAgAAAAhAAk775beAAAADQEAAA8AAAAAAAAAAAAAAAAASAQAAGRycy9k&#10;b3ducmV2LnhtbFBLBQYAAAAABAAEAPMAAABTBQAAAAA=&#10;" fillcolor="#002d5d" stroked="f">
                <v:textbox>
                  <w:txbxContent>
                    <w:p w14:paraId="6418C715" w14:textId="0E32A728" w:rsidR="00BF3496" w:rsidRPr="008B1E2F" w:rsidRDefault="00C8799B" w:rsidP="008B1E2F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Service</w:t>
                      </w:r>
                      <w:r w:rsidR="008B1E2F" w:rsidRPr="008C5EA7">
                        <w:rPr>
                          <w:sz w:val="44"/>
                          <w:szCs w:val="44"/>
                        </w:rPr>
                        <w:t xml:space="preserve"> Case Manager (</w:t>
                      </w:r>
                      <w:r>
                        <w:rPr>
                          <w:sz w:val="44"/>
                          <w:szCs w:val="44"/>
                        </w:rPr>
                        <w:t>S</w:t>
                      </w:r>
                      <w:r w:rsidR="008B1E2F" w:rsidRPr="008C5EA7">
                        <w:rPr>
                          <w:sz w:val="44"/>
                          <w:szCs w:val="44"/>
                        </w:rPr>
                        <w:t>CM) Checklist for Oregon Project Independence – Medicaid (OPI-M)</w:t>
                      </w:r>
                    </w:p>
                  </w:txbxContent>
                </v:textbox>
              </v:rect>
            </w:pict>
          </mc:Fallback>
        </mc:AlternateContent>
      </w:r>
      <w:r w:rsidRPr="006D1633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CAA196A" wp14:editId="6AAF249E">
                <wp:simplePos x="0" y="0"/>
                <wp:positionH relativeFrom="column">
                  <wp:posOffset>-1117600</wp:posOffset>
                </wp:positionH>
                <wp:positionV relativeFrom="paragraph">
                  <wp:posOffset>244475</wp:posOffset>
                </wp:positionV>
                <wp:extent cx="8235315" cy="9525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5315" cy="95250"/>
                          <a:chOff x="0" y="0"/>
                          <a:chExt cx="7117715" cy="95250"/>
                        </a:xfrm>
                      </wpg:grpSpPr>
                      <wps:wsp>
                        <wps:cNvPr id="2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17715" cy="95250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98313" w14:textId="77777777" w:rsidR="00866966" w:rsidRDefault="00866966" w:rsidP="008669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291750" y="0"/>
                            <a:ext cx="1360170" cy="95250"/>
                            <a:chOff x="4330" y="5520"/>
                            <a:chExt cx="2142" cy="144"/>
                          </a:xfrm>
                        </wpg:grpSpPr>
                        <wps:wsp>
                          <wps:cNvPr id="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group w14:anchorId="2CAA196A" id="Group 14" o:spid="_x0000_s1027" alt="&quot;&quot;" style="position:absolute;margin-left:-88pt;margin-top:19.25pt;width:648.45pt;height:7.5pt;z-index:251658241;mso-width-relative:margin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JyQwMAALoLAAAOAAAAZHJzL2Uyb0RvYy54bWzsVttu1DAQfUfiHyy/08TZTbONmlalNyEV&#10;qCh8gDdxLuDYxvY2W76esZNtQpeqUERRJfYha8eeyczxOTPeP1y3HF0zbRopMkx2QoyYyGXRiCrD&#10;nz6evVpgZCwVBeVSsAzfMIMPD16+2O9UyiJZS14wjcCJMGmnMlxbq9IgMHnNWmp2pGICFkupW2ph&#10;qqug0LQD7y0PojDcDTqpC6VlzoyBtyf9Ij7w/suS5fZ9WRpmEc8wxGb9U/vn0j2Dg32aVpqqusmH&#10;MOgjomhpI+Cjt65OqKVopZstV22Ta2lkaXdy2QayLJuc+RwgGxLeyeZcy5XyuVRpV6lbmADaOzg9&#10;2m3+7vpcqyt1qQGJTlWAhZ+5XNalbt0/RInWHrKbW8jY2qIcXi6iWTwjMUY5rO3FUTxAmteA+5ZV&#10;Xp8OdgkhSbJlF2w+GvwQSqeAHGbM3/xZ/lc1VczDalLI/1KjpshwhJGgLVD0A5CGioozBPF5VPw2&#10;h5FDw6gLmX8xSMjjGraxI61lVzNaQFTE7YfYJwZuYsAULbu3sgD3dGWlp8qvwPsATDRV2thzJlvk&#10;BhnWELt3Tq8vjHXBjFt88JI3xVnDuZ/oannMNbqmThxhcvz6yMcPOU63cYG6/my9ZyGdPbimadtY&#10;EC9vWuBB6H7OnKYOjFNR+LGlDe/HEAkXAzoOEEc3k9r1cu3h99C5N0tZ3ABcWvZahdoCg1rqbxh1&#10;oNMMm68rqhlG/I0AyPfIfO6E7SfzOIlgoqcry+kKFTm4yrDFqB8e274YrJRuqhq+RIYkj+CYysZD&#10;OEY1hA9cnIilH45Emm2I5OWLoiGzynFt0JpDyQvNU8kdk+P7dH3C/weZE0d7JAHhoW15ktluSBJY&#10;uk+e89msN4xjQM4f2SjSiMxBFc4UQB6o0bP2H+hzvoHVnYyXMCJ7Lih3PADd39bnT5DaFEFC4ntw&#10;GtU3CFRRTTlnXELPaUelekIUQwGixWeMypZDIwJpIhLOFn0lAgl5Xf+GrE+SKI7OhrN7Olk/HxE/&#10;QWeB7th3lpG5vdaeiLnxzBVFUPGo8WfA3IQcLfrbBND+P3NdU5y2n7ECD90DLoi+LgyXWXcDnc79&#10;rvHKffAdAAD//wMAUEsDBBQABgAIAAAAIQDREmTN4gAAAAsBAAAPAAAAZHJzL2Rvd25yZXYueG1s&#10;TI9BS8NAFITvgv9heYK3drMNqTVmU0pRT0WwFcTba/KahGbfhuw2Sf+925MehxlmvsnWk2nFQL1r&#10;LGtQ8wgEcWHLhisNX4e32QqE88gltpZJw5UcrPP7uwzT0o78ScPeVyKUsEtRQ+19l0rpipoMurnt&#10;iIN3sr1BH2RfybLHMZSbVi6iaCkNNhwWauxoW1Nx3l+MhvcRx02sXofd+bS9/hySj++dIq0fH6bN&#10;CwhPk/8Lww0/oEMemI72wqUTrYaZelqGM15DvEpA3BJqET2DOGpI4gRknsn/H/JfAAAA//8DAFBL&#10;AQItABQABgAIAAAAIQC2gziS/gAAAOEBAAATAAAAAAAAAAAAAAAAAAAAAABbQ29udGVudF9UeXBl&#10;c10ueG1sUEsBAi0AFAAGAAgAAAAhADj9If/WAAAAlAEAAAsAAAAAAAAAAAAAAAAALwEAAF9yZWxz&#10;Ly5yZWxzUEsBAi0AFAAGAAgAAAAhAEQF8nJDAwAAugsAAA4AAAAAAAAAAAAAAAAALgIAAGRycy9l&#10;Mm9Eb2MueG1sUEsBAi0AFAAGAAgAAAAhANESZM3iAAAACwEAAA8AAAAAAAAAAAAAAAAAnQUAAGRy&#10;cy9kb3ducmV2LnhtbFBLBQYAAAAABAAEAPMAAACsBgAAAAA=&#10;">
                <v:rect id="Rectangle 15" o:spid="_x0000_s1028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AU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obw&#10;vRJugJx/AAAA//8DAFBLAQItABQABgAIAAAAIQDb4fbL7gAAAIUBAAATAAAAAAAAAAAAAAAAAAAA&#10;AABbQ29udGVudF9UeXBlc10ueG1sUEsBAi0AFAAGAAgAAAAhAFr0LFu/AAAAFQEAAAsAAAAAAAAA&#10;AAAAAAAAHwEAAF9yZWxzLy5yZWxzUEsBAi0AFAAGAAgAAAAhADz14BS+AAAA2gAAAA8AAAAAAAAA&#10;AAAAAAAABwIAAGRycy9kb3ducmV2LnhtbFBLBQYAAAAAAwADALcAAADyAgAAAAA=&#10;" fillcolor="#007cba" stroked="f">
                  <v:textbox>
                    <w:txbxContent>
                      <w:p w14:paraId="58A98313" w14:textId="77777777" w:rsidR="00866966" w:rsidRDefault="00866966" w:rsidP="00866966"/>
                    </w:txbxContent>
                  </v:textbox>
                </v:rect>
                <v:group id="Group 21" o:spid="_x0000_s1029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30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YhwQAAANoAAAAPAAAAZHJzL2Rvd25yZXYueG1sRI9Bi8Iw&#10;FITvC/6H8ARv27SLyFqNpQgFPVoXxNujebbF5qU0Wa3+eiMs7HGYmW+YdTaaTtxocK1lBUkUgyCu&#10;rG65VvBzLD6/QTiPrLGzTAoe5CDbTD7WmGp75wPdSl+LAGGXooLG+z6V0lUNGXSR7YmDd7GDQR/k&#10;UEs94D3ATSe/4nghDbYcFhrsadtQdS1/jYLFqTDPcpnYR47HKu/Pid5zotRsOuYrEJ5G/x/+a++0&#10;gjm8r4QbIDcvAAAA//8DAFBLAQItABQABgAIAAAAIQDb4fbL7gAAAIUBAAATAAAAAAAAAAAAAAAA&#10;AAAAAABbQ29udGVudF9UeXBlc10ueG1sUEsBAi0AFAAGAAgAAAAhAFr0LFu/AAAAFQEAAAsAAAAA&#10;AAAAAAAAAAAAHwEAAF9yZWxzLy5yZWxzUEsBAi0AFAAGAAgAAAAhAHtB5iHBAAAA2gAAAA8AAAAA&#10;AAAAAAAAAAAABwIAAGRycy9kb3ducmV2LnhtbFBLBQYAAAAAAwADALcAAAD1AgAAAAA=&#10;" adj="2803" fillcolor="#d7252f" stroked="f"/>
                  <v:shape id="AutoShape 20" o:spid="_x0000_s1031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TSwQAAANoAAAAPAAAAZHJzL2Rvd25yZXYueG1sRI9Ra8Iw&#10;FIXfB/6HcAXfZqqjQ6pRRqEg+OI6f8C1uTadzU1pMo3/3gwGezycc77D2eyi7cWNRt85VrCYZyCI&#10;G6c7bhWcvqrXFQgfkDX2jknBgzzstpOXDRba3fmTbnVoRYKwL1CBCWEopPSNIYt+7gbi5F3caDEk&#10;ObZSj3hPcNvLZZa9S4sdpwWDA5WGmmv9YxUc8ioe/fWN97muy1X8Dmd70ErNpvFjDSJQDP/hv/Ze&#10;K8jh90q6AXL7BAAA//8DAFBLAQItABQABgAIAAAAIQDb4fbL7gAAAIUBAAATAAAAAAAAAAAAAAAA&#10;AAAAAABbQ29udGVudF9UeXBlc10ueG1sUEsBAi0AFAAGAAgAAAAhAFr0LFu/AAAAFQEAAAsAAAAA&#10;AAAAAAAAAAAAHwEAAF9yZWxzLy5yZWxzUEsBAi0AFAAGAAgAAAAhAJOzpNLBAAAA2gAAAA8AAAAA&#10;AAAAAAAAAAAABwIAAGRycy9kb3ducmV2LnhtbFBLBQYAAAAAAwADALcAAAD1AgAAAAA=&#10;" adj="2803" fillcolor="#71a850" stroked="f"/>
                </v:group>
              </v:group>
            </w:pict>
          </mc:Fallback>
        </mc:AlternateContent>
      </w:r>
    </w:p>
    <w:p w14:paraId="0E845E4C" w14:textId="682E7175" w:rsidR="009D162F" w:rsidRPr="009D162F" w:rsidRDefault="009D162F" w:rsidP="009D162F">
      <w:pPr>
        <w:pStyle w:val="Footer"/>
        <w:spacing w:after="240"/>
        <w:rPr>
          <w:b/>
          <w:bCs/>
          <w:sz w:val="28"/>
          <w:szCs w:val="28"/>
        </w:rPr>
      </w:pPr>
      <w:r w:rsidRPr="009D162F">
        <w:rPr>
          <w:b/>
          <w:bCs/>
          <w:sz w:val="28"/>
          <w:szCs w:val="28"/>
        </w:rPr>
        <w:t xml:space="preserve">Note: </w:t>
      </w:r>
      <w:r w:rsidRPr="009D162F">
        <w:rPr>
          <w:sz w:val="28"/>
          <w:szCs w:val="28"/>
        </w:rPr>
        <w:t>This checklist is a guide. Not every case will require all the steps outlined in this checklist to be completed.</w:t>
      </w:r>
    </w:p>
    <w:p w14:paraId="4CE27409" w14:textId="29DC0403" w:rsidR="008B1E2F" w:rsidRPr="008B1E2F" w:rsidRDefault="008B1E2F" w:rsidP="008B1E2F">
      <w:pPr>
        <w:pStyle w:val="Style1"/>
        <w:spacing w:before="0" w:line="276" w:lineRule="auto"/>
        <w:rPr>
          <w:rFonts w:cs="Arial"/>
          <w:b/>
          <w:bCs/>
          <w:color w:val="auto"/>
          <w:sz w:val="36"/>
          <w:szCs w:val="36"/>
        </w:rPr>
      </w:pPr>
      <w:r w:rsidRPr="008B1E2F">
        <w:rPr>
          <w:rFonts w:cs="Arial"/>
          <w:b/>
          <w:bCs/>
          <w:color w:val="auto"/>
          <w:sz w:val="36"/>
          <w:szCs w:val="36"/>
        </w:rPr>
        <w:t xml:space="preserve">Documents to bring to the </w:t>
      </w:r>
      <w:r w:rsidR="0028411A">
        <w:rPr>
          <w:rFonts w:cs="Arial"/>
          <w:b/>
          <w:bCs/>
          <w:color w:val="auto"/>
          <w:sz w:val="36"/>
          <w:szCs w:val="36"/>
        </w:rPr>
        <w:t>home visit: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E0E3F" w:rsidRPr="008B1E2F" w14:paraId="2A683160" w14:textId="0679291F" w:rsidTr="006E0E3F">
        <w:tc>
          <w:tcPr>
            <w:tcW w:w="10795" w:type="dxa"/>
            <w:shd w:val="clear" w:color="auto" w:fill="auto"/>
          </w:tcPr>
          <w:p w14:paraId="4AB1CBBC" w14:textId="77777777" w:rsidR="006E0E3F" w:rsidRPr="00AF5B74" w:rsidRDefault="00924E75" w:rsidP="00AF5B74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12856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3F" w:rsidRPr="00AF5B74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6E0E3F" w:rsidRPr="00AF5B74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E0E3F" w:rsidRPr="00AF5B74">
              <w:rPr>
                <w:sz w:val="28"/>
                <w:szCs w:val="28"/>
              </w:rPr>
              <w:t>SDS 737 – Representative Choice form</w:t>
            </w:r>
          </w:p>
          <w:p w14:paraId="21E1B900" w14:textId="77777777" w:rsidR="006E0E3F" w:rsidRPr="00AF5B74" w:rsidRDefault="00924E75" w:rsidP="00AF5B74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8335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3F" w:rsidRPr="00AF5B74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6E0E3F" w:rsidRPr="00AF5B74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E0E3F" w:rsidRPr="00AF5B74">
              <w:rPr>
                <w:sz w:val="28"/>
                <w:szCs w:val="28"/>
              </w:rPr>
              <w:t>SDS 354 – Worker’s Comp Agreement &amp; Consent</w:t>
            </w:r>
          </w:p>
          <w:p w14:paraId="54FEFAE4" w14:textId="0122E9E0" w:rsidR="006E0E3F" w:rsidRPr="000B78C0" w:rsidRDefault="00924E75" w:rsidP="00AF5B74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3182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3F" w:rsidRPr="00AF5B74">
                  <w:rPr>
                    <w:rFonts w:ascii="Segoe UI Symbol" w:eastAsia="MS Gothic" w:hAnsi="Segoe UI Symbol" w:cs="Segoe UI Symbol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6E0E3F" w:rsidRPr="00AF5B74">
              <w:rPr>
                <w:rFonts w:eastAsia="Times New Roman"/>
                <w:sz w:val="28"/>
                <w:szCs w:val="28"/>
                <w14:ligatures w14:val="none"/>
              </w:rPr>
              <w:t xml:space="preserve"> PLAN </w:t>
            </w:r>
            <w:r w:rsidR="006E0E3F" w:rsidRPr="00AF5B74">
              <w:rPr>
                <w:sz w:val="28"/>
                <w:szCs w:val="28"/>
              </w:rPr>
              <w:t>– OPI-M Person Led Assessment and Notice</w:t>
            </w:r>
          </w:p>
          <w:p w14:paraId="34AEA121" w14:textId="1772974A" w:rsidR="006E0E3F" w:rsidRPr="008B1E2F" w:rsidRDefault="00924E75" w:rsidP="00AF5B74">
            <w:pPr>
              <w:spacing w:before="0" w:after="0"/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30169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3F" w:rsidRPr="00AF5B74">
                  <w:rPr>
                    <w:rFonts w:ascii="Segoe UI Symbol" w:eastAsia="MS Gothic" w:hAnsi="Segoe UI Symbol" w:cs="Segoe UI Symbol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6E0E3F">
              <w:rPr>
                <w:rFonts w:eastAsia="Times New Roman"/>
                <w:sz w:val="28"/>
                <w:szCs w:val="28"/>
              </w:rPr>
              <w:t xml:space="preserve"> </w:t>
            </w:r>
            <w:r w:rsidR="006E0E3F">
              <w:t xml:space="preserve">Optional: </w:t>
            </w:r>
            <w:r w:rsidR="006E0E3F">
              <w:rPr>
                <w:rFonts w:eastAsia="Times New Roman"/>
                <w:sz w:val="28"/>
                <w:szCs w:val="28"/>
              </w:rPr>
              <w:t xml:space="preserve">MSC 457d – Voluntary Agreement to </w:t>
            </w:r>
            <w:proofErr w:type="gramStart"/>
            <w:r w:rsidR="006E0E3F">
              <w:rPr>
                <w:rFonts w:eastAsia="Times New Roman"/>
                <w:sz w:val="28"/>
                <w:szCs w:val="28"/>
              </w:rPr>
              <w:t>Take Action</w:t>
            </w:r>
            <w:proofErr w:type="gramEnd"/>
            <w:r w:rsidR="006E0E3F">
              <w:rPr>
                <w:rFonts w:eastAsia="Times New Roman"/>
                <w:sz w:val="28"/>
                <w:szCs w:val="28"/>
              </w:rPr>
              <w:t xml:space="preserve"> on a Case</w:t>
            </w:r>
          </w:p>
        </w:tc>
      </w:tr>
    </w:tbl>
    <w:p w14:paraId="3F3B5911" w14:textId="77777777" w:rsidR="00A2036A" w:rsidRPr="00A2036A" w:rsidRDefault="00A2036A" w:rsidP="00A2036A">
      <w:pPr>
        <w:pStyle w:val="Style1"/>
        <w:rPr>
          <w:b/>
          <w:bCs/>
          <w:color w:val="auto"/>
          <w:sz w:val="44"/>
          <w:szCs w:val="44"/>
        </w:rPr>
      </w:pPr>
      <w:r w:rsidRPr="00A2036A">
        <w:rPr>
          <w:b/>
          <w:bCs/>
          <w:color w:val="auto"/>
          <w:sz w:val="36"/>
          <w:szCs w:val="40"/>
        </w:rPr>
        <w:t>Case set-up in Oregon ACCESS (OA):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A2036A" w14:paraId="4F6A27B2" w14:textId="77777777" w:rsidTr="006441E7">
        <w:tc>
          <w:tcPr>
            <w:tcW w:w="4675" w:type="dxa"/>
            <w:shd w:val="clear" w:color="auto" w:fill="FFFFFF" w:themeFill="background1"/>
          </w:tcPr>
          <w:p w14:paraId="14FDA6CD" w14:textId="5CA94DD8" w:rsidR="00A2036A" w:rsidRPr="00804336" w:rsidRDefault="00924E75" w:rsidP="00A2036A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94711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 w:rsidRPr="00804336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A2036A"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Service Case Manager (SCM) is assigned to the Oregon Access (OA) case with the role ‘Service’. </w:t>
            </w:r>
          </w:p>
          <w:p w14:paraId="07854ED0" w14:textId="5397CABB" w:rsidR="00A2036A" w:rsidRDefault="00924E75" w:rsidP="00A2036A">
            <w:pPr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6304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2036A" w:rsidRPr="00983589">
              <w:rPr>
                <w:sz w:val="28"/>
                <w:szCs w:val="28"/>
              </w:rPr>
              <w:t xml:space="preserve"> </w:t>
            </w:r>
            <w:r w:rsidR="00A2036A">
              <w:rPr>
                <w:sz w:val="28"/>
                <w:szCs w:val="28"/>
              </w:rPr>
              <w:t>S</w:t>
            </w:r>
            <w:r w:rsidR="00A2036A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CM updates</w:t>
            </w:r>
            <w:r w:rsidR="00A2036A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demographic tabs</w:t>
            </w:r>
            <w:r w:rsidR="00A2036A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2036A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in OA</w:t>
            </w:r>
            <w:r w:rsidR="002E4524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as needed</w:t>
            </w:r>
            <w:r w:rsidR="00A2036A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7FC8F8B1" w14:textId="378BA057" w:rsidR="00FF6832" w:rsidRDefault="00FF6832" w:rsidP="00A2036A">
            <w:pPr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Note: If t</w:t>
            </w:r>
            <w:r w:rsidR="0043310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he consumer</w:t>
            </w:r>
            <w:r w:rsidR="00BF28E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has a ONE case</w:t>
            </w:r>
            <w:r w:rsidR="0043310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, the demographic </w:t>
            </w:r>
            <w:r w:rsidR="006E1BDF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updates need to also be reported to ONE. </w:t>
            </w:r>
          </w:p>
          <w:p w14:paraId="7F366ADF" w14:textId="6FB4121D" w:rsidR="00A2036A" w:rsidRDefault="00924E75" w:rsidP="00A2036A">
            <w:pPr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36856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2036A" w:rsidRPr="00983589">
              <w:rPr>
                <w:sz w:val="28"/>
                <w:szCs w:val="28"/>
              </w:rPr>
              <w:t xml:space="preserve"> </w:t>
            </w:r>
            <w:r w:rsidR="00A2036A">
              <w:rPr>
                <w:sz w:val="28"/>
                <w:szCs w:val="28"/>
              </w:rPr>
              <w:t>S</w:t>
            </w:r>
            <w:r w:rsidR="00A2036A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CM reviews Title XIX CA/PS completed by ECM.</w:t>
            </w:r>
          </w:p>
          <w:p w14:paraId="4076A9A0" w14:textId="77777777" w:rsidR="00A2036A" w:rsidRPr="00427C4E" w:rsidRDefault="00A2036A" w:rsidP="00427C4E">
            <w:pPr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Note: If you do not have access to the Title XIX assessment, you can view it by printing the SDS 002N Assessment Summary in OA.</w:t>
            </w:r>
            <w:r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</w:tcPr>
          <w:p w14:paraId="235628EE" w14:textId="77777777" w:rsidR="00A2036A" w:rsidRDefault="00A2036A" w:rsidP="0022660B">
            <w:pPr>
              <w:shd w:val="clear" w:color="auto" w:fill="FFFFFF"/>
              <w:spacing w:before="100" w:beforeAutospacing="1" w:line="336" w:lineRule="atLeast"/>
              <w:ind w:hanging="9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098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04336">
              <w:rPr>
                <w:sz w:val="28"/>
                <w:szCs w:val="28"/>
              </w:rPr>
              <w:t xml:space="preserve"> SCM</w:t>
            </w:r>
            <w:r>
              <w:rPr>
                <w:sz w:val="28"/>
                <w:szCs w:val="28"/>
              </w:rPr>
              <w:t xml:space="preserve"> and</w:t>
            </w:r>
            <w:r w:rsidRPr="00804336">
              <w:rPr>
                <w:sz w:val="28"/>
                <w:szCs w:val="28"/>
              </w:rPr>
              <w:t xml:space="preserve"> consumer</w:t>
            </w:r>
            <w:r>
              <w:rPr>
                <w:sz w:val="28"/>
                <w:szCs w:val="28"/>
              </w:rPr>
              <w:t>/representative</w:t>
            </w:r>
            <w:r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complete Person Led Assessment and Notice (PLAN). </w:t>
            </w:r>
          </w:p>
          <w:p w14:paraId="3B6D0914" w14:textId="77777777" w:rsidR="00A2036A" w:rsidRDefault="00A2036A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Note: The date the PLAN is completed and agreed upon with the consumer is the effective date for OPI-M services. See </w:t>
            </w:r>
            <w:hyperlink r:id="rId14" w:history="1">
              <w:r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APD-PT-24-017</w:t>
              </w:r>
            </w:hyperlink>
            <w:r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for more information.</w:t>
            </w:r>
          </w:p>
          <w:p w14:paraId="61021D34" w14:textId="746D3E5D" w:rsidR="00A2036A" w:rsidRDefault="00924E75" w:rsidP="0022660B">
            <w:pPr>
              <w:shd w:val="clear" w:color="auto" w:fill="FFFFFF"/>
              <w:spacing w:before="100" w:beforeAutospacing="1" w:line="336" w:lineRule="atLeast"/>
              <w:ind w:left="72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293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 w:rsidRPr="008043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2036A" w:rsidRPr="00804336">
              <w:rPr>
                <w:sz w:val="28"/>
                <w:szCs w:val="28"/>
              </w:rPr>
              <w:t xml:space="preserve"> </w:t>
            </w:r>
            <w:r w:rsidR="00B81A13" w:rsidRPr="00B81A13">
              <w:rPr>
                <w:sz w:val="28"/>
                <w:szCs w:val="28"/>
              </w:rPr>
              <w:t>T</w:t>
            </w:r>
            <w:r w:rsidR="00B81A13" w:rsidRPr="001A0E4A">
              <w:rPr>
                <w:rStyle w:val="cf01"/>
                <w:rFonts w:ascii="Arial" w:hAnsi="Arial" w:cs="Arial"/>
                <w:sz w:val="28"/>
                <w:szCs w:val="28"/>
              </w:rPr>
              <w:t>he SCM must clearly explain how hours were determine</w:t>
            </w:r>
            <w:r w:rsidR="00B81A13">
              <w:rPr>
                <w:rStyle w:val="cf01"/>
                <w:rFonts w:ascii="Arial" w:hAnsi="Arial" w:cs="Arial"/>
                <w:sz w:val="28"/>
                <w:szCs w:val="28"/>
              </w:rPr>
              <w:t>d</w:t>
            </w:r>
            <w:r w:rsidR="00B81A13" w:rsidRPr="001A0E4A">
              <w:rPr>
                <w:rStyle w:val="cf01"/>
                <w:rFonts w:ascii="Arial" w:hAnsi="Arial" w:cs="Arial"/>
                <w:sz w:val="28"/>
                <w:szCs w:val="28"/>
              </w:rPr>
              <w:t xml:space="preserve"> within the PLAN (maximum of 40 hours a pay period).</w:t>
            </w:r>
          </w:p>
          <w:p w14:paraId="29274509" w14:textId="77777777" w:rsidR="00A2036A" w:rsidRDefault="00924E75" w:rsidP="0022660B">
            <w:pPr>
              <w:shd w:val="clear" w:color="auto" w:fill="FFFFFF"/>
              <w:spacing w:before="100" w:beforeAutospacing="1" w:line="336" w:lineRule="atLeast"/>
              <w:ind w:left="72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7966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 w:rsidRPr="008043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2036A" w:rsidRPr="00804336">
              <w:rPr>
                <w:sz w:val="28"/>
                <w:szCs w:val="28"/>
              </w:rPr>
              <w:t xml:space="preserve"> </w:t>
            </w:r>
            <w:r w:rsidR="00A2036A" w:rsidRPr="00FB1256">
              <w:rPr>
                <w:sz w:val="28"/>
                <w:szCs w:val="28"/>
              </w:rPr>
              <w:t xml:space="preserve">To update an existing PLAN rather than completing a new form, a digital unsigned version of the PLAN may be saved outside of EDMS. </w:t>
            </w:r>
          </w:p>
          <w:p w14:paraId="62902862" w14:textId="77777777" w:rsidR="00A2036A" w:rsidRDefault="00A2036A" w:rsidP="006441E7">
            <w:pPr>
              <w:shd w:val="clear" w:color="auto" w:fill="FFFFFF"/>
              <w:spacing w:before="100" w:beforeAutospacing="1" w:after="0" w:line="336" w:lineRule="atLeast"/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Note: </w:t>
            </w:r>
            <w:r w:rsidRPr="00FB1256">
              <w:rPr>
                <w:sz w:val="28"/>
                <w:szCs w:val="28"/>
              </w:rPr>
              <w:t>Digital versions must be in a secure location that is also accessible to managers and other staff that may need access to the information.</w:t>
            </w:r>
          </w:p>
        </w:tc>
      </w:tr>
      <w:tr w:rsidR="00A2036A" w14:paraId="51CEB5D4" w14:textId="77777777" w:rsidTr="006441E7">
        <w:tc>
          <w:tcPr>
            <w:tcW w:w="4675" w:type="dxa"/>
            <w:shd w:val="clear" w:color="auto" w:fill="FFFFFF" w:themeFill="background1"/>
          </w:tcPr>
          <w:p w14:paraId="3681A750" w14:textId="77777777" w:rsidR="00A2036A" w:rsidRDefault="00924E75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13891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 w:rsidRPr="00804336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A2036A"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2036A" w:rsidRPr="00804336">
              <w:rPr>
                <w:sz w:val="28"/>
                <w:szCs w:val="28"/>
              </w:rPr>
              <w:t>SCM</w:t>
            </w:r>
            <w:r w:rsidR="00A2036A"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contacts consumer and/or representative to schedule home visit</w:t>
            </w:r>
            <w:r w:rsidR="00A2036A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and narrates in OA</w:t>
            </w:r>
            <w:r w:rsidR="00A2036A"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6FC8520" w14:textId="77777777" w:rsidR="00A2036A" w:rsidRDefault="00A2036A" w:rsidP="0022660B">
            <w:pPr>
              <w:ind w:left="72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15" w:type="dxa"/>
            <w:shd w:val="clear" w:color="auto" w:fill="FFFFFF" w:themeFill="background1"/>
          </w:tcPr>
          <w:p w14:paraId="408BE707" w14:textId="77777777" w:rsidR="00A2036A" w:rsidRDefault="00924E75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104421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6A" w:rsidRPr="00804336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A2036A" w:rsidRPr="0080433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2036A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Consumer completes the</w:t>
            </w:r>
            <w:r w:rsidR="00A2036A" w:rsidRPr="00983589">
              <w:t xml:space="preserve"> </w:t>
            </w:r>
            <w:r w:rsidR="00A2036A">
              <w:rPr>
                <w:sz w:val="28"/>
                <w:szCs w:val="28"/>
              </w:rPr>
              <w:t>SDS 737</w:t>
            </w:r>
            <w:r w:rsidR="00A2036A" w:rsidRPr="00983589">
              <w:rPr>
                <w:sz w:val="28"/>
                <w:szCs w:val="28"/>
              </w:rPr>
              <w:t xml:space="preserve">–Representative </w:t>
            </w:r>
            <w:r w:rsidR="00A2036A">
              <w:rPr>
                <w:sz w:val="28"/>
                <w:szCs w:val="28"/>
              </w:rPr>
              <w:t xml:space="preserve">Choice </w:t>
            </w:r>
            <w:r w:rsidR="00A2036A" w:rsidRPr="00983589">
              <w:rPr>
                <w:sz w:val="28"/>
                <w:szCs w:val="28"/>
              </w:rPr>
              <w:t>form</w:t>
            </w:r>
            <w:r w:rsidR="00A2036A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22ADF8B" w14:textId="77777777" w:rsidR="00A2036A" w:rsidRDefault="00A2036A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Note: A wet signature or </w:t>
            </w: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alternative signature that meets requirements per </w:t>
            </w:r>
            <w:hyperlink r:id="rId15" w:history="1">
              <w:r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APD-PT-22-027</w:t>
              </w:r>
            </w:hyperlink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is required</w:t>
            </w:r>
            <w:r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DD8137A" w14:textId="77777777" w:rsidR="00FF4D0B" w:rsidRPr="00FF4D0B" w:rsidRDefault="00FF4D0B" w:rsidP="00FF4D0B">
      <w:pPr>
        <w:pStyle w:val="Style1"/>
        <w:rPr>
          <w:b/>
          <w:bCs/>
          <w:color w:val="auto"/>
          <w:sz w:val="44"/>
          <w:szCs w:val="44"/>
        </w:rPr>
      </w:pPr>
      <w:r w:rsidRPr="00FF4D0B">
        <w:rPr>
          <w:b/>
          <w:bCs/>
          <w:color w:val="auto"/>
          <w:sz w:val="36"/>
          <w:szCs w:val="40"/>
        </w:rPr>
        <w:t>Service Planning in Oregon ACCESS (OA):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F4D0B" w14:paraId="3835C4E8" w14:textId="77777777" w:rsidTr="00EF0A2E">
        <w:trPr>
          <w:trHeight w:val="4742"/>
        </w:trPr>
        <w:tc>
          <w:tcPr>
            <w:tcW w:w="6655" w:type="dxa"/>
            <w:shd w:val="clear" w:color="auto" w:fill="FFFFFF" w:themeFill="background1"/>
          </w:tcPr>
          <w:p w14:paraId="5EDEDD33" w14:textId="77777777" w:rsidR="00EF0A2E" w:rsidRDefault="00924E75" w:rsidP="00B35B8E">
            <w:pPr>
              <w:spacing w:before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02659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D0B">
                  <w:rPr>
                    <w:rFonts w:ascii="MS Gothic" w:eastAsia="MS Gothic" w:hAnsi="MS Gothic" w:hint="eastAsia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F4D0B"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F4D0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SCM completes service plan in OA per the agreed upon PLAN with the OPI – Medicaid Service Category/Benefit. </w:t>
            </w:r>
          </w:p>
          <w:p w14:paraId="056FE07A" w14:textId="42CD73C3" w:rsidR="00FF4D0B" w:rsidRDefault="00FF4D0B" w:rsidP="0022660B">
            <w:pPr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Note: If mileage is being approved, this must be included in the service plan for both homecare worker (HCW) and in home care agencies (IHCA). </w:t>
            </w:r>
            <w:r w:rsidRPr="0098358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0036D4B" w14:textId="131C1A0B" w:rsidR="00FF4D0B" w:rsidRDefault="00924E75" w:rsidP="0022660B">
            <w:pPr>
              <w:shd w:val="clear" w:color="auto" w:fill="FFFFFF"/>
              <w:spacing w:before="100" w:beforeAutospacing="1" w:line="336" w:lineRule="atLeast"/>
              <w:ind w:left="72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423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D0B" w:rsidRPr="007275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F4D0B" w:rsidRPr="0072756F">
              <w:rPr>
                <w:sz w:val="28"/>
                <w:szCs w:val="28"/>
              </w:rPr>
              <w:t xml:space="preserve"> </w:t>
            </w:r>
            <w:r w:rsidR="00FF4D0B">
              <w:rPr>
                <w:sz w:val="28"/>
                <w:szCs w:val="28"/>
              </w:rPr>
              <w:t xml:space="preserve">If more hours are approved in the PLAN than </w:t>
            </w:r>
            <w:r w:rsidR="00B51514">
              <w:rPr>
                <w:sz w:val="28"/>
                <w:szCs w:val="28"/>
              </w:rPr>
              <w:t>OA allows</w:t>
            </w:r>
            <w:r w:rsidR="00FF4D0B">
              <w:rPr>
                <w:sz w:val="28"/>
                <w:szCs w:val="28"/>
              </w:rPr>
              <w:t>, enter the additional hours in the exception hours area of the service plan hours (max 40 total hours</w:t>
            </w:r>
            <w:r w:rsidR="00B51514">
              <w:rPr>
                <w:sz w:val="28"/>
                <w:szCs w:val="28"/>
              </w:rPr>
              <w:t xml:space="preserve"> per pay period</w:t>
            </w:r>
            <w:r w:rsidR="00FF4D0B">
              <w:rPr>
                <w:sz w:val="28"/>
                <w:szCs w:val="28"/>
              </w:rPr>
              <w:t xml:space="preserve">). </w:t>
            </w:r>
          </w:p>
          <w:p w14:paraId="0E84A496" w14:textId="49A07F86" w:rsidR="00FF4D0B" w:rsidRPr="00E3198F" w:rsidRDefault="00FF4D0B" w:rsidP="0022660B">
            <w:pPr>
              <w:shd w:val="clear" w:color="auto" w:fill="FFFFFF"/>
              <w:spacing w:before="100" w:beforeAutospacing="1" w:line="336" w:lineRule="atLeast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Note: A lead worker or supervisor with tier 2 rights will be required to approve the service plan hours</w:t>
            </w:r>
            <w:r w:rsidR="00F00D00">
              <w:rPr>
                <w:sz w:val="28"/>
                <w:szCs w:val="28"/>
              </w:rPr>
              <w:t xml:space="preserve"> if </w:t>
            </w:r>
            <w:r w:rsidR="002465B9">
              <w:rPr>
                <w:sz w:val="28"/>
                <w:szCs w:val="28"/>
              </w:rPr>
              <w:t>the</w:t>
            </w:r>
            <w:r w:rsidR="00F00D00">
              <w:rPr>
                <w:sz w:val="28"/>
                <w:szCs w:val="28"/>
              </w:rPr>
              <w:t xml:space="preserve"> exception</w:t>
            </w:r>
            <w:r w:rsidR="002465B9">
              <w:rPr>
                <w:sz w:val="28"/>
                <w:szCs w:val="28"/>
              </w:rPr>
              <w:t xml:space="preserve"> hours are used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35" w:type="dxa"/>
            <w:shd w:val="clear" w:color="auto" w:fill="FFFFFF" w:themeFill="background1"/>
          </w:tcPr>
          <w:p w14:paraId="11AAD185" w14:textId="3D462A2A" w:rsidR="00FF4D0B" w:rsidRDefault="00FF4D0B" w:rsidP="00D92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2810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275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72756F">
              <w:rPr>
                <w:sz w:val="28"/>
                <w:szCs w:val="28"/>
              </w:rPr>
              <w:t xml:space="preserve">CM </w:t>
            </w:r>
            <w:r>
              <w:rPr>
                <w:sz w:val="28"/>
                <w:szCs w:val="28"/>
              </w:rPr>
              <w:t xml:space="preserve">completes risk assessment in </w:t>
            </w:r>
            <w:r w:rsidR="005C58CC" w:rsidRPr="005C58CC">
              <w:rPr>
                <w:sz w:val="28"/>
                <w:szCs w:val="28"/>
              </w:rPr>
              <w:t>the Client details section in OA</w:t>
            </w:r>
            <w:r w:rsidR="005C58CC">
              <w:rPr>
                <w:sz w:val="28"/>
                <w:szCs w:val="28"/>
              </w:rPr>
              <w:t>.</w:t>
            </w:r>
            <w:r w:rsidR="00530BF7">
              <w:rPr>
                <w:sz w:val="28"/>
                <w:szCs w:val="28"/>
              </w:rPr>
              <w:t xml:space="preserve"> </w:t>
            </w:r>
            <w:r w:rsidR="00387A4F">
              <w:rPr>
                <w:sz w:val="28"/>
                <w:szCs w:val="28"/>
              </w:rPr>
              <w:t>This is required before the OA service plan can be completed.</w:t>
            </w:r>
          </w:p>
          <w:p w14:paraId="61348DEE" w14:textId="77777777" w:rsidR="00FF4D0B" w:rsidRDefault="00FF4D0B" w:rsidP="00D922FA">
            <w:pPr>
              <w:shd w:val="clear" w:color="auto" w:fill="FFFFFF"/>
              <w:spacing w:before="100" w:beforeAutospacing="1" w:line="336" w:lineRule="atLeast"/>
              <w:ind w:left="76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Note: The PLAN replaces the need to complete the other aspects of Client Details.</w:t>
            </w:r>
          </w:p>
        </w:tc>
      </w:tr>
    </w:tbl>
    <w:p w14:paraId="0D40C769" w14:textId="77777777" w:rsidR="00B043EE" w:rsidRPr="00B043EE" w:rsidRDefault="00B043EE" w:rsidP="00B043EE">
      <w:pPr>
        <w:pStyle w:val="Style1"/>
        <w:rPr>
          <w:b/>
          <w:bCs/>
          <w:color w:val="auto"/>
          <w:sz w:val="44"/>
          <w:szCs w:val="44"/>
        </w:rPr>
      </w:pPr>
      <w:r w:rsidRPr="00B043EE">
        <w:rPr>
          <w:b/>
          <w:bCs/>
          <w:color w:val="auto"/>
          <w:sz w:val="36"/>
          <w:szCs w:val="40"/>
        </w:rPr>
        <w:t xml:space="preserve">Service Options Coordination: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B043EE" w14:paraId="544538B9" w14:textId="77777777" w:rsidTr="00D922FA">
        <w:trPr>
          <w:trHeight w:val="2663"/>
        </w:trPr>
        <w:tc>
          <w:tcPr>
            <w:tcW w:w="5215" w:type="dxa"/>
            <w:shd w:val="clear" w:color="auto" w:fill="FFFFFF" w:themeFill="background1"/>
          </w:tcPr>
          <w:p w14:paraId="092EBDFF" w14:textId="77777777" w:rsidR="00B043EE" w:rsidRDefault="00B043EE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61C4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MMIS</w:t>
            </w:r>
          </w:p>
          <w:p w14:paraId="34E264B1" w14:textId="0A8F498E" w:rsidR="00B0758F" w:rsidRDefault="00924E75" w:rsidP="0022660B">
            <w:pPr>
              <w:shd w:val="clear" w:color="auto" w:fill="FFFFFF"/>
              <w:spacing w:before="100" w:beforeAutospacing="1" w:line="336" w:lineRule="atLeast"/>
              <w:rPr>
                <w:sz w:val="28"/>
                <w:szCs w:val="28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18084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8F">
                  <w:rPr>
                    <w:rFonts w:ascii="MS Gothic" w:eastAsia="MS Gothic" w:hAnsi="MS Gothic" w:hint="eastAsia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758F" w:rsidRPr="00AB672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B5994" w:rsidRPr="007B5994">
              <w:rPr>
                <w:sz w:val="28"/>
                <w:szCs w:val="28"/>
              </w:rPr>
              <w:t>S</w:t>
            </w:r>
            <w:r w:rsidR="007B5994" w:rsidRPr="00D922FA">
              <w:rPr>
                <w:sz w:val="28"/>
                <w:szCs w:val="28"/>
              </w:rPr>
              <w:t xml:space="preserve">CM checks MMIS for active benefit plan. If there is no active benefit plan, send referral to </w:t>
            </w:r>
            <w:hyperlink r:id="rId16" w:history="1">
              <w:r w:rsidR="007B5994" w:rsidRPr="00D922FA">
                <w:rPr>
                  <w:rStyle w:val="Hyperlink"/>
                  <w:color w:val="0000FF"/>
                  <w:sz w:val="28"/>
                  <w:szCs w:val="28"/>
                </w:rPr>
                <w:t>OPI-M MMIS Request</w:t>
              </w:r>
            </w:hyperlink>
            <w:r w:rsidR="007B5994" w:rsidRPr="00D922FA">
              <w:rPr>
                <w:sz w:val="28"/>
                <w:szCs w:val="28"/>
              </w:rPr>
              <w:t>.</w:t>
            </w:r>
          </w:p>
          <w:p w14:paraId="7FC1518E" w14:textId="375F8F49" w:rsidR="000C7A71" w:rsidRPr="00D922FA" w:rsidRDefault="000C7A71" w:rsidP="00D922FA">
            <w:pPr>
              <w:pStyle w:val="Bullet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Note: </w:t>
            </w:r>
            <w:r w:rsidR="00327F14">
              <w:rPr>
                <w:sz w:val="28"/>
                <w:szCs w:val="28"/>
              </w:rPr>
              <w:t>Type A</w:t>
            </w:r>
            <w:r w:rsidR="00FA57C4">
              <w:rPr>
                <w:sz w:val="28"/>
                <w:szCs w:val="28"/>
              </w:rPr>
              <w:t>,</w:t>
            </w:r>
            <w:r w:rsidR="00327F14">
              <w:rPr>
                <w:sz w:val="28"/>
                <w:szCs w:val="28"/>
              </w:rPr>
              <w:t xml:space="preserve"> </w:t>
            </w:r>
            <w:r w:rsidR="00994F7D" w:rsidRPr="00D922FA">
              <w:rPr>
                <w:sz w:val="28"/>
                <w:szCs w:val="28"/>
              </w:rPr>
              <w:t xml:space="preserve">AAA offices who do not have access to MMIS may send a referral to CO for all cases with an approved OPI-Medicaid Benefit Plan in OA. </w:t>
            </w:r>
          </w:p>
          <w:p w14:paraId="613B919D" w14:textId="77777777" w:rsidR="00B043EE" w:rsidRDefault="00924E75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1793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EE">
                  <w:rPr>
                    <w:rFonts w:ascii="MS Gothic" w:eastAsia="MS Gothic" w:hAnsi="MS Gothic" w:hint="eastAsia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43EE" w:rsidRPr="00AB672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B043EE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SCM coordinates with local APD office to set-up necessary MMIS Plan of Care and/or Prior Authorizations. </w:t>
            </w:r>
          </w:p>
          <w:p w14:paraId="454E13CB" w14:textId="77777777" w:rsidR="00B043EE" w:rsidRPr="00E3198F" w:rsidRDefault="00B043EE" w:rsidP="0022660B">
            <w:pPr>
              <w:shd w:val="clear" w:color="auto" w:fill="FFFFFF"/>
              <w:spacing w:before="100" w:beforeAutospacing="1" w:line="336" w:lineRule="atLeast"/>
              <w:rPr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>Example: In-home Care Agencies, Emergency Response Systems (ERS), and Long-term Care Community Nursing (LTCCN).</w:t>
            </w:r>
          </w:p>
        </w:tc>
        <w:tc>
          <w:tcPr>
            <w:tcW w:w="5575" w:type="dxa"/>
            <w:shd w:val="clear" w:color="auto" w:fill="FFFFFF" w:themeFill="background1"/>
          </w:tcPr>
          <w:p w14:paraId="5F5A31D4" w14:textId="77777777" w:rsidR="00B043EE" w:rsidRPr="004961C4" w:rsidRDefault="00B043EE" w:rsidP="0022660B">
            <w:pPr>
              <w:shd w:val="clear" w:color="auto" w:fill="FFFFFF"/>
              <w:spacing w:before="100" w:beforeAutospacing="1" w:line="336" w:lineRule="atLeast"/>
              <w:ind w:hanging="90"/>
              <w:rPr>
                <w:b/>
                <w:bCs/>
                <w:sz w:val="28"/>
                <w:szCs w:val="28"/>
              </w:rPr>
            </w:pPr>
            <w:r w:rsidRPr="004961C4">
              <w:rPr>
                <w:b/>
                <w:bCs/>
                <w:sz w:val="28"/>
                <w:szCs w:val="28"/>
              </w:rPr>
              <w:t>Mainframe/DHR</w:t>
            </w:r>
          </w:p>
          <w:p w14:paraId="22367F1D" w14:textId="77777777" w:rsidR="00B043EE" w:rsidRDefault="00924E75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color w:val="323130"/>
                  <w:sz w:val="28"/>
                  <w:szCs w:val="28"/>
                </w:rPr>
                <w:id w:val="1281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EE" w:rsidRPr="00F427B0">
                  <w:rPr>
                    <w:rFonts w:ascii="Segoe UI Symbol" w:eastAsia="MS Gothic" w:hAnsi="Segoe UI Symbol" w:cs="Segoe UI Symbol"/>
                    <w:color w:val="323130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43EE" w:rsidRPr="00F427B0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043EE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SCM completes necessary forms and arranges service options in Mainframe, as applicable. (Follow</w:t>
            </w:r>
            <w:r w:rsidR="00B043EE" w:rsidRPr="00AB672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B043EE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local process)</w:t>
            </w:r>
          </w:p>
          <w:p w14:paraId="1FB740FF" w14:textId="77777777" w:rsidR="00B043EE" w:rsidRDefault="00B043EE" w:rsidP="0022660B">
            <w:pPr>
              <w:shd w:val="clear" w:color="auto" w:fill="FFFFFF"/>
              <w:spacing w:before="100" w:beforeAutospacing="1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Example: Vouchers for HCWs, Adult Day Services (ADS), and Home Delivered Meals (HDM). See the </w:t>
            </w:r>
            <w:hyperlink r:id="rId17" w:history="1">
              <w:r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CEP Specialist Training Manual</w:t>
              </w:r>
            </w:hyperlink>
            <w:r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for more information. </w:t>
            </w:r>
          </w:p>
        </w:tc>
      </w:tr>
      <w:tr w:rsidR="00B043EE" w14:paraId="7C0C4CC9" w14:textId="77777777" w:rsidTr="00D922FA">
        <w:trPr>
          <w:trHeight w:val="3032"/>
        </w:trPr>
        <w:tc>
          <w:tcPr>
            <w:tcW w:w="5215" w:type="dxa"/>
            <w:shd w:val="clear" w:color="auto" w:fill="FFFFFF" w:themeFill="background1"/>
          </w:tcPr>
          <w:p w14:paraId="7E9DF2FC" w14:textId="77777777" w:rsidR="00B043EE" w:rsidRPr="004961C4" w:rsidRDefault="00B043EE" w:rsidP="00217131">
            <w:pPr>
              <w:shd w:val="clear" w:color="auto" w:fill="FFFFFF"/>
              <w:spacing w:before="0" w:line="336" w:lineRule="atLeast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61C4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Provider Time Capture (PTC)</w:t>
            </w:r>
          </w:p>
          <w:p w14:paraId="0C7FAF53" w14:textId="1DC9631C" w:rsidR="00B043EE" w:rsidRDefault="00924E75" w:rsidP="00217131">
            <w:pPr>
              <w:shd w:val="clear" w:color="auto" w:fill="FFFFFF"/>
              <w:spacing w:before="0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color w:val="323130"/>
                  <w:sz w:val="28"/>
                  <w:szCs w:val="28"/>
                </w:rPr>
                <w:id w:val="198974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EE" w:rsidRPr="00F427B0">
                  <w:rPr>
                    <w:rFonts w:ascii="Segoe UI Symbol" w:eastAsia="MS Gothic" w:hAnsi="Segoe UI Symbol" w:cs="Segoe UI Symbol"/>
                    <w:color w:val="323130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43EE" w:rsidRPr="00F427B0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043EE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SCM explains to consumer/rep and HCW the electronic visit verification (EVV) requirements and time capture options available.</w:t>
            </w:r>
            <w:r w:rsidR="008D762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Review </w:t>
            </w:r>
            <w:hyperlink r:id="rId18" w:history="1">
              <w:r w:rsidR="008D7628" w:rsidRPr="006441E7">
                <w:rPr>
                  <w:rStyle w:val="Hyperlink"/>
                  <w:rFonts w:eastAsia="Times New Roman"/>
                  <w:color w:val="0000FF"/>
                  <w:sz w:val="28"/>
                  <w:szCs w:val="28"/>
                </w:rPr>
                <w:t xml:space="preserve">Which OR PTC DCI Option is Right For Me? </w:t>
              </w:r>
            </w:hyperlink>
            <w:r w:rsidR="008D762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975CDB5" w14:textId="77777777" w:rsidR="00B043EE" w:rsidRDefault="00924E75" w:rsidP="002B2C61">
            <w:pPr>
              <w:shd w:val="clear" w:color="auto" w:fill="FFFFFF"/>
              <w:spacing w:before="0" w:after="0" w:line="336" w:lineRule="atLeas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color w:val="323130"/>
                  <w:sz w:val="28"/>
                  <w:szCs w:val="28"/>
                </w:rPr>
                <w:id w:val="-16197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EE" w:rsidRPr="00F427B0">
                  <w:rPr>
                    <w:rFonts w:ascii="Segoe UI Symbol" w:eastAsia="MS Gothic" w:hAnsi="Segoe UI Symbol" w:cs="Segoe UI Symbol"/>
                    <w:color w:val="323130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43EE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 SCM or other staff follow PTC </w:t>
            </w:r>
            <w:hyperlink r:id="rId19" w:history="1">
              <w:r w:rsidR="00B043EE"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Business processes for staff</w:t>
              </w:r>
            </w:hyperlink>
            <w:r w:rsidR="00B043EE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5575" w:type="dxa"/>
            <w:shd w:val="clear" w:color="auto" w:fill="FFFFFF" w:themeFill="background1"/>
          </w:tcPr>
          <w:p w14:paraId="4EEC349C" w14:textId="424971C6" w:rsidR="00B043EE" w:rsidRDefault="00924E75" w:rsidP="002B2C61">
            <w:pPr>
              <w:spacing w:before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14593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EE" w:rsidRPr="00246BC7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B043EE" w:rsidRPr="00246BC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coordinates all other agreed upon service options (as service options </w:t>
            </w:r>
            <w:r w:rsidR="00B043EE" w:rsidRPr="006C20E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are available). </w:t>
            </w:r>
          </w:p>
          <w:p w14:paraId="56AB1332" w14:textId="73EE1F59" w:rsidR="00B043EE" w:rsidRPr="00FC729D" w:rsidRDefault="00B043EE" w:rsidP="002B2C61">
            <w:pPr>
              <w:spacing w:before="0" w:after="0"/>
              <w:rPr>
                <w:sz w:val="28"/>
                <w:szCs w:val="28"/>
              </w:rPr>
            </w:pPr>
            <w:r w:rsidRPr="006C20E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Example: OPI-M Ancillary Services, Assistive and Community Transportation, </w:t>
            </w:r>
            <w:r w:rsidRPr="006C20E1">
              <w:rPr>
                <w:sz w:val="28"/>
                <w:szCs w:val="28"/>
              </w:rPr>
              <w:t>Unpaid Caregiver Education and Training, Community Caregiver Supportive Services, Evidence-Based Health Promotion Services, and Supports for Consumer Direction</w:t>
            </w:r>
            <w:r w:rsidR="00887606">
              <w:rPr>
                <w:sz w:val="28"/>
                <w:szCs w:val="28"/>
              </w:rPr>
              <w:t>, etc</w:t>
            </w:r>
            <w:r w:rsidRPr="006C20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66356F3" w14:textId="77777777" w:rsidR="001B7848" w:rsidRPr="001B7848" w:rsidRDefault="001B7848" w:rsidP="001B7848">
      <w:pPr>
        <w:pStyle w:val="Style1"/>
        <w:rPr>
          <w:rFonts w:cs="Arial"/>
          <w:b/>
          <w:bCs/>
          <w:color w:val="auto"/>
          <w:sz w:val="36"/>
          <w:szCs w:val="36"/>
        </w:rPr>
      </w:pPr>
      <w:r w:rsidRPr="001B7848">
        <w:rPr>
          <w:rFonts w:cs="Arial"/>
          <w:b/>
          <w:bCs/>
          <w:color w:val="auto"/>
          <w:sz w:val="36"/>
          <w:szCs w:val="36"/>
        </w:rPr>
        <w:t>Post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7848" w14:paraId="5A456FB2" w14:textId="77777777" w:rsidTr="002B2C61">
        <w:trPr>
          <w:trHeight w:val="1637"/>
        </w:trPr>
        <w:tc>
          <w:tcPr>
            <w:tcW w:w="10790" w:type="dxa"/>
            <w:shd w:val="clear" w:color="auto" w:fill="FFFFFF" w:themeFill="background1"/>
          </w:tcPr>
          <w:p w14:paraId="6C0B8C38" w14:textId="77777777" w:rsidR="001B7848" w:rsidRPr="001B7848" w:rsidRDefault="00924E75" w:rsidP="001B7848">
            <w:pPr>
              <w:spacing w:before="0" w:after="0"/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color w:val="323130"/>
                  <w:sz w:val="28"/>
                  <w:szCs w:val="28"/>
                </w:rPr>
                <w:id w:val="-6548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48" w:rsidRPr="001B7848">
                  <w:rPr>
                    <w:rFonts w:ascii="Segoe UI Symbol" w:eastAsia="MS Gothic" w:hAnsi="Segoe UI Symbol" w:cs="Segoe UI Symbol"/>
                    <w:color w:val="323130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1B7848" w:rsidRPr="001B7848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SCM sends</w:t>
            </w:r>
            <w:r w:rsidR="001B7848" w:rsidRPr="001B7848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PLAN, along with all other </w:t>
            </w:r>
            <w:hyperlink r:id="rId20" w:history="1">
              <w:r w:rsidR="001B7848"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OPI-M Form Requirements</w:t>
              </w:r>
            </w:hyperlink>
            <w:r w:rsidR="001B7848" w:rsidRPr="001B7848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 xml:space="preserve">.  </w:t>
            </w:r>
          </w:p>
          <w:p w14:paraId="120F3D1A" w14:textId="77777777" w:rsidR="001B7848" w:rsidRPr="001B7848" w:rsidRDefault="001B7848" w:rsidP="001B7848">
            <w:pPr>
              <w:spacing w:before="0" w:after="0"/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</w:pPr>
          </w:p>
          <w:p w14:paraId="6DA7D28D" w14:textId="77777777" w:rsidR="001B7848" w:rsidRPr="001B7848" w:rsidRDefault="001B7848" w:rsidP="001B7848">
            <w:pPr>
              <w:spacing w:before="0" w:after="0"/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</w:pPr>
            <w:r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Note: A wet signature or alternative signature that meets requirements per </w:t>
            </w:r>
            <w:hyperlink r:id="rId21" w:history="1">
              <w:r w:rsidRPr="00C670ED">
                <w:rPr>
                  <w:rStyle w:val="Hyperlink"/>
                  <w:rFonts w:eastAsia="Times New Roman"/>
                  <w:color w:val="0000FF"/>
                  <w:kern w:val="0"/>
                  <w:sz w:val="28"/>
                  <w:szCs w:val="28"/>
                  <w14:ligatures w14:val="none"/>
                </w:rPr>
                <w:t>APD-PT-22-027</w:t>
              </w:r>
            </w:hyperlink>
            <w:r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is required</w:t>
            </w:r>
            <w:r w:rsidRPr="001B7848">
              <w:rPr>
                <w:rFonts w:eastAsia="Times New Roman"/>
                <w:color w:val="32313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1B7848" w14:paraId="1729D1B9" w14:textId="77777777" w:rsidTr="002B2C61">
        <w:trPr>
          <w:trHeight w:val="1970"/>
        </w:trPr>
        <w:tc>
          <w:tcPr>
            <w:tcW w:w="10790" w:type="dxa"/>
            <w:shd w:val="clear" w:color="auto" w:fill="FFFFFF" w:themeFill="background1"/>
          </w:tcPr>
          <w:p w14:paraId="34DADEE6" w14:textId="2C2DA079" w:rsidR="001B7848" w:rsidRPr="001B7848" w:rsidRDefault="001B7848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B7848">
              <w:rPr>
                <w:rFonts w:ascii="Segoe UI Symbol" w:eastAsia="MS Gothic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narrates in OA the effective date for OPI-M benefits and service options chosen. </w:t>
            </w:r>
            <w:r w:rsidR="005D28B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(</w:t>
            </w:r>
            <w:r w:rsidR="0034331D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Narration template coming soon)</w:t>
            </w:r>
            <w:r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BA5F239" w14:textId="77777777" w:rsidR="001B7848" w:rsidRPr="001B7848" w:rsidRDefault="001B7848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  <w:p w14:paraId="384A584A" w14:textId="77777777" w:rsidR="001B7848" w:rsidRPr="001B7848" w:rsidRDefault="001B7848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B7848">
              <w:rPr>
                <w:sz w:val="28"/>
                <w:szCs w:val="28"/>
              </w:rPr>
              <w:t>Note: OPI-M services may not be retroactively approved and the begin date for services must be on or after the benefit begin date.</w:t>
            </w:r>
          </w:p>
        </w:tc>
      </w:tr>
      <w:tr w:rsidR="001B7848" w14:paraId="7722DEB1" w14:textId="77777777" w:rsidTr="002B2C61">
        <w:trPr>
          <w:trHeight w:val="530"/>
        </w:trPr>
        <w:tc>
          <w:tcPr>
            <w:tcW w:w="10790" w:type="dxa"/>
            <w:shd w:val="clear" w:color="auto" w:fill="FFFFFF" w:themeFill="background1"/>
          </w:tcPr>
          <w:p w14:paraId="3A5F5A95" w14:textId="07BEA609" w:rsidR="001B7848" w:rsidRPr="001B7848" w:rsidRDefault="00924E75" w:rsidP="00DD3A06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0554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48" w:rsidRPr="001B7848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or other staff send all required OPI-M documents to Laserfiche.</w:t>
            </w:r>
            <w:r w:rsidR="00DD3A06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D3A06" w:rsidRPr="00DD3A06">
              <w:rPr>
                <w:rFonts w:eastAsia="Times New Roman"/>
                <w:sz w:val="28"/>
                <w:szCs w:val="28"/>
              </w:rPr>
              <w:t>AAA offices will utilize their existing secure document retention systems</w:t>
            </w:r>
            <w:r w:rsidR="00DD3A06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1B7848" w14:paraId="3EEB7687" w14:textId="77777777" w:rsidTr="002B2C61">
        <w:trPr>
          <w:trHeight w:val="890"/>
        </w:trPr>
        <w:tc>
          <w:tcPr>
            <w:tcW w:w="10790" w:type="dxa"/>
            <w:shd w:val="clear" w:color="auto" w:fill="FFFFFF" w:themeFill="background1"/>
          </w:tcPr>
          <w:p w14:paraId="0FC620F8" w14:textId="6FCA4093" w:rsidR="001B7848" w:rsidRPr="001B7848" w:rsidRDefault="00924E75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-1424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48" w:rsidRPr="001B7848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completes CM Contacts in OA per risk assessment and/or agreed upon communication plan.</w:t>
            </w:r>
            <w:r w:rsidR="0001317F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C0075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Please see</w:t>
            </w:r>
            <w:r w:rsidR="00054A8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the</w:t>
            </w:r>
            <w:r w:rsidR="0001317F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hyperlink r:id="rId22" w:history="1">
              <w:r w:rsidR="0001317F" w:rsidRPr="0001317F">
                <w:rPr>
                  <w:rStyle w:val="Hyperlink"/>
                  <w:rFonts w:eastAsia="Times New Roman"/>
                  <w:color w:val="0000FF"/>
                  <w:sz w:val="28"/>
                  <w:szCs w:val="28"/>
                </w:rPr>
                <w:t>Case Management Services Tracker</w:t>
              </w:r>
            </w:hyperlink>
            <w:r w:rsidR="008C0075">
              <w:rPr>
                <w:rFonts w:eastAsia="Times New Roman"/>
                <w:color w:val="0000FF"/>
                <w:sz w:val="28"/>
                <w:szCs w:val="28"/>
              </w:rPr>
              <w:t>.</w:t>
            </w:r>
          </w:p>
        </w:tc>
      </w:tr>
      <w:tr w:rsidR="001B7848" w14:paraId="7A4C7C34" w14:textId="77777777" w:rsidTr="002B2C61">
        <w:trPr>
          <w:trHeight w:val="1610"/>
        </w:trPr>
        <w:tc>
          <w:tcPr>
            <w:tcW w:w="10790" w:type="dxa"/>
            <w:shd w:val="clear" w:color="auto" w:fill="FFFFFF" w:themeFill="background1"/>
          </w:tcPr>
          <w:p w14:paraId="6A2EE7DE" w14:textId="77777777" w:rsidR="001B7848" w:rsidRPr="001B7848" w:rsidRDefault="00924E75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11939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48" w:rsidRPr="001B7848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updates PLAN and service plan in OA at least annually. </w:t>
            </w:r>
          </w:p>
          <w:p w14:paraId="24820CC9" w14:textId="77777777" w:rsidR="001B7848" w:rsidRPr="001B7848" w:rsidRDefault="001B7848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  <w:p w14:paraId="2C314C65" w14:textId="4E52B8A9" w:rsidR="001B7848" w:rsidRPr="001B7848" w:rsidRDefault="001B7848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Note: Change of Condition Assessments are not being completed, however, the PLAN may be reviewed and updated at any point during the benefit period.</w:t>
            </w:r>
            <w:r w:rsidR="00633A00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When updated, the SCM must send out the updated PLAN for signature and for the individual to have an updated copy of the PLAN.</w:t>
            </w:r>
          </w:p>
        </w:tc>
      </w:tr>
      <w:tr w:rsidR="001B7848" w14:paraId="0A145CFD" w14:textId="77777777" w:rsidTr="0022660B">
        <w:trPr>
          <w:trHeight w:val="575"/>
        </w:trPr>
        <w:tc>
          <w:tcPr>
            <w:tcW w:w="10790" w:type="dxa"/>
            <w:shd w:val="clear" w:color="auto" w:fill="FFFFFF" w:themeFill="background1"/>
          </w:tcPr>
          <w:p w14:paraId="6345DBF6" w14:textId="77777777" w:rsidR="001B7848" w:rsidRPr="001B7848" w:rsidRDefault="00924E75" w:rsidP="001B7848">
            <w:pPr>
              <w:spacing w:before="0"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sdt>
              <w:sdtPr>
                <w:rPr>
                  <w:rFonts w:eastAsia="Times New Roman"/>
                  <w:sz w:val="28"/>
                  <w:szCs w:val="28"/>
                </w:rPr>
                <w:id w:val="703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48" w:rsidRPr="001B7848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1B7848" w:rsidRPr="001B7848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SCM coordinates and transfers case to local APD office to complete 24-month financial eligibility and service eligibility renewal. (Follow local process)</w:t>
            </w:r>
          </w:p>
        </w:tc>
      </w:tr>
    </w:tbl>
    <w:p w14:paraId="4AE72193" w14:textId="3E6B6840" w:rsidR="0097454A" w:rsidRPr="009D162F" w:rsidRDefault="0097454A" w:rsidP="002B2C61">
      <w:pPr>
        <w:pStyle w:val="Style1"/>
        <w:spacing w:line="276" w:lineRule="auto"/>
        <w:rPr>
          <w:b/>
          <w:bCs/>
          <w:szCs w:val="24"/>
        </w:rPr>
      </w:pPr>
    </w:p>
    <w:sectPr w:rsidR="0097454A" w:rsidRPr="009D162F" w:rsidSect="008B1E2F">
      <w:type w:val="continuous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700E" w14:textId="77777777" w:rsidR="00F378E3" w:rsidRDefault="00F378E3" w:rsidP="005E3EB7">
      <w:r>
        <w:separator/>
      </w:r>
    </w:p>
  </w:endnote>
  <w:endnote w:type="continuationSeparator" w:id="0">
    <w:p w14:paraId="5F5C9D9B" w14:textId="77777777" w:rsidR="00F378E3" w:rsidRDefault="00F378E3" w:rsidP="005E3EB7">
      <w:r>
        <w:continuationSeparator/>
      </w:r>
    </w:p>
  </w:endnote>
  <w:endnote w:type="continuationNotice" w:id="1">
    <w:p w14:paraId="378C0C89" w14:textId="77777777" w:rsidR="00F378E3" w:rsidRDefault="00F378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315" w14:textId="324A247A" w:rsidR="00216C13" w:rsidRDefault="00337C78" w:rsidP="005E3EB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EC0E5A6" wp14:editId="00A4074A">
          <wp:simplePos x="0" y="0"/>
          <wp:positionH relativeFrom="column">
            <wp:posOffset>4836160</wp:posOffset>
          </wp:positionH>
          <wp:positionV relativeFrom="paragraph">
            <wp:posOffset>-628650</wp:posOffset>
          </wp:positionV>
          <wp:extent cx="1697990" cy="520065"/>
          <wp:effectExtent l="0" t="0" r="0" b="0"/>
          <wp:wrapNone/>
          <wp:docPr id="769" name="Picture 769" descr="Oregon Department of Human Servic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" name="Picture 769" descr="Oregon Department of Human Servic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84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6F975" wp14:editId="4EA23F1E">
              <wp:simplePos x="0" y="0"/>
              <wp:positionH relativeFrom="column">
                <wp:posOffset>-146050</wp:posOffset>
              </wp:positionH>
              <wp:positionV relativeFrom="paragraph">
                <wp:posOffset>-436245</wp:posOffset>
              </wp:positionV>
              <wp:extent cx="638175" cy="323850"/>
              <wp:effectExtent l="0" t="0" r="0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02F11" w14:textId="3210B285" w:rsidR="00332EC7" w:rsidRDefault="00332EC7" w:rsidP="003C19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64B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2F15C4">
                            <w:rPr>
                              <w:noProof/>
                            </w:rPr>
                            <w:t xml:space="preserve"> of </w:t>
                          </w:r>
                          <w:r w:rsidR="002F15C4">
                            <w:rPr>
                              <w:noProof/>
                            </w:rPr>
                            <w:fldChar w:fldCharType="begin"/>
                          </w:r>
                          <w:r w:rsidR="002F15C4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2F15C4">
                            <w:rPr>
                              <w:noProof/>
                            </w:rPr>
                            <w:fldChar w:fldCharType="separate"/>
                          </w:r>
                          <w:r w:rsidR="002F15C4">
                            <w:rPr>
                              <w:noProof/>
                            </w:rPr>
                            <w:t>3</w:t>
                          </w:r>
                          <w:r w:rsidR="002F15C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936F9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&quot;&quot;" style="position:absolute;margin-left:-11.5pt;margin-top:-34.35pt;width:50.2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Qu+gEAANMDAAAOAAAAZHJzL2Uyb0RvYy54bWysU8tu2zAQvBfoPxC81/IzcQTLQZo0RYH0&#10;AaT9gDVFWURJLkvSltKvz5JSHKO9FdWBWHK1w53Z4ea6N5odpQ8KbcVnkyln0gqsld1X/Mf3+3dr&#10;zkIEW4NGKyv+JAO/3r59s+lcKefYoq6lZwRiQ9m5ircxurIogmilgTBBJy0lG/QGIm39vqg9dIRu&#10;dDGfTi+KDn3tPAoZAp3eDUm+zfhNI0X82jRBRqYrTr3FvPq87tJabDdQ7j24VomxDfiHLgwoS5ee&#10;oO4gAjt49ReUUcJjwCZOBJoCm0YJmTkQm9n0DzaPLTiZuZA4wZ1kCv8PVnw5PrpvnsX+PfY0wEwi&#10;uAcUPwOzeNuC3csb77FrJdR08SxJVnQulGNpkjqUIYHsus9Y05DhEDED9Y03SRXiyQidBvB0El32&#10;kQk6vFisZ5crzgSlFvPFepWHUkD5Uux8iB8lGpaCinuaaQaH40OIqRkoX35Jd1m8V1rnuWrLuopf&#10;rearXHCWMSqS7bQyFV9P0zcYIXH8YOtcHEHpIaYLtB1JJ54D49jveqbqUZGkwQ7rJ1LB4+AyehUU&#10;tOh/c9aRwyoefh3AS870J0tKXs2Wy2TJvFmuLue08eeZ3XkGrCCoikfOhvA2ZhsPlG9I8UZlNV47&#10;GVsm52SRRpcna57v81+vb3H7DAAA//8DAFBLAwQUAAYACAAAACEAhntZX98AAAAKAQAADwAAAGRy&#10;cy9kb3ducmV2LnhtbEyPQU/DMAyF70j7D5GRuG3JBltGaTohEFcQ20DiljVeW61xqiZby7/HnOBm&#10;+z09fy/fjL4VF+xjE8jAfKZAIJXBNVQZ2O9epmsQMVlytg2EBr4xwqaYXOU2c2Ggd7xsUyU4hGJm&#10;DdQpdZmUsazR2zgLHRJrx9B7m3jtK+l6O3C4b+VCqZX0tiH+UNsOn2osT9uzN/Dxevz6vFNv1bNf&#10;dkMYlSR/L425uR4fH0AkHNOfGX7xGR0KZjqEM7koWgPTxS13STys1hoEO7RegjjwYa41yCKX/ysU&#10;PwAAAP//AwBQSwECLQAUAAYACAAAACEAtoM4kv4AAADhAQAAEwAAAAAAAAAAAAAAAAAAAAAAW0Nv&#10;bnRlbnRfVHlwZXNdLnhtbFBLAQItABQABgAIAAAAIQA4/SH/1gAAAJQBAAALAAAAAAAAAAAAAAAA&#10;AC8BAABfcmVscy8ucmVsc1BLAQItABQABgAIAAAAIQDpD0Qu+gEAANMDAAAOAAAAAAAAAAAAAAAA&#10;AC4CAABkcnMvZTJvRG9jLnhtbFBLAQItABQABgAIAAAAIQCGe1lf3wAAAAoBAAAPAAAAAAAAAAAA&#10;AAAAAFQEAABkcnMvZG93bnJldi54bWxQSwUGAAAAAAQABADzAAAAYAUAAAAA&#10;" filled="f" stroked="f">
              <v:textbox>
                <w:txbxContent>
                  <w:p w14:paraId="27B02F11" w14:textId="3210B285" w:rsidR="00332EC7" w:rsidRDefault="00332EC7" w:rsidP="003C19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64B9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2F15C4">
                      <w:rPr>
                        <w:noProof/>
                      </w:rPr>
                      <w:t xml:space="preserve"> of </w:t>
                    </w:r>
                    <w:r w:rsidR="002F15C4">
                      <w:rPr>
                        <w:noProof/>
                      </w:rPr>
                      <w:fldChar w:fldCharType="begin"/>
                    </w:r>
                    <w:r w:rsidR="002F15C4">
                      <w:rPr>
                        <w:noProof/>
                      </w:rPr>
                      <w:instrText xml:space="preserve"> NUMPAGES  \* Arabic  \* MERGEFORMAT </w:instrText>
                    </w:r>
                    <w:r w:rsidR="002F15C4">
                      <w:rPr>
                        <w:noProof/>
                      </w:rPr>
                      <w:fldChar w:fldCharType="separate"/>
                    </w:r>
                    <w:r w:rsidR="002F15C4">
                      <w:rPr>
                        <w:noProof/>
                      </w:rPr>
                      <w:t>3</w:t>
                    </w:r>
                    <w:r w:rsidR="002F15C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74840">
      <w:rPr>
        <w:noProof/>
      </w:rPr>
      <w:drawing>
        <wp:anchor distT="0" distB="0" distL="114300" distR="114300" simplePos="0" relativeHeight="251658245" behindDoc="0" locked="0" layoutInCell="1" allowOverlap="1" wp14:anchorId="4C965828" wp14:editId="657DF53F">
          <wp:simplePos x="0" y="0"/>
          <wp:positionH relativeFrom="margin">
            <wp:align>center</wp:align>
          </wp:positionH>
          <wp:positionV relativeFrom="paragraph">
            <wp:posOffset>-121285</wp:posOffset>
          </wp:positionV>
          <wp:extent cx="7122605" cy="69918"/>
          <wp:effectExtent l="0" t="0" r="2540" b="6350"/>
          <wp:wrapNone/>
          <wp:docPr id="770" name="Picture 7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605" cy="6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5E44" w14:textId="1A663F3E" w:rsidR="00E70FCD" w:rsidRDefault="003C1977" w:rsidP="00FF6F92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8A312C1" wp14:editId="5EB371B5">
              <wp:simplePos x="0" y="0"/>
              <wp:positionH relativeFrom="page">
                <wp:posOffset>28575</wp:posOffset>
              </wp:positionH>
              <wp:positionV relativeFrom="paragraph">
                <wp:posOffset>-130175</wp:posOffset>
              </wp:positionV>
              <wp:extent cx="1294960" cy="243135"/>
              <wp:effectExtent l="0" t="0" r="0" b="508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960" cy="243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63519" w14:textId="7217E6BD" w:rsidR="003C1977" w:rsidRPr="002542C4" w:rsidRDefault="00593FCA" w:rsidP="002542C4">
                          <w:pPr>
                            <w:pStyle w:val="Footer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D922FA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9/11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48A312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left:0;text-align:left;margin-left:2.25pt;margin-top:-10.25pt;width:101.95pt;height:19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pzGQIAADMEAAAOAAAAZHJzL2Uyb0RvYy54bWysU9tuGyEQfa+Uf0C81+t765XXkZPIVSUr&#10;ieRUecYseFcChgL2rvv1HVjflPap6gsMzDCXcw7z+1YrchDO12AKOuj1KRGGQ1mbXUF/vK0+f6XE&#10;B2ZKpsCIgh6Fp/eLu0/zxuZiCBWoUjiCSYzPG1vQKgSbZ5nnldDM98AKg04JTrOAR7fLSscazK5V&#10;Nuz3p1kDrrQOuPAeb586J12k/FIKHl6k9CIQVVDsLaTVpXUb12wxZ/nOMVvV/NQG+4cuNKsNFr2k&#10;emKBkb2r/0ila+7Agww9DjoDKWsu0gw4zaD/YZpNxaxIsyA43l5g8v8vLX8+bOyrI6F9gBYJjIA0&#10;1uceL+M8rXQ67tgpQT9CeLzAJtpAeHw0nI1nU3Rx9A3Ho8FoEtNk19fW+fBNgCbRKKhDWhJa7LD2&#10;oQs9h8RiBla1UokaZUhT0Olo0k8PLh5MrgzWuPYardBuW1KX2MV5ji2URxzPQce8t3xVYw9r5sMr&#10;c0g1to3yDS+4SAVYC04WJRW4X3+7j/HIAHopaVA6BfU/98wJStR3g9zMBuNx1Fo6jCdfhnhwt57t&#10;rcfs9SOgOgf4USxPZowP6mxKB/odVb6MVdHFDMfaBQ1n8zF0gsZfwsVymYJQXZaFtdlYHlNHVCPC&#10;b+07c/ZEQ0ACn+EsMpZ/YKOL7fhY7gPIOlEVce5QPcGPykxkn35RlP7tOUVd//riNwAAAP//AwBQ&#10;SwMEFAAGAAgAAAAhAISyeCDfAAAACAEAAA8AAABkcnMvZG93bnJldi54bWxMj8FOwzAMhu9IvENk&#10;JG5bQrVBVZpOU6UJCbHDxi7c3CZrKxqnNNlWePqZE9xs/Z9+f85Xk+vF2Y6h86ThYa5AWKq96ajR&#10;cHjfzFIQISIZ7D1ZDd82wKq4vckxM/5CO3vex0ZwCYUMNbQxDpmUoW6twzD3gyXOjn50GHkdG2lG&#10;vHC562Wi1KN02BFfaHGwZWvrz/3JaXgtN1vcVYlLf/ry5e24Hr4OH0ut7++m9TOIaKf4B8OvPqtD&#10;wU6VP5EJotewWDKoYZYoHjhPVLoAUTH4lIIscvn/geIKAAD//wMAUEsBAi0AFAAGAAgAAAAhALaD&#10;OJL+AAAA4QEAABMAAAAAAAAAAAAAAAAAAAAAAFtDb250ZW50X1R5cGVzXS54bWxQSwECLQAUAAYA&#10;CAAAACEAOP0h/9YAAACUAQAACwAAAAAAAAAAAAAAAAAvAQAAX3JlbHMvLnJlbHNQSwECLQAUAAYA&#10;CAAAACEAAQqqcxkCAAAzBAAADgAAAAAAAAAAAAAAAAAuAgAAZHJzL2Uyb0RvYy54bWxQSwECLQAU&#10;AAYACAAAACEAhLJ4IN8AAAAIAQAADwAAAAAAAAAAAAAAAABzBAAAZHJzL2Rvd25yZXYueG1sUEsF&#10;BgAAAAAEAAQA8wAAAH8FAAAAAA==&#10;" filled="f" stroked="f" strokeweight=".5pt">
              <v:textbox>
                <w:txbxContent>
                  <w:p w14:paraId="4A263519" w14:textId="7217E6BD" w:rsidR="003C1977" w:rsidRPr="002542C4" w:rsidRDefault="00593FCA" w:rsidP="002542C4">
                    <w:pPr>
                      <w:pStyle w:val="Footer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Version </w:t>
                    </w:r>
                    <w:r w:rsidR="00D922FA">
                      <w:rPr>
                        <w:color w:val="808080" w:themeColor="background1" w:themeShade="80"/>
                        <w:sz w:val="16"/>
                        <w:szCs w:val="16"/>
                      </w:rPr>
                      <w:t>9/11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/2024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17F0B" wp14:editId="1200FD11">
              <wp:simplePos x="0" y="0"/>
              <wp:positionH relativeFrom="column">
                <wp:posOffset>-576125</wp:posOffset>
              </wp:positionH>
              <wp:positionV relativeFrom="paragraph">
                <wp:posOffset>-496005</wp:posOffset>
              </wp:positionV>
              <wp:extent cx="597267" cy="32385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67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3B938" w14:textId="302C8B14" w:rsidR="00457F62" w:rsidRDefault="00332EC7" w:rsidP="00457F62">
                          <w:pPr>
                            <w:pStyle w:val="Footer"/>
                            <w:tabs>
                              <w:tab w:val="left" w:pos="2700"/>
                              <w:tab w:val="right" w:pos="1083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D44C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252794">
                            <w:rPr>
                              <w:noProof/>
                            </w:rPr>
                            <w:t xml:space="preserve"> of </w:t>
                          </w:r>
                          <w:r w:rsidR="00252794">
                            <w:rPr>
                              <w:noProof/>
                            </w:rPr>
                            <w:fldChar w:fldCharType="begin"/>
                          </w:r>
                          <w:r w:rsidR="00252794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252794">
                            <w:rPr>
                              <w:noProof/>
                            </w:rPr>
                            <w:fldChar w:fldCharType="separate"/>
                          </w:r>
                          <w:r w:rsidR="00252794">
                            <w:rPr>
                              <w:noProof/>
                            </w:rPr>
                            <w:t>1</w:t>
                          </w:r>
                          <w:r w:rsidR="0025279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B05463A" w14:textId="77777777" w:rsidR="00332EC7" w:rsidRDefault="00332E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0DB17F0B" id="Text Box 1" o:spid="_x0000_s1039" type="#_x0000_t202" alt="&quot;&quot;" style="position:absolute;left:0;text-align:left;margin-left:-45.35pt;margin-top:-39.05pt;width:47.0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OS/AEAANM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XC5WRXXK0o4pq6Kq/UyDSVj5UuxdT58FKBJ3FTU4UwTODs++hCbYeXLL/EuAw9SqTRXZUhf&#10;0c2yWKaCi4yWAW2npK7oOo/faITI8YNpUnFgUo17vECZiXTkOTIOQz0Q2WDTsTZqUENzQhUcjC7D&#10;V4GbDtxvSnp0WEX9rwNzghL1yaCSm/liES2ZgsVyVWDgLjP1ZYYZjlAVDZSM27uQbDxSvkXFW5nU&#10;eO1kahmdk0SaXB6teRmnv17f4u4ZAAD//wMAUEsDBBQABgAIAAAAIQDdCfzQ3gAAAAkBAAAPAAAA&#10;ZHJzL2Rvd25yZXYueG1sTI/BTsMwDIbvSHuHyEi7bUm3QbfSdEIgriAGTNota7y2WuNUTbaWt8ec&#10;4OZf/vT7c74dXSuu2IfGk4ZkrkAgld42VGn4/HiZrUGEaMia1hNq+MYA22Jyk5vM+oHe8bqLleAS&#10;CpnRUMfYZVKGskZnwtx3SLw7+d6ZyLGvpO3NwOWulQul7qUzDfGF2nT4VGN53l2chq/X02G/Um/V&#10;s7vrBj8qSW4jtZ7ejo8PICKO8Q+GX31Wh4Kdjv5CNohWw2yjUkZ5SNcJCCaWKxBHzos0AVnk8v8H&#10;xQ8AAAD//wMAUEsBAi0AFAAGAAgAAAAhALaDOJL+AAAA4QEAABMAAAAAAAAAAAAAAAAAAAAAAFtD&#10;b250ZW50X1R5cGVzXS54bWxQSwECLQAUAAYACAAAACEAOP0h/9YAAACUAQAACwAAAAAAAAAAAAAA&#10;AAAvAQAAX3JlbHMvLnJlbHNQSwECLQAUAAYACAAAACEAMR+jkvwBAADTAwAADgAAAAAAAAAAAAAA&#10;AAAuAgAAZHJzL2Uyb0RvYy54bWxQSwECLQAUAAYACAAAACEA3Qn80N4AAAAJAQAADwAAAAAAAAAA&#10;AAAAAABWBAAAZHJzL2Rvd25yZXYueG1sUEsFBgAAAAAEAAQA8wAAAGEFAAAAAA==&#10;" filled="f" stroked="f">
              <v:textbox>
                <w:txbxContent>
                  <w:p w14:paraId="03A3B938" w14:textId="302C8B14" w:rsidR="00457F62" w:rsidRDefault="00332EC7" w:rsidP="00457F62">
                    <w:pPr>
                      <w:pStyle w:val="Footer"/>
                      <w:tabs>
                        <w:tab w:val="left" w:pos="2700"/>
                        <w:tab w:val="right" w:pos="10836"/>
                      </w:tabs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D44C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 w:rsidR="00252794">
                      <w:rPr>
                        <w:noProof/>
                      </w:rPr>
                      <w:t xml:space="preserve"> of </w:t>
                    </w:r>
                    <w:r w:rsidR="00252794">
                      <w:rPr>
                        <w:noProof/>
                      </w:rPr>
                      <w:fldChar w:fldCharType="begin"/>
                    </w:r>
                    <w:r w:rsidR="00252794">
                      <w:rPr>
                        <w:noProof/>
                      </w:rPr>
                      <w:instrText xml:space="preserve"> NUMPAGES  \* Arabic  \* MERGEFORMAT </w:instrText>
                    </w:r>
                    <w:r w:rsidR="00252794">
                      <w:rPr>
                        <w:noProof/>
                      </w:rPr>
                      <w:fldChar w:fldCharType="separate"/>
                    </w:r>
                    <w:r w:rsidR="00252794">
                      <w:rPr>
                        <w:noProof/>
                      </w:rPr>
                      <w:t>1</w:t>
                    </w:r>
                    <w:r w:rsidR="00252794">
                      <w:rPr>
                        <w:noProof/>
                      </w:rPr>
                      <w:fldChar w:fldCharType="end"/>
                    </w:r>
                  </w:p>
                  <w:p w14:paraId="3B05463A" w14:textId="77777777" w:rsidR="00332EC7" w:rsidRDefault="00332EC7"/>
                </w:txbxContent>
              </v:textbox>
            </v:shape>
          </w:pict>
        </mc:Fallback>
      </mc:AlternateContent>
    </w:r>
    <w:r w:rsidR="00245A55">
      <w:rPr>
        <w:noProof/>
      </w:rPr>
      <w:drawing>
        <wp:anchor distT="0" distB="0" distL="114300" distR="114300" simplePos="0" relativeHeight="251658242" behindDoc="0" locked="0" layoutInCell="1" allowOverlap="1" wp14:anchorId="1D0CC36A" wp14:editId="2E1B5ED7">
          <wp:simplePos x="0" y="0"/>
          <wp:positionH relativeFrom="column">
            <wp:posOffset>4810125</wp:posOffset>
          </wp:positionH>
          <wp:positionV relativeFrom="paragraph">
            <wp:posOffset>-711200</wp:posOffset>
          </wp:positionV>
          <wp:extent cx="1697990" cy="520065"/>
          <wp:effectExtent l="0" t="0" r="0" b="0"/>
          <wp:wrapNone/>
          <wp:docPr id="771" name="Picture 771" descr="Oregon Department of Human Servic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" name="Picture 771" descr="Oregon Department of Human Servic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A55">
      <w:rPr>
        <w:noProof/>
      </w:rPr>
      <w:drawing>
        <wp:anchor distT="0" distB="0" distL="114300" distR="114300" simplePos="0" relativeHeight="251658243" behindDoc="0" locked="0" layoutInCell="1" allowOverlap="1" wp14:anchorId="6D63920C" wp14:editId="4A5F8FD7">
          <wp:simplePos x="0" y="0"/>
          <wp:positionH relativeFrom="column">
            <wp:posOffset>-507365</wp:posOffset>
          </wp:positionH>
          <wp:positionV relativeFrom="paragraph">
            <wp:posOffset>-203200</wp:posOffset>
          </wp:positionV>
          <wp:extent cx="7051040" cy="69215"/>
          <wp:effectExtent l="0" t="0" r="0" b="0"/>
          <wp:wrapNone/>
          <wp:docPr id="772" name="Picture 7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8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97CC" w14:textId="77777777" w:rsidR="00F378E3" w:rsidRDefault="00F378E3" w:rsidP="005E3EB7">
      <w:r>
        <w:separator/>
      </w:r>
    </w:p>
  </w:footnote>
  <w:footnote w:type="continuationSeparator" w:id="0">
    <w:p w14:paraId="44788DE7" w14:textId="77777777" w:rsidR="00F378E3" w:rsidRDefault="00F378E3" w:rsidP="005E3EB7">
      <w:r>
        <w:continuationSeparator/>
      </w:r>
    </w:p>
  </w:footnote>
  <w:footnote w:type="continuationNotice" w:id="1">
    <w:p w14:paraId="7BF75DF9" w14:textId="77777777" w:rsidR="00F378E3" w:rsidRDefault="00F378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103C" w14:textId="5C96B4F5" w:rsidR="00216C13" w:rsidRDefault="002F15C4" w:rsidP="005E3E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E937718" wp14:editId="176AAB7E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7117715" cy="95250"/>
              <wp:effectExtent l="0" t="0" r="6985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7715" cy="95250"/>
                        <a:chOff x="0" y="0"/>
                        <a:chExt cx="7117715" cy="95250"/>
                      </a:xfrm>
                    </wpg:grpSpPr>
                    <wps:wsp>
                      <wps:cNvPr id="9" name="Rectangl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715" cy="95250"/>
                        </a:xfrm>
                        <a:prstGeom prst="rect">
                          <a:avLst/>
                        </a:prstGeom>
                        <a:solidFill>
                          <a:srgbClr val="007CB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9FB03" w14:textId="77777777" w:rsidR="002F15C4" w:rsidRDefault="002F15C4" w:rsidP="002F1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2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>
                        <a:grpSpLocks/>
                      </wpg:cNvGrpSpPr>
                      <wpg:grpSpPr bwMode="auto">
                        <a:xfrm>
                          <a:off x="5291750" y="0"/>
                          <a:ext cx="1360170" cy="95250"/>
                          <a:chOff x="4330" y="5520"/>
                          <a:chExt cx="2142" cy="144"/>
                        </a:xfrm>
                      </wpg:grpSpPr>
                      <wps:wsp>
                        <wps:cNvPr id="1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33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D7252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32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71A8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="">
          <w:pict>
            <v:group w14:anchorId="0E937718" id="Group 7" o:spid="_x0000_s1032" alt="&quot;&quot;" style="position:absolute;margin-left:0;margin-top:-7.55pt;width:560.45pt;height:7.5pt;z-index:251658247;mso-position-horizontal:center;mso-position-horizontal-relative:margin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BmOwMAALYLAAAOAAAAZHJzL2Uyb0RvYy54bWzsVmtv0zAU/Y7Ef7D8naVOm6WNlk6lewiJ&#10;x8TgB7iJ8wDHNra7dPx6rp2sCRsDMcTQJPohtWP75tzjc659dLxrOLpi2tRSpJgcTDBiIpN5LcoU&#10;f/xw9mKOkbFU5JRLwVJ8zQw+Xj5/dtSqhIWykjxnGkEQYZJWpbiyViVBYLKKNdQcSMUEDBZSN9RC&#10;V5dBrmkL0RsehJPJYdBKnSstM2YMvD3pBvHSxy8Kltl3RWGYRTzFgM36p/bPjXsGyyOalJqqqs56&#10;GPQBKBpaC/joPtQJtRRtdX0nVFNnWhpZ2INMNoEsijpjPgfIhkxuZXOu5Vb5XMqkLdWeJqD2Fk8P&#10;Dpu9vTrX6lJdaGCiVSVw4Xsul12hG/cPKNHOU3a9p4ztLMrgZUxIHJMIowzGFlEY9ZRmFfB+Z1VW&#10;nf50XXDz0eA7KK0CcZghf/Nn+V9WVDFPq0kg/wuN6hzAYyRoAxJ9D6KhouQMQV6eFT/NceTYMOq1&#10;zD4bJOS6gmlspbVsK0ZzQEXcfMA+WuA6BpaiTftG5hCebq30Unk4vXuaaKK0sedMNsg1UqwBuw9O&#10;r14b68AMUzx4yev8rObcd3S5WXONrqgzxyRev1x5/JDjeBoXqO321kcW0q2H0DRpagvm5XWT4vnE&#10;/dxymjgyTkXu25bWvGsDEi56dhwhTm4msbvNDia65kbm18CTlp1JoahAo5L6K0YtGDTF5suWaoYR&#10;fyWA6wWZzZyjfWcWxSF09HhkMx6hIoNQKbYYdc217arAVum6rOBLpM9uBftT1J67AVWPG0Q4cknX&#10;HBREAEEnIW9cFHo5OCUPLnP8eIt5EUHmXunj8ZHyf6mZKFyQGCyH7hqTTA8nJIah+4w5m067hVEE&#10;1PnNGuwZklnYLQWWe1F0ev0HziTkhle3N969iCwcKrdBwN3ftuYPqLqpf4RE9xA1GK/3pqKacs64&#10;hOOmGUzqFZH3wqH5J4yKhsMZBK5EZDKdd0UI3OMt/RuOPonDKDzrN+/xHP10bPwIhwoBcXQlYZBu&#10;57ZHkm40dXURysPg8icg3Zis5t1NAnT/X7ruXByfQEMN7s8PuBz6wtBfZN3tc9z3s4br9vIbAAAA&#10;//8DAFBLAwQUAAYACAAAACEA4oH4zt0AAAAHAQAADwAAAGRycy9kb3ducmV2LnhtbEyPwWrDMBBE&#10;74X+g9hCb4mslJTGtRxCaHsKhSaFktvG2tgm1spYiu38feVTe9yZYeZtth5tI3rqfO1Yg5onIIgL&#10;Z2ouNXwf3mcvIHxANtg4Jg038rDO7+8yTI0b+Iv6fShFLGGfooYqhDaV0hcVWfRz1xJH7+w6iyGe&#10;XSlNh0Mst41cJMmztFhzXKiwpW1FxWV/tRo+Bhw2T+qt313O29vxsPz82SnS+vFh3LyCCDSGvzBM&#10;+BEd8sh0clc2XjQa4iNBw0wtFYjJVotkBeI0SSDzTP7nz38BAAD//wMAUEsBAi0AFAAGAAgAAAAh&#10;ALaDOJL+AAAA4QEAABMAAAAAAAAAAAAAAAAAAAAAAFtDb250ZW50X1R5cGVzXS54bWxQSwECLQAU&#10;AAYACAAAACEAOP0h/9YAAACUAQAACwAAAAAAAAAAAAAAAAAvAQAAX3JlbHMvLnJlbHNQSwECLQAU&#10;AAYACAAAACEAyOOQZjsDAAC2CwAADgAAAAAAAAAAAAAAAAAuAgAAZHJzL2Uyb0RvYy54bWxQSwEC&#10;LQAUAAYACAAAACEA4oH4zt0AAAAHAQAADwAAAAAAAAAAAAAAAACVBQAAZHJzL2Rvd25yZXYueG1s&#10;UEsFBgAAAAAEAAQA8wAAAJ8GAAAAAA==&#10;">
              <v:rect id="Rectangle 15" o:spid="_x0000_s1033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Jl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ibw&#10;vRJugJx/AAAA//8DAFBLAQItABQABgAIAAAAIQDb4fbL7gAAAIUBAAATAAAAAAAAAAAAAAAAAAAA&#10;AABbQ29udGVudF9UeXBlc10ueG1sUEsBAi0AFAAGAAgAAAAhAFr0LFu/AAAAFQEAAAsAAAAAAAAA&#10;AAAAAAAAHwEAAF9yZWxzLy5yZWxzUEsBAi0AFAAGAAgAAAAhADJRcmW+AAAA2gAAAA8AAAAAAAAA&#10;AAAAAAAABwIAAGRycy9kb3ducmV2LnhtbFBLBQYAAAAAAwADALcAAADyAgAAAAA=&#10;" fillcolor="#007cba" stroked="f">
                <v:textbox>
                  <w:txbxContent>
                    <w:p w14:paraId="5479FB03" w14:textId="77777777" w:rsidR="002F15C4" w:rsidRDefault="002F15C4" w:rsidP="002F15C4"/>
                  </w:txbxContent>
                </v:textbox>
              </v:rect>
              <v:group id="Group 21" o:spid="_x0000_s1034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9" o:spid="_x0000_s1035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fDwAAAANsAAAAPAAAAZHJzL2Rvd25yZXYueG1sRE9Na4NA&#10;EL0X+h+WKfTWrJuDpDarSEFIjtVC6W1wpyp1Z8XdGpNfnw0EepvH+5x9sdpRLDT7wbEGtUlAELfO&#10;DNxp+Gyqlx0IH5ANjo5Jw5k8FPnjwx4z4078QUsdOhFD2GeooQ9hyqT0bU8W/cZNxJH7cbPFEOHc&#10;STPjKYbbUW6TJJUWB44NPU703lP7W/9ZDelXZS/1q3LnEpu2nL6VObLS+vlpLd9ABFrDv/juPpg4&#10;X8Htl3iAzK8AAAD//wMAUEsBAi0AFAAGAAgAAAAhANvh9svuAAAAhQEAABMAAAAAAAAAAAAAAAAA&#10;AAAAAFtDb250ZW50X1R5cGVzXS54bWxQSwECLQAUAAYACAAAACEAWvQsW78AAAAVAQAACwAAAAAA&#10;AAAAAAAAAAAfAQAAX3JlbHMvLnJlbHNQSwECLQAUAAYACAAAACEAOilHw8AAAADbAAAADwAAAAAA&#10;AAAAAAAAAAAHAgAAZHJzL2Rvd25yZXYueG1sUEsFBgAAAAADAAMAtwAAAPQCAAAAAA==&#10;" adj="2803" fillcolor="#d7252f" stroked="f"/>
                <v:shape id="AutoShape 20" o:spid="_x0000_s1036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3HwAAAANsAAAAPAAAAZHJzL2Rvd25yZXYueG1sRE/NasJA&#10;EL4XfIdlhN7qRotFomuQQEDIpU19gDE7JjHZ2ZDdmu3bdwuF3ubj+51DFswgHjS5zrKC9SoBQVxb&#10;3XGj4PJZvOxAOI+scbBMCr7JQXZcPB0w1XbmD3pUvhExhF2KClrvx1RKV7dk0K3sSBy5m50M+gin&#10;RuoJ5xhuBrlJkjdpsOPY0OJIeUt1X30ZBeW2CO+uf+XzVlf5Ltz91ZRaqedlOO1BeAr+X/znPus4&#10;fwO/v8QD5PEHAAD//wMAUEsBAi0AFAAGAAgAAAAhANvh9svuAAAAhQEAABMAAAAAAAAAAAAAAAAA&#10;AAAAAFtDb250ZW50X1R5cGVzXS54bWxQSwECLQAUAAYACAAAACEAWvQsW78AAAAVAQAACwAAAAAA&#10;AAAAAAAAAAAfAQAAX3JlbHMvLnJlbHNQSwECLQAUAAYACAAAACEA9wptx8AAAADbAAAADwAAAAAA&#10;AAAAAAAAAAAHAgAAZHJzL2Rvd25yZXYueG1sUEsFBgAAAAADAAMAtwAAAPQCAAAAAA==&#10;" adj="2803" fillcolor="#71a850" stroked="f"/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CA1"/>
    <w:multiLevelType w:val="hybridMultilevel"/>
    <w:tmpl w:val="021C6B9C"/>
    <w:lvl w:ilvl="0" w:tplc="CA86F2D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28473">
    <w:abstractNumId w:val="10"/>
  </w:num>
  <w:num w:numId="2" w16cid:durableId="575823337">
    <w:abstractNumId w:val="13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12"/>
  </w:num>
  <w:num w:numId="14" w16cid:durableId="851378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216C13"/>
    <w:rsid w:val="0001317F"/>
    <w:rsid w:val="00017DE6"/>
    <w:rsid w:val="00032BEC"/>
    <w:rsid w:val="00045E54"/>
    <w:rsid w:val="00054A87"/>
    <w:rsid w:val="00054E17"/>
    <w:rsid w:val="00060270"/>
    <w:rsid w:val="00061175"/>
    <w:rsid w:val="00067DCE"/>
    <w:rsid w:val="00082E0B"/>
    <w:rsid w:val="000A577C"/>
    <w:rsid w:val="000B05D0"/>
    <w:rsid w:val="000B36E1"/>
    <w:rsid w:val="000B3D95"/>
    <w:rsid w:val="000B63EA"/>
    <w:rsid w:val="000B78C0"/>
    <w:rsid w:val="000C6989"/>
    <w:rsid w:val="000C7A71"/>
    <w:rsid w:val="000D2CD7"/>
    <w:rsid w:val="000E247B"/>
    <w:rsid w:val="000F7324"/>
    <w:rsid w:val="00101049"/>
    <w:rsid w:val="001466CA"/>
    <w:rsid w:val="0016789B"/>
    <w:rsid w:val="00171088"/>
    <w:rsid w:val="001715CA"/>
    <w:rsid w:val="00186D18"/>
    <w:rsid w:val="00187453"/>
    <w:rsid w:val="00190065"/>
    <w:rsid w:val="00191240"/>
    <w:rsid w:val="001923E3"/>
    <w:rsid w:val="001A0E4A"/>
    <w:rsid w:val="001A1E7C"/>
    <w:rsid w:val="001B0202"/>
    <w:rsid w:val="001B0797"/>
    <w:rsid w:val="001B7848"/>
    <w:rsid w:val="001C72DC"/>
    <w:rsid w:val="001E3E29"/>
    <w:rsid w:val="001E59EC"/>
    <w:rsid w:val="001F1838"/>
    <w:rsid w:val="0020187B"/>
    <w:rsid w:val="00201BD8"/>
    <w:rsid w:val="00216C13"/>
    <w:rsid w:val="00217131"/>
    <w:rsid w:val="002204E2"/>
    <w:rsid w:val="0022660B"/>
    <w:rsid w:val="00245A55"/>
    <w:rsid w:val="002465B9"/>
    <w:rsid w:val="00252794"/>
    <w:rsid w:val="002542C4"/>
    <w:rsid w:val="00271D57"/>
    <w:rsid w:val="00272974"/>
    <w:rsid w:val="002738B5"/>
    <w:rsid w:val="0028411A"/>
    <w:rsid w:val="002A3837"/>
    <w:rsid w:val="002B2C61"/>
    <w:rsid w:val="002C506E"/>
    <w:rsid w:val="002D0860"/>
    <w:rsid w:val="002E16F7"/>
    <w:rsid w:val="002E4524"/>
    <w:rsid w:val="002F15C4"/>
    <w:rsid w:val="00310B26"/>
    <w:rsid w:val="0031477A"/>
    <w:rsid w:val="00327F14"/>
    <w:rsid w:val="00332EC7"/>
    <w:rsid w:val="00337C78"/>
    <w:rsid w:val="00341AA6"/>
    <w:rsid w:val="0034331D"/>
    <w:rsid w:val="003473B3"/>
    <w:rsid w:val="003602A3"/>
    <w:rsid w:val="00366DE6"/>
    <w:rsid w:val="003734C8"/>
    <w:rsid w:val="00387A4F"/>
    <w:rsid w:val="003A562A"/>
    <w:rsid w:val="003A6713"/>
    <w:rsid w:val="003B64E8"/>
    <w:rsid w:val="003C1977"/>
    <w:rsid w:val="003D7BC6"/>
    <w:rsid w:val="003E1832"/>
    <w:rsid w:val="00420671"/>
    <w:rsid w:val="0042270E"/>
    <w:rsid w:val="00427C4E"/>
    <w:rsid w:val="00432549"/>
    <w:rsid w:val="0043310D"/>
    <w:rsid w:val="00457049"/>
    <w:rsid w:val="00457F62"/>
    <w:rsid w:val="0046706A"/>
    <w:rsid w:val="00487120"/>
    <w:rsid w:val="004A4628"/>
    <w:rsid w:val="004A63EB"/>
    <w:rsid w:val="004B3A80"/>
    <w:rsid w:val="004E2689"/>
    <w:rsid w:val="004F2485"/>
    <w:rsid w:val="004F3E72"/>
    <w:rsid w:val="0050661C"/>
    <w:rsid w:val="00515CFF"/>
    <w:rsid w:val="00526BB2"/>
    <w:rsid w:val="00530BF7"/>
    <w:rsid w:val="005618DE"/>
    <w:rsid w:val="00574840"/>
    <w:rsid w:val="00580F22"/>
    <w:rsid w:val="00593FCA"/>
    <w:rsid w:val="0059472C"/>
    <w:rsid w:val="005B0AA9"/>
    <w:rsid w:val="005B2671"/>
    <w:rsid w:val="005B40FC"/>
    <w:rsid w:val="005B7083"/>
    <w:rsid w:val="005B7DD6"/>
    <w:rsid w:val="005C222A"/>
    <w:rsid w:val="005C58CC"/>
    <w:rsid w:val="005C78AB"/>
    <w:rsid w:val="005D28BB"/>
    <w:rsid w:val="005E1607"/>
    <w:rsid w:val="005E3EB7"/>
    <w:rsid w:val="005F6F98"/>
    <w:rsid w:val="005F705D"/>
    <w:rsid w:val="006042B2"/>
    <w:rsid w:val="00613336"/>
    <w:rsid w:val="00633A00"/>
    <w:rsid w:val="006441E7"/>
    <w:rsid w:val="00660405"/>
    <w:rsid w:val="006644D1"/>
    <w:rsid w:val="006725A4"/>
    <w:rsid w:val="00675F6D"/>
    <w:rsid w:val="00680391"/>
    <w:rsid w:val="00683522"/>
    <w:rsid w:val="00687ACB"/>
    <w:rsid w:val="00690E0A"/>
    <w:rsid w:val="006A7AA5"/>
    <w:rsid w:val="006B3877"/>
    <w:rsid w:val="006B7EC3"/>
    <w:rsid w:val="006C09EE"/>
    <w:rsid w:val="006D1633"/>
    <w:rsid w:val="006E0E3F"/>
    <w:rsid w:val="006E1BDF"/>
    <w:rsid w:val="006E532F"/>
    <w:rsid w:val="006F166F"/>
    <w:rsid w:val="00701709"/>
    <w:rsid w:val="0071040B"/>
    <w:rsid w:val="00726459"/>
    <w:rsid w:val="00727646"/>
    <w:rsid w:val="0074022F"/>
    <w:rsid w:val="0074091A"/>
    <w:rsid w:val="007506B5"/>
    <w:rsid w:val="007508B6"/>
    <w:rsid w:val="00752C8C"/>
    <w:rsid w:val="00761DAC"/>
    <w:rsid w:val="00762086"/>
    <w:rsid w:val="00783161"/>
    <w:rsid w:val="00787585"/>
    <w:rsid w:val="007A6F73"/>
    <w:rsid w:val="007B0926"/>
    <w:rsid w:val="007B5994"/>
    <w:rsid w:val="007B6A1E"/>
    <w:rsid w:val="007C4093"/>
    <w:rsid w:val="007C54C1"/>
    <w:rsid w:val="007D3464"/>
    <w:rsid w:val="007F33FF"/>
    <w:rsid w:val="007F4DC9"/>
    <w:rsid w:val="0080162A"/>
    <w:rsid w:val="00810D37"/>
    <w:rsid w:val="008137F7"/>
    <w:rsid w:val="008240FD"/>
    <w:rsid w:val="00834DC9"/>
    <w:rsid w:val="008519C4"/>
    <w:rsid w:val="0086404A"/>
    <w:rsid w:val="00866966"/>
    <w:rsid w:val="00882382"/>
    <w:rsid w:val="00885D0C"/>
    <w:rsid w:val="00887606"/>
    <w:rsid w:val="00891EF1"/>
    <w:rsid w:val="008B1E2F"/>
    <w:rsid w:val="008C0075"/>
    <w:rsid w:val="008C289E"/>
    <w:rsid w:val="008D26F1"/>
    <w:rsid w:val="008D6990"/>
    <w:rsid w:val="008D7628"/>
    <w:rsid w:val="008E2F39"/>
    <w:rsid w:val="008F399F"/>
    <w:rsid w:val="008F58CA"/>
    <w:rsid w:val="00924E75"/>
    <w:rsid w:val="00925CE9"/>
    <w:rsid w:val="0094391C"/>
    <w:rsid w:val="00961449"/>
    <w:rsid w:val="0097248F"/>
    <w:rsid w:val="009724A4"/>
    <w:rsid w:val="0097454A"/>
    <w:rsid w:val="00981183"/>
    <w:rsid w:val="00992456"/>
    <w:rsid w:val="00994F7D"/>
    <w:rsid w:val="009C4541"/>
    <w:rsid w:val="009D162F"/>
    <w:rsid w:val="009E3DE9"/>
    <w:rsid w:val="009F72BE"/>
    <w:rsid w:val="00A02DDE"/>
    <w:rsid w:val="00A03EF0"/>
    <w:rsid w:val="00A147E8"/>
    <w:rsid w:val="00A1681B"/>
    <w:rsid w:val="00A2036A"/>
    <w:rsid w:val="00A27B04"/>
    <w:rsid w:val="00A31687"/>
    <w:rsid w:val="00A34925"/>
    <w:rsid w:val="00A3529E"/>
    <w:rsid w:val="00A756AE"/>
    <w:rsid w:val="00A90391"/>
    <w:rsid w:val="00AA74F3"/>
    <w:rsid w:val="00AE022D"/>
    <w:rsid w:val="00AF5B74"/>
    <w:rsid w:val="00B043EE"/>
    <w:rsid w:val="00B0758F"/>
    <w:rsid w:val="00B15AC0"/>
    <w:rsid w:val="00B20E49"/>
    <w:rsid w:val="00B2370E"/>
    <w:rsid w:val="00B25A74"/>
    <w:rsid w:val="00B35B8E"/>
    <w:rsid w:val="00B403BB"/>
    <w:rsid w:val="00B40DC1"/>
    <w:rsid w:val="00B51514"/>
    <w:rsid w:val="00B56E9B"/>
    <w:rsid w:val="00B64B92"/>
    <w:rsid w:val="00B6660E"/>
    <w:rsid w:val="00B700F6"/>
    <w:rsid w:val="00B81A13"/>
    <w:rsid w:val="00B94BEE"/>
    <w:rsid w:val="00BB0132"/>
    <w:rsid w:val="00BB0AF9"/>
    <w:rsid w:val="00BC5007"/>
    <w:rsid w:val="00BF28EB"/>
    <w:rsid w:val="00BF3496"/>
    <w:rsid w:val="00BF6356"/>
    <w:rsid w:val="00C03A51"/>
    <w:rsid w:val="00C06473"/>
    <w:rsid w:val="00C138DA"/>
    <w:rsid w:val="00C30DD5"/>
    <w:rsid w:val="00C363D1"/>
    <w:rsid w:val="00C50648"/>
    <w:rsid w:val="00C5592B"/>
    <w:rsid w:val="00C670ED"/>
    <w:rsid w:val="00C8799B"/>
    <w:rsid w:val="00C928C7"/>
    <w:rsid w:val="00C967E4"/>
    <w:rsid w:val="00CD3E2D"/>
    <w:rsid w:val="00CD7B17"/>
    <w:rsid w:val="00CE5EEA"/>
    <w:rsid w:val="00CE69FB"/>
    <w:rsid w:val="00D02CAD"/>
    <w:rsid w:val="00D12773"/>
    <w:rsid w:val="00D33557"/>
    <w:rsid w:val="00D51F48"/>
    <w:rsid w:val="00D53880"/>
    <w:rsid w:val="00D56E26"/>
    <w:rsid w:val="00D609F2"/>
    <w:rsid w:val="00D82278"/>
    <w:rsid w:val="00D87B1D"/>
    <w:rsid w:val="00D922FA"/>
    <w:rsid w:val="00DA42D5"/>
    <w:rsid w:val="00DA7DEC"/>
    <w:rsid w:val="00DB6221"/>
    <w:rsid w:val="00DB6286"/>
    <w:rsid w:val="00DC6BE4"/>
    <w:rsid w:val="00DD2F04"/>
    <w:rsid w:val="00DD3A06"/>
    <w:rsid w:val="00DF0550"/>
    <w:rsid w:val="00DF280A"/>
    <w:rsid w:val="00DF3D2D"/>
    <w:rsid w:val="00DF47DB"/>
    <w:rsid w:val="00E23FF0"/>
    <w:rsid w:val="00E307D5"/>
    <w:rsid w:val="00E70FCD"/>
    <w:rsid w:val="00E727C5"/>
    <w:rsid w:val="00E76056"/>
    <w:rsid w:val="00E96CAA"/>
    <w:rsid w:val="00EA107A"/>
    <w:rsid w:val="00EA69B3"/>
    <w:rsid w:val="00EA69BD"/>
    <w:rsid w:val="00EC321B"/>
    <w:rsid w:val="00EC45B7"/>
    <w:rsid w:val="00ED20E0"/>
    <w:rsid w:val="00ED56AD"/>
    <w:rsid w:val="00EF0A2E"/>
    <w:rsid w:val="00EF36F0"/>
    <w:rsid w:val="00EF5383"/>
    <w:rsid w:val="00EF7A8D"/>
    <w:rsid w:val="00F00D00"/>
    <w:rsid w:val="00F35613"/>
    <w:rsid w:val="00F378E3"/>
    <w:rsid w:val="00F50D46"/>
    <w:rsid w:val="00F611CB"/>
    <w:rsid w:val="00F6247A"/>
    <w:rsid w:val="00F66547"/>
    <w:rsid w:val="00F71C4A"/>
    <w:rsid w:val="00F71D69"/>
    <w:rsid w:val="00F75C61"/>
    <w:rsid w:val="00F8159B"/>
    <w:rsid w:val="00FA57C4"/>
    <w:rsid w:val="00FB6CC5"/>
    <w:rsid w:val="00FC01F8"/>
    <w:rsid w:val="00FC2CE9"/>
    <w:rsid w:val="00FC5F25"/>
    <w:rsid w:val="00FD44C0"/>
    <w:rsid w:val="00FE4351"/>
    <w:rsid w:val="00FE7B79"/>
    <w:rsid w:val="00FF09B4"/>
    <w:rsid w:val="00FF4D0B"/>
    <w:rsid w:val="00FF683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7BAC"/>
  <w15:docId w15:val="{B011C1AB-7898-41DE-A460-23F44F63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C4"/>
    <w:pPr>
      <w:spacing w:before="240" w:after="240" w:line="276" w:lineRule="auto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rsid w:val="00B20E49"/>
    <w:pPr>
      <w:keepNext/>
      <w:keepLines/>
      <w:spacing w:before="0" w:after="0"/>
      <w:ind w:left="720" w:right="720"/>
      <w:outlineLvl w:val="0"/>
    </w:pPr>
    <w:rPr>
      <w:rFonts w:eastAsia="Times New Roman" w:cs="Times New Roman"/>
      <w:b/>
      <w:bCs/>
      <w:color w:val="FFFFFF" w:themeColor="background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7454A"/>
    <w:pPr>
      <w:keepNext/>
      <w:keepLines/>
      <w:spacing w:after="120"/>
      <w:outlineLvl w:val="1"/>
    </w:pPr>
    <w:rPr>
      <w:rFonts w:eastAsiaTheme="majorEastAsia" w:cstheme="majorBidi"/>
      <w:b/>
      <w:color w:val="002D5D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54A"/>
    <w:pPr>
      <w:keepNext/>
      <w:keepLines/>
      <w:spacing w:after="120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iPriority w:val="99"/>
    <w:unhideWhenUsed/>
    <w:rsid w:val="003C1977"/>
    <w:pPr>
      <w:tabs>
        <w:tab w:val="center" w:pos="4680"/>
        <w:tab w:val="right" w:pos="9360"/>
      </w:tabs>
      <w:spacing w:before="0"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C1977"/>
    <w:rPr>
      <w:rFonts w:ascii="Arial" w:hAnsi="Arial" w:cs="Arial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454A"/>
    <w:rPr>
      <w:rFonts w:ascii="Arial" w:eastAsiaTheme="majorEastAsia" w:hAnsi="Arial" w:cstheme="majorBidi"/>
      <w:b/>
      <w:color w:val="002D5D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54A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1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D3355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B20E49"/>
    <w:rPr>
      <w:rFonts w:ascii="Arial" w:eastAsia="Times New Roman" w:hAnsi="Arial"/>
      <w:b/>
      <w:bCs/>
      <w:color w:val="FFFFFF" w:themeColor="background1"/>
      <w:sz w:val="48"/>
      <w:szCs w:val="26"/>
    </w:rPr>
  </w:style>
  <w:style w:type="paragraph" w:styleId="ListParagraph">
    <w:name w:val="List Paragraph"/>
    <w:basedOn w:val="NoSpacing"/>
    <w:link w:val="ListParagraphChar"/>
    <w:uiPriority w:val="34"/>
    <w:qFormat/>
    <w:rsid w:val="002542C4"/>
    <w:pPr>
      <w:spacing w:after="120"/>
    </w:pPr>
  </w:style>
  <w:style w:type="character" w:styleId="Hyperlink">
    <w:name w:val="Hyperlink"/>
    <w:uiPriority w:val="99"/>
    <w:unhideWhenUsed/>
    <w:rsid w:val="00D33557"/>
    <w:rPr>
      <w:color w:val="1F3763"/>
      <w:u w:val="single"/>
    </w:rPr>
  </w:style>
  <w:style w:type="character" w:customStyle="1" w:styleId="ListParagraphChar">
    <w:name w:val="List Paragraph Char"/>
    <w:link w:val="ListParagraph"/>
    <w:uiPriority w:val="34"/>
    <w:rsid w:val="002542C4"/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335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35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D3355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33557"/>
    <w:rPr>
      <w:i/>
      <w:iCs/>
    </w:rPr>
  </w:style>
  <w:style w:type="character" w:styleId="IntenseEmphasis">
    <w:name w:val="Intense Emphasis"/>
    <w:basedOn w:val="DefaultParagraphFont"/>
    <w:uiPriority w:val="21"/>
    <w:rsid w:val="00D3355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D33557"/>
    <w:rPr>
      <w:b/>
      <w:bCs/>
    </w:rPr>
  </w:style>
  <w:style w:type="character" w:styleId="BookTitle">
    <w:name w:val="Book Title"/>
    <w:basedOn w:val="DefaultParagraphFont"/>
    <w:uiPriority w:val="33"/>
    <w:rsid w:val="00D33557"/>
    <w:rPr>
      <w:b/>
      <w:bCs/>
      <w:i/>
      <w:iCs/>
      <w:spacing w:val="5"/>
    </w:rPr>
  </w:style>
  <w:style w:type="paragraph" w:customStyle="1" w:styleId="Style1">
    <w:name w:val="Style1"/>
    <w:basedOn w:val="Heading1"/>
    <w:link w:val="Style1Char"/>
    <w:qFormat/>
    <w:rsid w:val="008B1E2F"/>
    <w:pPr>
      <w:spacing w:before="240" w:line="259" w:lineRule="auto"/>
      <w:ind w:left="0" w:right="0"/>
    </w:pPr>
    <w:rPr>
      <w:rFonts w:eastAsiaTheme="majorEastAsia" w:cstheme="majorBidi"/>
      <w:b w:val="0"/>
      <w:bCs w:val="0"/>
      <w:kern w:val="2"/>
      <w:sz w:val="28"/>
      <w:szCs w:val="32"/>
      <w14:ligatures w14:val="standardContextual"/>
    </w:rPr>
  </w:style>
  <w:style w:type="character" w:customStyle="1" w:styleId="Style1Char">
    <w:name w:val="Style1 Char"/>
    <w:basedOn w:val="Heading1Char"/>
    <w:link w:val="Style1"/>
    <w:rsid w:val="008B1E2F"/>
    <w:rPr>
      <w:rFonts w:ascii="Arial" w:eastAsiaTheme="majorEastAsia" w:hAnsi="Arial" w:cstheme="majorBidi"/>
      <w:b w:val="0"/>
      <w:bCs w:val="0"/>
      <w:color w:val="FFFFFF" w:themeColor="background1"/>
      <w:kern w:val="2"/>
      <w:sz w:val="28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8B1E2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1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E2F"/>
    <w:pPr>
      <w:spacing w:before="0"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E2F"/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criptor-listitemlistlist-410db52e-f73f-470c-a507-a241d2de816c0">
    <w:name w:val="scriptor-listitemlist!list-410db52e-f73f-470c-a507-a241d2de816c0"/>
    <w:basedOn w:val="Normal"/>
    <w:rsid w:val="008B1E2F"/>
    <w:pPr>
      <w:spacing w:before="0"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B1E2F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0A"/>
    <w:pPr>
      <w:spacing w:before="240" w:after="240"/>
    </w:pPr>
    <w:rPr>
      <w:rFonts w:ascii="Arial" w:eastAsia="Calibri" w:hAnsi="Arial" w:cs="Arial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0A"/>
    <w:rPr>
      <w:rFonts w:ascii="Arial" w:eastAsiaTheme="minorHAnsi" w:hAnsi="Arial" w:cs="Arial"/>
      <w:b/>
      <w:bCs/>
      <w:kern w:val="2"/>
      <w14:ligatures w14:val="standardContextual"/>
    </w:rPr>
  </w:style>
  <w:style w:type="paragraph" w:styleId="Revision">
    <w:name w:val="Revision"/>
    <w:hidden/>
    <w:uiPriority w:val="99"/>
    <w:semiHidden/>
    <w:rsid w:val="00BB0AF9"/>
    <w:rPr>
      <w:rFonts w:ascii="Arial" w:hAnsi="Arial" w:cs="Arial"/>
      <w:sz w:val="26"/>
      <w:szCs w:val="26"/>
    </w:rPr>
  </w:style>
  <w:style w:type="paragraph" w:customStyle="1" w:styleId="Bullets">
    <w:name w:val="Bullets"/>
    <w:basedOn w:val="Normal"/>
    <w:link w:val="BulletsChar"/>
    <w:qFormat/>
    <w:rsid w:val="00B94BEE"/>
    <w:pPr>
      <w:numPr>
        <w:numId w:val="14"/>
      </w:numPr>
      <w:spacing w:before="0" w:after="0" w:line="240" w:lineRule="auto"/>
    </w:pPr>
    <w:rPr>
      <w:rFonts w:eastAsia="Times New Roman" w:cs="Times New Roman"/>
    </w:rPr>
  </w:style>
  <w:style w:type="character" w:customStyle="1" w:styleId="BulletsChar">
    <w:name w:val="Bullets Char"/>
    <w:link w:val="Bullets"/>
    <w:rsid w:val="00994F7D"/>
    <w:rPr>
      <w:rFonts w:ascii="Arial" w:eastAsia="Times New Roman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dciconfluenceprod.dcisoftware.com/pages/viewpage.action?pageId=924069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dhs/transmittals/APDTransmittals/pt22027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dhs.state.or.us/spd/tools/cm/homecare/CEP_Guide7-9-2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g/ChAkM83MxE" TargetMode="External"/><Relationship Id="rId20" Type="http://schemas.openxmlformats.org/officeDocument/2006/relationships/hyperlink" Target="http://www.dhs.state.or.us/spd/tools/cm/Oregon%20Project%20Independence-Medicaid%20and%20Family%20Caregiver%20Assistance%20Program/OPI-M_Forms_Requirements_v.7.25.2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hs/transmittals/APDTransmittals/pt22027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regon.gov/odhs/providers-partners/orptc/Pages/staff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hs/transmittals/APDTransmittals/pt24017.pdf" TargetMode="External"/><Relationship Id="rId22" Type="http://schemas.openxmlformats.org/officeDocument/2006/relationships/hyperlink" Target="http://www.dhs.state.or.us/spd/tools/cm/Oregon%20Project%20Independence-Medicaid%20and%20Family%20Caregiver%20Assistance%20Program/CMServicesTracker3.14.24.xls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OPI-M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b7e60062-a7c2-4767-b6f6-27f92b1fdef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a1f0b26f-4a1a-467b-b2d1-7bf82755157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47CE8-C9EB-417F-B677-55ED4A9888D5}"/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6117</CharactersWithSpaces>
  <SharedDoc>false</SharedDoc>
  <HLinks>
    <vt:vector size="60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http://www.dhs.state.or.us/spd/tools/cm/Oregon Project Independence-Medicaid and Family Caregiver Assistance Program/CMServicesTracker3.14.24.xlsm</vt:lpwstr>
      </vt:variant>
      <vt:variant>
        <vt:lpwstr/>
      </vt:variant>
      <vt:variant>
        <vt:i4>6029330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https://www.oregon.gov/odhs/transmittals/APDTransmittals/pt22027.pdf</vt:lpwstr>
      </vt:variant>
      <vt:variant>
        <vt:lpwstr/>
      </vt:variant>
      <vt:variant>
        <vt:i4>65587</vt:i4>
      </vt:variant>
      <vt:variant>
        <vt:i4>18</vt:i4>
      </vt:variant>
      <vt:variant>
        <vt:i4>0</vt:i4>
      </vt:variant>
      <vt:variant>
        <vt:i4>5</vt:i4>
      </vt:variant>
      <vt:variant>
        <vt:lpwstr>http://www.dhs.state.or.us/spd/tools/cm/Oregon Project Independence-Medicaid and Family Caregiver Assistance Program/OPI-M_Forms_Requirements_v.7.25.24.pdf</vt:lpwstr>
      </vt:variant>
      <vt:variant>
        <vt:lpwstr/>
      </vt:variant>
      <vt:variant>
        <vt:i4>4915264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https://www.oregon.gov/odhs/providers-partners/orptc/Pages/staff.aspx</vt:lpwstr>
      </vt:variant>
      <vt:variant>
        <vt:lpwstr/>
      </vt:variant>
      <vt:variant>
        <vt:i4>2556002</vt:i4>
      </vt:variant>
      <vt:variant>
        <vt:i4>12</vt:i4>
      </vt:variant>
      <vt:variant>
        <vt:i4>0</vt:i4>
      </vt:variant>
      <vt:variant>
        <vt:i4>5</vt:i4>
      </vt:variant>
      <vt:variant>
        <vt:lpwstr>https://dciconfluenceprod.dcisoftware.com/pages/viewpage.action?pageId=9240691</vt:lpwstr>
      </vt:variant>
      <vt:variant>
        <vt:lpwstr/>
      </vt:variant>
      <vt:variant>
        <vt:i4>1966184</vt:i4>
      </vt:variant>
      <vt:variant>
        <vt:i4>9</vt:i4>
      </vt:variant>
      <vt:variant>
        <vt:i4>0</vt:i4>
      </vt:variant>
      <vt:variant>
        <vt:i4>5</vt:i4>
      </vt:variant>
      <vt:variant>
        <vt:lpwstr>http://www.dhs.state.or.us/spd/tools/cm/homecare/CEP_Guide7-9-24.pdf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https://forms.office.com/g/ChAkM83MxE</vt:lpwstr>
      </vt:variant>
      <vt:variant>
        <vt:lpwstr/>
      </vt:variant>
      <vt:variant>
        <vt:i4>6029330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https://www.oregon.gov/odhs/transmittals/APDTransmittals/pt22027.pdf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https://www.oregon.gov/odhs/transmittals/APDTransmittals/pt24017.pdf</vt:lpwstr>
      </vt:variant>
      <vt:variant>
        <vt:lpwstr/>
      </vt:variant>
      <vt:variant>
        <vt:i4>4784233</vt:i4>
      </vt:variant>
      <vt:variant>
        <vt:i4>0</vt:i4>
      </vt:variant>
      <vt:variant>
        <vt:i4>0</vt:i4>
      </vt:variant>
      <vt:variant>
        <vt:i4>5</vt:i4>
      </vt:variant>
      <vt:variant>
        <vt:lpwstr>https://dhsoha.sharepoint.com/:x:/r/teams/Hub-ODHS-APD-Staff-Tools/_layouts/15/Doc.aspx?sourcedoc=%7BAC83F2FE-303D-470B-A8CF-FAEA873A93C1%7D&amp;file=CM%20Services%20Tracker%203.14.24.xlsm&amp;action=default&amp;mobileredirect=true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OPI-M Service Case Manager Checklist</dc:title>
  <dc:subject/>
  <dc:creator>Castillo Eli V</dc:creator>
  <cp:keywords/>
  <cp:lastModifiedBy>Maciel Christine C</cp:lastModifiedBy>
  <cp:revision>2</cp:revision>
  <dcterms:created xsi:type="dcterms:W3CDTF">2024-09-16T14:09:00Z</dcterms:created>
  <dcterms:modified xsi:type="dcterms:W3CDTF">2024-09-16T14:09:00Z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</Properties>
</file>