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7D223" w14:textId="4BFB5179" w:rsidR="00FD0C8E" w:rsidRPr="00010F4E" w:rsidRDefault="007D5CC1" w:rsidP="007D5CC1">
      <w:pPr>
        <w:rPr>
          <w:rFonts w:ascii="Arial" w:hAnsi="Arial" w:cs="Arial"/>
        </w:rPr>
      </w:pPr>
      <w:r w:rsidRPr="00010F4E">
        <w:rPr>
          <w:rFonts w:ascii="Arial" w:hAnsi="Arial" w:cs="Arial"/>
        </w:rPr>
        <w:t>Prior to a temporary rule filing, the Policy Unit and program must receive approval from the Child Welfare Director</w:t>
      </w:r>
      <w:r w:rsidR="00ED57DC">
        <w:rPr>
          <w:rFonts w:ascii="Arial" w:hAnsi="Arial" w:cs="Arial"/>
        </w:rPr>
        <w:t>/Deputy Director</w:t>
      </w:r>
      <w:r w:rsidRPr="00010F4E">
        <w:rPr>
          <w:rFonts w:ascii="Arial" w:hAnsi="Arial" w:cs="Arial"/>
        </w:rPr>
        <w:t xml:space="preserve">. If </w:t>
      </w:r>
      <w:r w:rsidR="001E44C3" w:rsidRPr="00010F4E">
        <w:rPr>
          <w:rFonts w:ascii="Arial" w:hAnsi="Arial" w:cs="Arial"/>
        </w:rPr>
        <w:t>approval</w:t>
      </w:r>
      <w:r w:rsidRPr="00010F4E">
        <w:rPr>
          <w:rFonts w:ascii="Arial" w:hAnsi="Arial" w:cs="Arial"/>
        </w:rPr>
        <w:t xml:space="preserve"> is given, justification must also be submitted to the Secretary of State’s </w:t>
      </w:r>
      <w:r w:rsidRPr="00ED57DC">
        <w:rPr>
          <w:rFonts w:ascii="Arial" w:hAnsi="Arial" w:cs="Arial"/>
        </w:rPr>
        <w:t>Office</w:t>
      </w:r>
      <w:r w:rsidR="00ED57DC" w:rsidRPr="00ED57DC">
        <w:rPr>
          <w:rFonts w:ascii="Arial" w:hAnsi="Arial" w:cs="Arial"/>
        </w:rPr>
        <w:t xml:space="preserve"> </w:t>
      </w:r>
      <w:r w:rsidR="00ED57DC">
        <w:rPr>
          <w:rFonts w:ascii="Arial" w:hAnsi="Arial" w:cs="Arial"/>
        </w:rPr>
        <w:t xml:space="preserve">in </w:t>
      </w:r>
      <w:r w:rsidR="00ED57DC" w:rsidRPr="00ED57DC">
        <w:rPr>
          <w:rStyle w:val="s1ppyq"/>
          <w:rFonts w:ascii="Arial" w:hAnsi="Arial" w:cs="Arial"/>
          <w:color w:val="000000"/>
        </w:rPr>
        <w:t>accordance with ORS 183.355(5)(a)</w:t>
      </w:r>
      <w:r w:rsidRPr="00ED57DC">
        <w:rPr>
          <w:rFonts w:ascii="Arial" w:hAnsi="Arial" w:cs="Arial"/>
        </w:rPr>
        <w:t>.</w:t>
      </w:r>
      <w:r w:rsidRPr="00010F4E">
        <w:rPr>
          <w:rFonts w:ascii="Arial" w:hAnsi="Arial" w:cs="Arial"/>
        </w:rPr>
        <w:t xml:space="preserve"> </w:t>
      </w:r>
    </w:p>
    <w:p w14:paraId="7AD10B58" w14:textId="79A8ACC5" w:rsidR="00A014C5" w:rsidRPr="00010F4E" w:rsidRDefault="007D5CC1" w:rsidP="007D5CC1">
      <w:pPr>
        <w:rPr>
          <w:rFonts w:ascii="Arial" w:hAnsi="Arial" w:cs="Arial"/>
          <w:sz w:val="24"/>
          <w:szCs w:val="24"/>
        </w:rPr>
      </w:pPr>
      <w:r w:rsidRPr="00010F4E">
        <w:rPr>
          <w:rFonts w:ascii="Arial" w:hAnsi="Arial" w:cs="Arial"/>
        </w:rPr>
        <w:t>The question</w:t>
      </w:r>
      <w:r w:rsidR="00FD0C8E" w:rsidRPr="00010F4E">
        <w:rPr>
          <w:rFonts w:ascii="Arial" w:hAnsi="Arial" w:cs="Arial"/>
        </w:rPr>
        <w:t>s</w:t>
      </w:r>
      <w:r w:rsidRPr="00010F4E">
        <w:rPr>
          <w:rFonts w:ascii="Arial" w:hAnsi="Arial" w:cs="Arial"/>
        </w:rPr>
        <w:t xml:space="preserve"> below must be answered with as much detail as </w:t>
      </w:r>
      <w:r w:rsidR="00147CAA">
        <w:rPr>
          <w:rFonts w:ascii="Arial" w:hAnsi="Arial" w:cs="Arial"/>
        </w:rPr>
        <w:t>available</w:t>
      </w:r>
      <w:r w:rsidRPr="00010F4E">
        <w:rPr>
          <w:rFonts w:ascii="Arial" w:hAnsi="Arial" w:cs="Arial"/>
        </w:rPr>
        <w:t>. The responses will then be submitted by the Policy Unit to the CW Director</w:t>
      </w:r>
      <w:r w:rsidR="00ED57DC">
        <w:rPr>
          <w:rFonts w:ascii="Arial" w:hAnsi="Arial" w:cs="Arial"/>
        </w:rPr>
        <w:t>/Deputy Director</w:t>
      </w:r>
      <w:r w:rsidRPr="00010F4E">
        <w:rPr>
          <w:rFonts w:ascii="Arial" w:hAnsi="Arial" w:cs="Arial"/>
        </w:rPr>
        <w:t xml:space="preserve"> </w:t>
      </w:r>
      <w:r w:rsidR="008F59C4">
        <w:rPr>
          <w:rFonts w:ascii="Arial" w:hAnsi="Arial" w:cs="Arial"/>
        </w:rPr>
        <w:t xml:space="preserve">and Secretary of State </w:t>
      </w:r>
      <w:r w:rsidRPr="00010F4E">
        <w:rPr>
          <w:rFonts w:ascii="Arial" w:hAnsi="Arial" w:cs="Arial"/>
        </w:rPr>
        <w:t xml:space="preserve">for </w:t>
      </w:r>
      <w:r w:rsidR="00ED57DC">
        <w:rPr>
          <w:rFonts w:ascii="Arial" w:hAnsi="Arial" w:cs="Arial"/>
        </w:rPr>
        <w:t xml:space="preserve">approval. </w:t>
      </w:r>
    </w:p>
    <w:tbl>
      <w:tblPr>
        <w:tblStyle w:val="TableGrid"/>
        <w:tblW w:w="5052" w:type="pct"/>
        <w:tblInd w:w="-5" w:type="dxa"/>
        <w:tblLayout w:type="fixed"/>
        <w:tblCellMar>
          <w:top w:w="58" w:type="dxa"/>
          <w:left w:w="58" w:type="dxa"/>
          <w:bottom w:w="58" w:type="dxa"/>
          <w:right w:w="58" w:type="dxa"/>
        </w:tblCellMar>
        <w:tblLook w:val="01E0" w:firstRow="1" w:lastRow="1" w:firstColumn="1" w:lastColumn="1" w:noHBand="0" w:noVBand="0"/>
        <w:tblDescription w:val="Layout table to enter Make, Year, VIN number, Odometer reading, Model or series, Color, Style, and Title number "/>
      </w:tblPr>
      <w:tblGrid>
        <w:gridCol w:w="2970"/>
        <w:gridCol w:w="1526"/>
        <w:gridCol w:w="280"/>
        <w:gridCol w:w="4671"/>
      </w:tblGrid>
      <w:tr w:rsidR="00A014C5" w:rsidRPr="00D547CF" w14:paraId="74205430" w14:textId="77777777" w:rsidTr="00010F4E">
        <w:trPr>
          <w:trHeight w:val="432"/>
        </w:trPr>
        <w:tc>
          <w:tcPr>
            <w:tcW w:w="4496" w:type="dxa"/>
            <w:gridSpan w:val="2"/>
            <w:tcBorders>
              <w:right w:val="nil"/>
            </w:tcBorders>
          </w:tcPr>
          <w:p w14:paraId="40AD3038" w14:textId="77777777" w:rsidR="00A014C5" w:rsidRPr="00010F4E" w:rsidRDefault="00A014C5" w:rsidP="00A014C5">
            <w:pPr>
              <w:pStyle w:val="Heading1"/>
              <w:outlineLvl w:val="0"/>
              <w:rPr>
                <w:rFonts w:ascii="Arial" w:hAnsi="Arial" w:cs="Arial"/>
              </w:rPr>
            </w:pPr>
            <w:r w:rsidRPr="00010F4E">
              <w:rPr>
                <w:rFonts w:ascii="Arial" w:hAnsi="Arial" w:cs="Arial"/>
              </w:rPr>
              <w:t>Program:</w:t>
            </w:r>
          </w:p>
        </w:tc>
        <w:tc>
          <w:tcPr>
            <w:tcW w:w="280" w:type="dxa"/>
            <w:tcBorders>
              <w:left w:val="nil"/>
            </w:tcBorders>
          </w:tcPr>
          <w:p w14:paraId="4F1FBAEC" w14:textId="77777777" w:rsidR="00A014C5" w:rsidRPr="00010F4E" w:rsidRDefault="00A014C5" w:rsidP="00A014C5">
            <w:pPr>
              <w:rPr>
                <w:rFonts w:ascii="Arial" w:hAnsi="Arial" w:cs="Arial"/>
              </w:rPr>
            </w:pPr>
          </w:p>
        </w:tc>
        <w:tc>
          <w:tcPr>
            <w:tcW w:w="4671" w:type="dxa"/>
          </w:tcPr>
          <w:p w14:paraId="0F52BCC4" w14:textId="77777777" w:rsidR="00A014C5" w:rsidRPr="00010F4E" w:rsidRDefault="00A014C5" w:rsidP="00A014C5">
            <w:pPr>
              <w:rPr>
                <w:rFonts w:ascii="Arial" w:hAnsi="Arial" w:cs="Arial"/>
                <w:b/>
                <w:bCs/>
              </w:rPr>
            </w:pPr>
            <w:r w:rsidRPr="00010F4E">
              <w:rPr>
                <w:rFonts w:ascii="Arial" w:hAnsi="Arial" w:cs="Arial"/>
                <w:b/>
                <w:bCs/>
              </w:rPr>
              <w:t>Program Analyst(s):</w:t>
            </w:r>
          </w:p>
        </w:tc>
      </w:tr>
      <w:tr w:rsidR="00A014C5" w:rsidRPr="00D547CF" w14:paraId="2E30A8E0" w14:textId="77777777" w:rsidTr="00ED57DC">
        <w:trPr>
          <w:trHeight w:val="562"/>
        </w:trPr>
        <w:tc>
          <w:tcPr>
            <w:tcW w:w="2970" w:type="dxa"/>
            <w:tcBorders>
              <w:right w:val="nil"/>
            </w:tcBorders>
          </w:tcPr>
          <w:p w14:paraId="174A9CFE" w14:textId="3DFA81BB" w:rsidR="00A014C5" w:rsidRPr="00010F4E" w:rsidRDefault="00A014C5" w:rsidP="00A014C5">
            <w:pPr>
              <w:pStyle w:val="Heading1"/>
              <w:outlineLvl w:val="0"/>
              <w:rPr>
                <w:rFonts w:ascii="Arial" w:hAnsi="Arial" w:cs="Arial"/>
              </w:rPr>
            </w:pPr>
            <w:r w:rsidRPr="00010F4E">
              <w:rPr>
                <w:rFonts w:ascii="Arial" w:hAnsi="Arial" w:cs="Arial"/>
              </w:rPr>
              <w:t>Anticipated Effective</w:t>
            </w:r>
            <w:r w:rsidR="00D547CF">
              <w:rPr>
                <w:rFonts w:ascii="Arial" w:hAnsi="Arial" w:cs="Arial"/>
              </w:rPr>
              <w:t xml:space="preserve"> </w:t>
            </w:r>
            <w:r w:rsidRPr="00010F4E">
              <w:rPr>
                <w:rFonts w:ascii="Arial" w:hAnsi="Arial" w:cs="Arial"/>
              </w:rPr>
              <w:t xml:space="preserve">Date: </w:t>
            </w:r>
          </w:p>
        </w:tc>
        <w:tc>
          <w:tcPr>
            <w:tcW w:w="6477" w:type="dxa"/>
            <w:gridSpan w:val="3"/>
            <w:tcBorders>
              <w:left w:val="nil"/>
            </w:tcBorders>
          </w:tcPr>
          <w:sdt>
            <w:sdtPr>
              <w:rPr>
                <w:rFonts w:ascii="Arial" w:hAnsi="Arial" w:cs="Arial"/>
                <w:sz w:val="24"/>
                <w:szCs w:val="24"/>
              </w:rPr>
              <w:id w:val="946117148"/>
              <w:placeholder>
                <w:docPart w:val="322562A4B99547B39C14C79F09BED80C"/>
              </w:placeholder>
              <w:showingPlcHdr/>
              <w:date>
                <w:dateFormat w:val="M/d/yyyy"/>
                <w:lid w:val="en-US"/>
                <w:storeMappedDataAs w:val="dateTime"/>
                <w:calendar w:val="gregorian"/>
              </w:date>
            </w:sdtPr>
            <w:sdtEndPr/>
            <w:sdtContent>
              <w:p w14:paraId="247570F3" w14:textId="77777777" w:rsidR="00A014C5" w:rsidRPr="00010F4E" w:rsidRDefault="00A014C5" w:rsidP="00A014C5">
                <w:pPr>
                  <w:rPr>
                    <w:rFonts w:ascii="Arial" w:hAnsi="Arial" w:cs="Arial"/>
                  </w:rPr>
                </w:pPr>
                <w:r w:rsidRPr="00010F4E">
                  <w:rPr>
                    <w:rStyle w:val="PlaceholderText"/>
                    <w:rFonts w:ascii="Arial" w:hAnsi="Arial" w:cs="Arial"/>
                    <w:sz w:val="18"/>
                    <w:szCs w:val="18"/>
                  </w:rPr>
                  <w:t>Click or tap to enter a date.</w:t>
                </w:r>
              </w:p>
            </w:sdtContent>
          </w:sdt>
          <w:p w14:paraId="487AE85A" w14:textId="77777777" w:rsidR="00A014C5" w:rsidRPr="00010F4E" w:rsidRDefault="00A014C5" w:rsidP="00A014C5">
            <w:pPr>
              <w:rPr>
                <w:rFonts w:ascii="Arial" w:hAnsi="Arial" w:cs="Arial"/>
              </w:rPr>
            </w:pPr>
          </w:p>
        </w:tc>
      </w:tr>
      <w:tr w:rsidR="00A014C5" w:rsidRPr="00D547CF" w14:paraId="17099843" w14:textId="77777777" w:rsidTr="00ED57DC">
        <w:trPr>
          <w:trHeight w:val="432"/>
        </w:trPr>
        <w:tc>
          <w:tcPr>
            <w:tcW w:w="2970" w:type="dxa"/>
            <w:tcBorders>
              <w:right w:val="nil"/>
            </w:tcBorders>
          </w:tcPr>
          <w:p w14:paraId="1BCB6D99" w14:textId="77777777" w:rsidR="00A014C5" w:rsidRPr="00010F4E" w:rsidRDefault="00A014C5" w:rsidP="00A014C5">
            <w:pPr>
              <w:pStyle w:val="Heading1"/>
              <w:ind w:right="-15"/>
              <w:outlineLvl w:val="0"/>
              <w:rPr>
                <w:rFonts w:ascii="Arial" w:hAnsi="Arial" w:cs="Arial"/>
              </w:rPr>
            </w:pPr>
            <w:r w:rsidRPr="00010F4E">
              <w:rPr>
                <w:rFonts w:ascii="Arial" w:hAnsi="Arial" w:cs="Arial"/>
              </w:rPr>
              <w:t>Rule Number(s):</w:t>
            </w:r>
          </w:p>
        </w:tc>
        <w:tc>
          <w:tcPr>
            <w:tcW w:w="6477" w:type="dxa"/>
            <w:gridSpan w:val="3"/>
            <w:tcBorders>
              <w:left w:val="nil"/>
            </w:tcBorders>
          </w:tcPr>
          <w:p w14:paraId="6638405A" w14:textId="77777777" w:rsidR="00A014C5" w:rsidRPr="00010F4E" w:rsidRDefault="00A014C5" w:rsidP="00A014C5">
            <w:pPr>
              <w:ind w:left="2016"/>
              <w:rPr>
                <w:rFonts w:ascii="Arial" w:hAnsi="Arial" w:cs="Arial"/>
              </w:rPr>
            </w:pPr>
          </w:p>
        </w:tc>
      </w:tr>
    </w:tbl>
    <w:p w14:paraId="708316F2" w14:textId="23747CDC" w:rsidR="00023029" w:rsidRDefault="00023029" w:rsidP="00023029">
      <w:pPr>
        <w:pStyle w:val="BodyText"/>
        <w:spacing w:before="161" w:line="276" w:lineRule="auto"/>
        <w:ind w:left="112" w:right="148"/>
      </w:pPr>
      <w:bookmarkStart w:id="0" w:name="_Hlk125032847"/>
      <w:r w:rsidRPr="005B776F">
        <w:rPr>
          <w:bCs/>
        </w:rPr>
        <w:t>Please</w:t>
      </w:r>
      <w:r>
        <w:rPr>
          <w:bCs/>
        </w:rPr>
        <w:t xml:space="preserve"> </w:t>
      </w:r>
      <w:r>
        <w:t>download a copy and</w:t>
      </w:r>
      <w:r w:rsidRPr="005B776F">
        <w:rPr>
          <w:bCs/>
        </w:rPr>
        <w:t xml:space="preserve"> </w:t>
      </w:r>
      <w:r>
        <w:rPr>
          <w:bCs/>
        </w:rPr>
        <w:t>use</w:t>
      </w:r>
      <w:r w:rsidRPr="005B776F">
        <w:rPr>
          <w:bCs/>
        </w:rPr>
        <w:t xml:space="preserve"> the </w:t>
      </w:r>
      <w:hyperlink r:id="rId10" w:history="1">
        <w:r w:rsidRPr="003635E3">
          <w:rPr>
            <w:rStyle w:val="Hyperlink"/>
            <w:bCs/>
          </w:rPr>
          <w:t xml:space="preserve">Child Welfare Racial Equity and Social Justice tool </w:t>
        </w:r>
        <w:r w:rsidRPr="003635E3">
          <w:rPr>
            <w:rStyle w:val="Hyperlink"/>
          </w:rPr>
          <w:t>(RESJ Tool)</w:t>
        </w:r>
      </w:hyperlink>
      <w:r>
        <w:t xml:space="preserve"> to work on through the duration and development of your project. If there are any questions on how to use the tool or general concerns please reach out to the Equity team by following the link here: </w:t>
      </w:r>
      <w:hyperlink r:id="rId11" w:history="1">
        <w:r w:rsidRPr="00CE5C0D">
          <w:rPr>
            <w:rStyle w:val="Hyperlink"/>
          </w:rPr>
          <w:t>RESJ SharePoint page</w:t>
        </w:r>
      </w:hyperlink>
      <w:r>
        <w:t>. Child</w:t>
      </w:r>
      <w:r>
        <w:rPr>
          <w:spacing w:val="1"/>
        </w:rPr>
        <w:t xml:space="preserve"> </w:t>
      </w:r>
      <w:r>
        <w:t>Welfare encourages use of this tool for new rule projects and the review to assess impacts within communities of color and overrepresented</w:t>
      </w:r>
      <w:r>
        <w:rPr>
          <w:spacing w:val="1"/>
        </w:rPr>
        <w:t xml:space="preserve"> </w:t>
      </w:r>
      <w:r>
        <w:t>and traditionally excluded populations. As well, ensuring reflection and alignment to the guiding</w:t>
      </w:r>
      <w:r>
        <w:rPr>
          <w:spacing w:val="1"/>
        </w:rPr>
        <w:t xml:space="preserve"> </w:t>
      </w:r>
      <w:r>
        <w:t>principles of</w:t>
      </w:r>
      <w:r>
        <w:rPr>
          <w:spacing w:val="-1"/>
        </w:rPr>
        <w:t xml:space="preserve"> </w:t>
      </w:r>
      <w:r>
        <w:t xml:space="preserve">the </w:t>
      </w:r>
      <w:hyperlink r:id="rId12">
        <w:r>
          <w:rPr>
            <w:color w:val="0000FF"/>
            <w:u w:val="single" w:color="0000FF"/>
          </w:rPr>
          <w:t>Vision</w:t>
        </w:r>
        <w:r>
          <w:rPr>
            <w:color w:val="0000FF"/>
            <w:spacing w:val="-2"/>
            <w:u w:val="single" w:color="0000FF"/>
          </w:rPr>
          <w:t xml:space="preserve"> </w:t>
        </w:r>
        <w:r>
          <w:rPr>
            <w:color w:val="0000FF"/>
            <w:u w:val="single" w:color="0000FF"/>
          </w:rPr>
          <w:t>for</w:t>
        </w:r>
        <w:r>
          <w:rPr>
            <w:color w:val="0000FF"/>
            <w:spacing w:val="1"/>
            <w:u w:val="single" w:color="0000FF"/>
          </w:rPr>
          <w:t xml:space="preserve"> </w:t>
        </w:r>
        <w:r>
          <w:rPr>
            <w:color w:val="0000FF"/>
            <w:u w:val="single" w:color="0000FF"/>
          </w:rPr>
          <w:t>Transformation</w:t>
        </w:r>
      </w:hyperlink>
      <w:r>
        <w:t>.</w:t>
      </w:r>
    </w:p>
    <w:bookmarkEnd w:id="0"/>
    <w:p w14:paraId="1D2B81AA" w14:textId="77777777" w:rsidR="00ED57DC" w:rsidRPr="00ED57DC" w:rsidRDefault="00ED57DC" w:rsidP="00ED57DC">
      <w:pPr>
        <w:pStyle w:val="BodyText"/>
        <w:spacing w:before="161" w:line="276" w:lineRule="auto"/>
        <w:ind w:left="112" w:right="148"/>
        <w:rPr>
          <w:b/>
          <w:bCs/>
        </w:rPr>
      </w:pPr>
    </w:p>
    <w:p w14:paraId="5DFA2482" w14:textId="0CDAFF7F" w:rsidR="00ED5147" w:rsidRDefault="0014043B" w:rsidP="00511267">
      <w:pPr>
        <w:pStyle w:val="ListParagraph"/>
        <w:numPr>
          <w:ilvl w:val="0"/>
          <w:numId w:val="2"/>
        </w:numPr>
        <w:rPr>
          <w:rFonts w:ascii="Arial" w:hAnsi="Arial" w:cs="Arial"/>
        </w:rPr>
      </w:pPr>
      <w:r w:rsidRPr="00010F4E">
        <w:rPr>
          <w:rFonts w:ascii="Arial" w:hAnsi="Arial" w:cs="Arial"/>
        </w:rPr>
        <w:t>Need for the rule(s)</w:t>
      </w:r>
      <w:r w:rsidR="007D5CC1" w:rsidRPr="00010F4E">
        <w:rPr>
          <w:rFonts w:ascii="Arial" w:hAnsi="Arial" w:cs="Arial"/>
        </w:rPr>
        <w:t xml:space="preserve">? </w:t>
      </w:r>
    </w:p>
    <w:p w14:paraId="488872B1" w14:textId="77777777" w:rsidR="00906A4C" w:rsidRDefault="00906A4C" w:rsidP="00906A4C">
      <w:pPr>
        <w:pStyle w:val="ListParagraph"/>
        <w:rPr>
          <w:rFonts w:ascii="Arial" w:hAnsi="Arial" w:cs="Arial"/>
        </w:rPr>
      </w:pPr>
    </w:p>
    <w:p w14:paraId="4E8C1AB0" w14:textId="5D916D18" w:rsidR="00ED5147" w:rsidRDefault="00ED57DC" w:rsidP="00ED5147">
      <w:pPr>
        <w:pStyle w:val="ListParagraph"/>
        <w:rPr>
          <w:rFonts w:ascii="Arial" w:hAnsi="Arial" w:cs="Arial"/>
        </w:rPr>
      </w:pPr>
      <w:r>
        <w:rPr>
          <w:rFonts w:ascii="Arial" w:hAnsi="Arial" w:cs="Arial"/>
        </w:rPr>
        <w:tab/>
      </w:r>
      <w:r w:rsidR="00FC1282" w:rsidRPr="00010F4E">
        <w:rPr>
          <w:rFonts w:ascii="Arial" w:hAnsi="Arial" w:cs="Arial"/>
        </w:rPr>
        <w:t>(a)</w:t>
      </w:r>
      <w:r w:rsidR="007F53D3">
        <w:rPr>
          <w:rFonts w:ascii="Arial" w:hAnsi="Arial" w:cs="Arial"/>
        </w:rPr>
        <w:t xml:space="preserve"> </w:t>
      </w:r>
      <w:r w:rsidR="007D5CC1" w:rsidRPr="00010F4E">
        <w:rPr>
          <w:rFonts w:ascii="Arial" w:hAnsi="Arial" w:cs="Arial"/>
        </w:rPr>
        <w:t xml:space="preserve">Is the rule change based on a </w:t>
      </w:r>
      <w:r w:rsidR="00861D7E" w:rsidRPr="00010F4E">
        <w:rPr>
          <w:rFonts w:ascii="Arial" w:hAnsi="Arial" w:cs="Arial"/>
        </w:rPr>
        <w:t xml:space="preserve">House and Senate </w:t>
      </w:r>
      <w:r w:rsidR="007D5CC1" w:rsidRPr="00010F4E">
        <w:rPr>
          <w:rFonts w:ascii="Arial" w:hAnsi="Arial" w:cs="Arial"/>
        </w:rPr>
        <w:t xml:space="preserve">Bill with an emergency </w:t>
      </w:r>
      <w:r>
        <w:rPr>
          <w:rFonts w:ascii="Arial" w:hAnsi="Arial" w:cs="Arial"/>
        </w:rPr>
        <w:tab/>
      </w:r>
      <w:r w:rsidR="007D5CC1" w:rsidRPr="00010F4E">
        <w:rPr>
          <w:rFonts w:ascii="Arial" w:hAnsi="Arial" w:cs="Arial"/>
        </w:rPr>
        <w:t>clause?</w:t>
      </w:r>
    </w:p>
    <w:p w14:paraId="28977EC5" w14:textId="77777777" w:rsidR="007F53D3" w:rsidRDefault="007F53D3" w:rsidP="00ED5147">
      <w:pPr>
        <w:pStyle w:val="ListParagraph"/>
        <w:rPr>
          <w:rFonts w:ascii="Arial" w:hAnsi="Arial" w:cs="Arial"/>
        </w:rPr>
      </w:pPr>
    </w:p>
    <w:p w14:paraId="47BF9DB0" w14:textId="4E9CB1F0" w:rsidR="008E325D" w:rsidRDefault="00ED57DC" w:rsidP="00010F4E">
      <w:pPr>
        <w:pStyle w:val="ListParagraph"/>
        <w:rPr>
          <w:rFonts w:ascii="Arial" w:hAnsi="Arial" w:cs="Arial"/>
        </w:rPr>
      </w:pPr>
      <w:r>
        <w:rPr>
          <w:rFonts w:ascii="Arial" w:hAnsi="Arial" w:cs="Arial"/>
        </w:rPr>
        <w:tab/>
      </w:r>
      <w:r w:rsidR="00FC1282" w:rsidRPr="00010F4E">
        <w:rPr>
          <w:rFonts w:ascii="Arial" w:hAnsi="Arial" w:cs="Arial"/>
        </w:rPr>
        <w:t xml:space="preserve">(b) </w:t>
      </w:r>
      <w:r w:rsidR="00861D7E" w:rsidRPr="00010F4E">
        <w:rPr>
          <w:rFonts w:ascii="Arial" w:hAnsi="Arial" w:cs="Arial"/>
        </w:rPr>
        <w:t>O</w:t>
      </w:r>
      <w:r w:rsidR="00A75C5F" w:rsidRPr="00010F4E">
        <w:rPr>
          <w:rFonts w:ascii="Arial" w:hAnsi="Arial" w:cs="Arial"/>
        </w:rPr>
        <w:t xml:space="preserve">regon Revised </w:t>
      </w:r>
      <w:r w:rsidR="000F0F0C" w:rsidRPr="00010F4E">
        <w:rPr>
          <w:rFonts w:ascii="Arial" w:hAnsi="Arial" w:cs="Arial"/>
        </w:rPr>
        <w:t>Statute</w:t>
      </w:r>
      <w:r w:rsidR="00A75C5F" w:rsidRPr="00010F4E">
        <w:rPr>
          <w:rFonts w:ascii="Arial" w:hAnsi="Arial" w:cs="Arial"/>
        </w:rPr>
        <w:t xml:space="preserve"> (ORS) changing?</w:t>
      </w:r>
    </w:p>
    <w:p w14:paraId="6C632FA2" w14:textId="77777777" w:rsidR="00023029" w:rsidRDefault="00023029" w:rsidP="00010F4E">
      <w:pPr>
        <w:pStyle w:val="ListParagraph"/>
        <w:rPr>
          <w:rFonts w:ascii="Arial" w:hAnsi="Arial" w:cs="Arial"/>
        </w:rPr>
      </w:pPr>
    </w:p>
    <w:p w14:paraId="37C5E75A" w14:textId="772E531E" w:rsidR="00D547CF" w:rsidRPr="00023029" w:rsidRDefault="00023029" w:rsidP="00023029">
      <w:pPr>
        <w:pStyle w:val="ListParagraph"/>
        <w:widowControl w:val="0"/>
        <w:numPr>
          <w:ilvl w:val="0"/>
          <w:numId w:val="2"/>
        </w:numPr>
        <w:tabs>
          <w:tab w:val="left" w:pos="832"/>
          <w:tab w:val="left" w:pos="833"/>
        </w:tabs>
        <w:autoSpaceDE w:val="0"/>
        <w:autoSpaceDN w:val="0"/>
        <w:spacing w:after="0" w:line="240" w:lineRule="auto"/>
        <w:ind w:right="129"/>
        <w:rPr>
          <w:rFonts w:ascii="Arial" w:hAnsi="Arial" w:cs="Arial"/>
        </w:rPr>
      </w:pPr>
      <w:r w:rsidRPr="00023029">
        <w:rPr>
          <w:rFonts w:ascii="Arial" w:hAnsi="Arial" w:cs="Arial"/>
        </w:rPr>
        <w:t xml:space="preserve">Does this change require ensuring Nine Tribes of Oregon, Tribes, or Tribal Governments have been engaged with for the development of this rule? If yes (or if you are unsure), contact Tribal Consultation Liaisons Emily Hawkins, Christine Kamps, the Office of Tribal Affairs or Ashley Wortman for further guidance. See </w:t>
      </w:r>
      <w:hyperlink r:id="rId13" w:history="1">
        <w:r w:rsidRPr="00023029">
          <w:rPr>
            <w:rFonts w:ascii="Arial" w:hAnsi="Arial" w:cs="Arial"/>
            <w:color w:val="4472C4" w:themeColor="accent1"/>
          </w:rPr>
          <w:t>Tribal Consultation Policy</w:t>
        </w:r>
      </w:hyperlink>
      <w:r w:rsidRPr="00023029">
        <w:rPr>
          <w:rFonts w:ascii="Arial" w:hAnsi="Arial" w:cs="Arial"/>
        </w:rPr>
        <w:t>.</w:t>
      </w:r>
    </w:p>
    <w:p w14:paraId="3667F4B6" w14:textId="77777777" w:rsidR="00511267" w:rsidRPr="00010F4E" w:rsidRDefault="00511267" w:rsidP="00511267">
      <w:pPr>
        <w:pStyle w:val="ListParagraph"/>
        <w:rPr>
          <w:rFonts w:ascii="Arial" w:hAnsi="Arial" w:cs="Arial"/>
        </w:rPr>
      </w:pPr>
    </w:p>
    <w:p w14:paraId="47080E19" w14:textId="3380F47E" w:rsidR="00511267" w:rsidRPr="00010F4E" w:rsidRDefault="00B906D8" w:rsidP="00511267">
      <w:pPr>
        <w:pStyle w:val="ListParagraph"/>
        <w:numPr>
          <w:ilvl w:val="0"/>
          <w:numId w:val="2"/>
        </w:numPr>
        <w:rPr>
          <w:rFonts w:ascii="Arial" w:hAnsi="Arial" w:cs="Arial"/>
        </w:rPr>
      </w:pPr>
      <w:r>
        <w:rPr>
          <w:rFonts w:ascii="Arial" w:hAnsi="Arial" w:cs="Arial"/>
        </w:rPr>
        <w:t xml:space="preserve">When was the program first made aware </w:t>
      </w:r>
      <w:r w:rsidR="007D5CC1" w:rsidRPr="00010F4E">
        <w:rPr>
          <w:rFonts w:ascii="Arial" w:hAnsi="Arial" w:cs="Arial"/>
        </w:rPr>
        <w:t xml:space="preserve">of the need to </w:t>
      </w:r>
      <w:r w:rsidR="005A7304">
        <w:rPr>
          <w:rFonts w:ascii="Arial" w:hAnsi="Arial" w:cs="Arial"/>
        </w:rPr>
        <w:t>amend</w:t>
      </w:r>
      <w:r w:rsidR="00690940">
        <w:rPr>
          <w:rFonts w:ascii="Arial" w:hAnsi="Arial" w:cs="Arial"/>
        </w:rPr>
        <w:t>,</w:t>
      </w:r>
      <w:r w:rsidR="00097DCB">
        <w:rPr>
          <w:rFonts w:ascii="Arial" w:hAnsi="Arial" w:cs="Arial"/>
        </w:rPr>
        <w:t xml:space="preserve"> adopt</w:t>
      </w:r>
      <w:r w:rsidR="00690940">
        <w:rPr>
          <w:rFonts w:ascii="Arial" w:hAnsi="Arial" w:cs="Arial"/>
        </w:rPr>
        <w:t xml:space="preserve"> or suspend</w:t>
      </w:r>
      <w:r w:rsidR="007D5CC1" w:rsidRPr="00010F4E">
        <w:rPr>
          <w:rFonts w:ascii="Arial" w:hAnsi="Arial" w:cs="Arial"/>
        </w:rPr>
        <w:t xml:space="preserve"> a rule?</w:t>
      </w:r>
      <w:r w:rsidR="00C42B61">
        <w:rPr>
          <w:rFonts w:ascii="Arial" w:hAnsi="Arial" w:cs="Arial"/>
        </w:rPr>
        <w:t xml:space="preserve"> (Month/Year</w:t>
      </w:r>
      <w:r w:rsidR="00D155F6">
        <w:rPr>
          <w:rFonts w:ascii="Arial" w:hAnsi="Arial" w:cs="Arial"/>
        </w:rPr>
        <w:t xml:space="preserve">, </w:t>
      </w:r>
      <w:r w:rsidR="00C42B61">
        <w:rPr>
          <w:rFonts w:ascii="Arial" w:hAnsi="Arial" w:cs="Arial"/>
        </w:rPr>
        <w:t>Legislation Session</w:t>
      </w:r>
      <w:r w:rsidR="00D155F6">
        <w:rPr>
          <w:rFonts w:ascii="Arial" w:hAnsi="Arial" w:cs="Arial"/>
        </w:rPr>
        <w:t>, etc.</w:t>
      </w:r>
      <w:r w:rsidR="00C42B61">
        <w:rPr>
          <w:rFonts w:ascii="Arial" w:hAnsi="Arial" w:cs="Arial"/>
        </w:rPr>
        <w:t xml:space="preserve">) </w:t>
      </w:r>
    </w:p>
    <w:p w14:paraId="148B8207" w14:textId="7C2EC30A" w:rsidR="00511267" w:rsidRDefault="00511267" w:rsidP="00511267">
      <w:pPr>
        <w:pStyle w:val="ListParagraph"/>
        <w:rPr>
          <w:rFonts w:ascii="Arial" w:hAnsi="Arial" w:cs="Arial"/>
        </w:rPr>
      </w:pPr>
    </w:p>
    <w:p w14:paraId="28FD4082" w14:textId="77777777" w:rsidR="00551883" w:rsidRPr="00010F4E" w:rsidRDefault="00551883" w:rsidP="00511267">
      <w:pPr>
        <w:pStyle w:val="ListParagraph"/>
        <w:rPr>
          <w:rFonts w:ascii="Arial" w:hAnsi="Arial" w:cs="Arial"/>
        </w:rPr>
      </w:pPr>
    </w:p>
    <w:p w14:paraId="10722A74" w14:textId="552E6042" w:rsidR="001E44C3" w:rsidRDefault="007D5CC1" w:rsidP="000F0EFD">
      <w:pPr>
        <w:pStyle w:val="ListParagraph"/>
        <w:numPr>
          <w:ilvl w:val="0"/>
          <w:numId w:val="2"/>
        </w:numPr>
        <w:rPr>
          <w:rFonts w:ascii="Arial" w:hAnsi="Arial" w:cs="Arial"/>
        </w:rPr>
      </w:pPr>
      <w:r w:rsidRPr="00010F4E">
        <w:rPr>
          <w:rFonts w:ascii="Arial" w:hAnsi="Arial" w:cs="Arial"/>
        </w:rPr>
        <w:t>Specific information on any delays outside the program’s control that prohibited the program or agency from filing timely? Include steps taken to mitigate the issue(s).</w:t>
      </w:r>
    </w:p>
    <w:p w14:paraId="6F2F9E0A" w14:textId="77777777" w:rsidR="000F0EFD" w:rsidRPr="000F0EFD" w:rsidRDefault="000F0EFD" w:rsidP="000F0EFD">
      <w:pPr>
        <w:pStyle w:val="ListParagraph"/>
        <w:rPr>
          <w:rFonts w:ascii="Arial" w:hAnsi="Arial" w:cs="Arial"/>
        </w:rPr>
      </w:pPr>
    </w:p>
    <w:p w14:paraId="26E9E9A7" w14:textId="77777777" w:rsidR="00551883" w:rsidRPr="00010F4E" w:rsidRDefault="00551883" w:rsidP="001E44C3">
      <w:pPr>
        <w:pStyle w:val="ListParagraph"/>
        <w:rPr>
          <w:rFonts w:ascii="Arial" w:hAnsi="Arial" w:cs="Arial"/>
        </w:rPr>
      </w:pPr>
    </w:p>
    <w:p w14:paraId="727EDDC8" w14:textId="050E2C2C" w:rsidR="00D11FEA" w:rsidRPr="00023029" w:rsidRDefault="001E44C3" w:rsidP="00023029">
      <w:pPr>
        <w:pStyle w:val="ListParagraph"/>
        <w:numPr>
          <w:ilvl w:val="0"/>
          <w:numId w:val="2"/>
        </w:numPr>
        <w:rPr>
          <w:rFonts w:ascii="Arial" w:hAnsi="Arial" w:cs="Arial"/>
        </w:rPr>
      </w:pPr>
      <w:r w:rsidRPr="00010F4E">
        <w:rPr>
          <w:rFonts w:ascii="Arial" w:hAnsi="Arial" w:cs="Arial"/>
        </w:rPr>
        <w:lastRenderedPageBreak/>
        <w:t>Describe the specific consequences that result from the failure to immediately adopt, amend or suspend the rule(s).</w:t>
      </w:r>
      <w:r w:rsidR="00F30C03">
        <w:rPr>
          <w:rFonts w:ascii="Arial" w:hAnsi="Arial" w:cs="Arial"/>
        </w:rPr>
        <w:t xml:space="preserve"> </w:t>
      </w:r>
    </w:p>
    <w:p w14:paraId="4CC02245" w14:textId="77777777" w:rsidR="00D11FEA" w:rsidRPr="00010F4E" w:rsidRDefault="00D11FEA" w:rsidP="00010F4E">
      <w:pPr>
        <w:pStyle w:val="ListParagraph"/>
        <w:rPr>
          <w:rFonts w:ascii="Arial" w:hAnsi="Arial" w:cs="Arial"/>
        </w:rPr>
      </w:pPr>
    </w:p>
    <w:p w14:paraId="7D530C8E" w14:textId="05802A95" w:rsidR="00BA1E19" w:rsidRPr="007F53D3" w:rsidRDefault="001E44C3" w:rsidP="00BA1E19">
      <w:pPr>
        <w:pStyle w:val="ListParagraph"/>
        <w:numPr>
          <w:ilvl w:val="0"/>
          <w:numId w:val="2"/>
        </w:numPr>
        <w:rPr>
          <w:rFonts w:ascii="Arial" w:hAnsi="Arial" w:cs="Arial"/>
        </w:rPr>
      </w:pPr>
      <w:r w:rsidRPr="00010F4E">
        <w:rPr>
          <w:rFonts w:ascii="Arial" w:hAnsi="Arial" w:cs="Arial"/>
        </w:rPr>
        <w:t>Who would suffer these consequences?</w:t>
      </w:r>
    </w:p>
    <w:p w14:paraId="15B6CE70" w14:textId="77777777" w:rsidR="000F0EFD" w:rsidRDefault="000F0EFD" w:rsidP="00BA1E19">
      <w:pPr>
        <w:pStyle w:val="ListParagraph"/>
        <w:rPr>
          <w:rFonts w:ascii="Arial" w:hAnsi="Arial" w:cs="Arial"/>
        </w:rPr>
      </w:pPr>
    </w:p>
    <w:p w14:paraId="1976CAE9" w14:textId="0168C51B" w:rsidR="00BA1E19" w:rsidRDefault="00ED57DC" w:rsidP="00BA1E19">
      <w:pPr>
        <w:pStyle w:val="ListParagraph"/>
        <w:rPr>
          <w:rFonts w:ascii="Arial" w:hAnsi="Arial" w:cs="Arial"/>
        </w:rPr>
      </w:pPr>
      <w:r>
        <w:rPr>
          <w:rFonts w:ascii="Arial" w:hAnsi="Arial" w:cs="Arial"/>
        </w:rPr>
        <w:tab/>
      </w:r>
      <w:r w:rsidR="00BA1E19">
        <w:rPr>
          <w:rFonts w:ascii="Arial" w:hAnsi="Arial" w:cs="Arial"/>
        </w:rPr>
        <w:t>(a)</w:t>
      </w:r>
      <w:r w:rsidR="000F0EFD">
        <w:rPr>
          <w:rFonts w:ascii="Arial" w:hAnsi="Arial" w:cs="Arial"/>
        </w:rPr>
        <w:t xml:space="preserve"> </w:t>
      </w:r>
      <w:r w:rsidR="00BA1E19">
        <w:rPr>
          <w:rFonts w:ascii="Arial" w:hAnsi="Arial" w:cs="Arial"/>
        </w:rPr>
        <w:t xml:space="preserve">What specific historically excluded communities would be disproportionately </w:t>
      </w:r>
      <w:r>
        <w:rPr>
          <w:rFonts w:ascii="Arial" w:hAnsi="Arial" w:cs="Arial"/>
        </w:rPr>
        <w:tab/>
      </w:r>
      <w:r w:rsidR="00BA1E19">
        <w:rPr>
          <w:rFonts w:ascii="Arial" w:hAnsi="Arial" w:cs="Arial"/>
        </w:rPr>
        <w:t>impacted?</w:t>
      </w:r>
    </w:p>
    <w:p w14:paraId="6228A454" w14:textId="4C350EEB" w:rsidR="00BA1E19" w:rsidRDefault="00BA1E19" w:rsidP="00BA1E19">
      <w:pPr>
        <w:pStyle w:val="ListParagraph"/>
        <w:rPr>
          <w:rFonts w:ascii="Arial" w:hAnsi="Arial" w:cs="Arial"/>
        </w:rPr>
      </w:pPr>
    </w:p>
    <w:p w14:paraId="7FF51E2D" w14:textId="2B5E4EA3" w:rsidR="00551883" w:rsidRDefault="00ED57DC" w:rsidP="000F0EFD">
      <w:pPr>
        <w:pStyle w:val="ListParagraph"/>
        <w:rPr>
          <w:rFonts w:ascii="Arial" w:hAnsi="Arial" w:cs="Arial"/>
        </w:rPr>
      </w:pPr>
      <w:r>
        <w:rPr>
          <w:rFonts w:ascii="Arial" w:hAnsi="Arial" w:cs="Arial"/>
        </w:rPr>
        <w:tab/>
      </w:r>
      <w:r w:rsidR="00BA1E19">
        <w:rPr>
          <w:rFonts w:ascii="Arial" w:hAnsi="Arial" w:cs="Arial"/>
        </w:rPr>
        <w:t xml:space="preserve">(b) If there is projected negative impact how does your program plan to mitigate </w:t>
      </w:r>
      <w:r>
        <w:rPr>
          <w:rFonts w:ascii="Arial" w:hAnsi="Arial" w:cs="Arial"/>
        </w:rPr>
        <w:tab/>
      </w:r>
      <w:r w:rsidR="00BA1E19">
        <w:rPr>
          <w:rFonts w:ascii="Arial" w:hAnsi="Arial" w:cs="Arial"/>
        </w:rPr>
        <w:t>or minimize harm?</w:t>
      </w:r>
    </w:p>
    <w:p w14:paraId="38DA5C2E" w14:textId="77777777" w:rsidR="000F0EFD" w:rsidRPr="000F0EFD" w:rsidRDefault="000F0EFD" w:rsidP="000F0EFD">
      <w:pPr>
        <w:rPr>
          <w:rFonts w:ascii="Arial" w:hAnsi="Arial" w:cs="Arial"/>
        </w:rPr>
      </w:pPr>
    </w:p>
    <w:p w14:paraId="322EEFB8" w14:textId="614C512E" w:rsidR="00795DC4" w:rsidRPr="00182C08" w:rsidRDefault="001E44C3" w:rsidP="00182C08">
      <w:pPr>
        <w:pStyle w:val="ListParagraph"/>
        <w:numPr>
          <w:ilvl w:val="0"/>
          <w:numId w:val="2"/>
        </w:numPr>
        <w:rPr>
          <w:rFonts w:ascii="Arial" w:hAnsi="Arial" w:cs="Arial"/>
        </w:rPr>
      </w:pPr>
      <w:r w:rsidRPr="00010F4E">
        <w:rPr>
          <w:rFonts w:ascii="Arial" w:hAnsi="Arial" w:cs="Arial"/>
        </w:rPr>
        <w:t>Why or how failure to immediately take rulemaking action would cause these consequences?</w:t>
      </w:r>
    </w:p>
    <w:p w14:paraId="311F3B55" w14:textId="77777777" w:rsidR="00551883" w:rsidRPr="000F0EFD" w:rsidRDefault="00551883" w:rsidP="000F0EFD">
      <w:pPr>
        <w:rPr>
          <w:rFonts w:ascii="Arial" w:hAnsi="Arial" w:cs="Arial"/>
        </w:rPr>
      </w:pPr>
    </w:p>
    <w:p w14:paraId="30068AEF" w14:textId="087742BD" w:rsidR="00795DC4" w:rsidRPr="00010F4E" w:rsidRDefault="00795DC4" w:rsidP="001E44C3">
      <w:pPr>
        <w:pStyle w:val="ListParagraph"/>
        <w:numPr>
          <w:ilvl w:val="0"/>
          <w:numId w:val="2"/>
        </w:numPr>
        <w:rPr>
          <w:rFonts w:ascii="Arial" w:hAnsi="Arial" w:cs="Arial"/>
        </w:rPr>
      </w:pPr>
      <w:r w:rsidRPr="00010F4E">
        <w:rPr>
          <w:rFonts w:ascii="Arial" w:hAnsi="Arial" w:cs="Arial"/>
        </w:rPr>
        <w:t xml:space="preserve">How </w:t>
      </w:r>
      <w:r w:rsidR="009B51D6" w:rsidRPr="00010F4E">
        <w:rPr>
          <w:rFonts w:ascii="Arial" w:hAnsi="Arial" w:cs="Arial"/>
        </w:rPr>
        <w:t>will the temporary action</w:t>
      </w:r>
      <w:r w:rsidRPr="00010F4E">
        <w:rPr>
          <w:rFonts w:ascii="Arial" w:hAnsi="Arial" w:cs="Arial"/>
        </w:rPr>
        <w:t xml:space="preserve"> avoid or mitigate those consequences?</w:t>
      </w:r>
    </w:p>
    <w:p w14:paraId="16F5B988" w14:textId="1633F2B0" w:rsidR="001E44C3" w:rsidRDefault="001E44C3" w:rsidP="001E44C3">
      <w:pPr>
        <w:pStyle w:val="ListParagraph"/>
        <w:rPr>
          <w:rFonts w:ascii="Arial" w:hAnsi="Arial" w:cs="Arial"/>
        </w:rPr>
      </w:pPr>
    </w:p>
    <w:p w14:paraId="61F2165D" w14:textId="77777777" w:rsidR="00551883" w:rsidRPr="00010F4E" w:rsidRDefault="00551883" w:rsidP="001E44C3">
      <w:pPr>
        <w:pStyle w:val="ListParagraph"/>
        <w:rPr>
          <w:rFonts w:ascii="Arial" w:hAnsi="Arial" w:cs="Arial"/>
        </w:rPr>
      </w:pPr>
    </w:p>
    <w:p w14:paraId="79DB9F39" w14:textId="0B1F219C" w:rsidR="001E44C3" w:rsidRDefault="001E44C3" w:rsidP="001E44C3">
      <w:pPr>
        <w:pStyle w:val="ListParagraph"/>
        <w:numPr>
          <w:ilvl w:val="0"/>
          <w:numId w:val="2"/>
        </w:numPr>
        <w:rPr>
          <w:rFonts w:ascii="Arial" w:hAnsi="Arial" w:cs="Arial"/>
        </w:rPr>
      </w:pPr>
      <w:r w:rsidRPr="00010F4E">
        <w:rPr>
          <w:rFonts w:ascii="Arial" w:hAnsi="Arial" w:cs="Arial"/>
        </w:rPr>
        <w:t>Any other reason that will justify a temporary filing?</w:t>
      </w:r>
    </w:p>
    <w:p w14:paraId="445919D7" w14:textId="2C99A6E0" w:rsidR="00ED57DC" w:rsidRDefault="00ED57DC" w:rsidP="00ED57DC">
      <w:pPr>
        <w:rPr>
          <w:rFonts w:ascii="Arial" w:hAnsi="Arial" w:cs="Arial"/>
        </w:rPr>
      </w:pPr>
    </w:p>
    <w:p w14:paraId="1DA3AA9B" w14:textId="3E84EB61" w:rsidR="00ED57DC" w:rsidRPr="00ED57DC" w:rsidRDefault="00ED57DC" w:rsidP="00ED57DC">
      <w:pPr>
        <w:rPr>
          <w:rFonts w:ascii="Arial" w:hAnsi="Arial" w:cs="Arial"/>
        </w:rPr>
      </w:pPr>
    </w:p>
    <w:p w14:paraId="5B3D127A" w14:textId="36F85D79" w:rsidR="00C768A9" w:rsidRDefault="00C768A9" w:rsidP="007D5CC1"/>
    <w:sectPr w:rsidR="00C768A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2D6AE" w14:textId="77777777" w:rsidR="007C0752" w:rsidRDefault="007C0752" w:rsidP="00487C0E">
      <w:pPr>
        <w:spacing w:after="0" w:line="240" w:lineRule="auto"/>
      </w:pPr>
      <w:r>
        <w:separator/>
      </w:r>
    </w:p>
  </w:endnote>
  <w:endnote w:type="continuationSeparator" w:id="0">
    <w:p w14:paraId="219E77A1" w14:textId="77777777" w:rsidR="007C0752" w:rsidRDefault="007C0752" w:rsidP="0048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64A5" w14:textId="327BCFC3" w:rsidR="00010F4E" w:rsidRDefault="00C501C0">
    <w:pPr>
      <w:pStyle w:val="Footer"/>
    </w:pPr>
    <w:r>
      <w:tab/>
    </w:r>
    <w:r>
      <w:tab/>
    </w:r>
    <w:r>
      <w:tab/>
    </w:r>
    <w:r>
      <w:tab/>
    </w:r>
    <w:r w:rsidR="00010F4E">
      <w:t xml:space="preserve">Last Updated </w:t>
    </w:r>
    <w:r w:rsidR="00D11FEA">
      <w:t>01</w:t>
    </w:r>
    <w:r>
      <w:t>/</w:t>
    </w:r>
    <w:r w:rsidR="00010F4E">
      <w:t>202</w:t>
    </w:r>
    <w:r w:rsidR="00D11FE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B182C" w14:textId="77777777" w:rsidR="007C0752" w:rsidRDefault="007C0752" w:rsidP="00487C0E">
      <w:pPr>
        <w:spacing w:after="0" w:line="240" w:lineRule="auto"/>
      </w:pPr>
      <w:r>
        <w:separator/>
      </w:r>
    </w:p>
  </w:footnote>
  <w:footnote w:type="continuationSeparator" w:id="0">
    <w:p w14:paraId="732CD81D" w14:textId="77777777" w:rsidR="007C0752" w:rsidRDefault="007C0752" w:rsidP="00487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CE24" w14:textId="1FFB0D68" w:rsidR="00487C0E" w:rsidRPr="001A79E8" w:rsidRDefault="00487C0E" w:rsidP="00487C0E">
    <w:pPr>
      <w:jc w:val="center"/>
      <w:rPr>
        <w:b/>
        <w:bCs/>
        <w:sz w:val="28"/>
        <w:szCs w:val="28"/>
      </w:rPr>
    </w:pPr>
    <w:r>
      <w:rPr>
        <w:b/>
        <w:bCs/>
        <w:sz w:val="28"/>
        <w:szCs w:val="28"/>
      </w:rPr>
      <w:t xml:space="preserve">CW Policy Worksheet – </w:t>
    </w:r>
    <w:r w:rsidRPr="001A79E8">
      <w:rPr>
        <w:b/>
        <w:bCs/>
        <w:sz w:val="28"/>
        <w:szCs w:val="28"/>
      </w:rPr>
      <w:t>Temporary</w:t>
    </w:r>
    <w:r>
      <w:rPr>
        <w:b/>
        <w:bCs/>
        <w:sz w:val="28"/>
        <w:szCs w:val="28"/>
      </w:rPr>
      <w:t xml:space="preserve"> </w:t>
    </w:r>
    <w:r w:rsidRPr="001A79E8">
      <w:rPr>
        <w:b/>
        <w:bCs/>
        <w:sz w:val="28"/>
        <w:szCs w:val="28"/>
      </w:rPr>
      <w:t>Rule Questions</w:t>
    </w:r>
  </w:p>
  <w:p w14:paraId="43A0DA54" w14:textId="77777777" w:rsidR="00487C0E" w:rsidRDefault="00487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828DF"/>
    <w:multiLevelType w:val="hybridMultilevel"/>
    <w:tmpl w:val="54D4C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40234"/>
    <w:multiLevelType w:val="hybridMultilevel"/>
    <w:tmpl w:val="82AC7086"/>
    <w:lvl w:ilvl="0" w:tplc="49745CA8">
      <w:start w:val="1"/>
      <w:numFmt w:val="decimal"/>
      <w:lvlText w:val="%1."/>
      <w:lvlJc w:val="left"/>
      <w:pPr>
        <w:ind w:left="832" w:hanging="721"/>
      </w:pPr>
      <w:rPr>
        <w:rFonts w:ascii="Arial" w:eastAsia="Arial" w:hAnsi="Arial" w:cs="Arial" w:hint="default"/>
        <w:b w:val="0"/>
        <w:bCs w:val="0"/>
        <w:i w:val="0"/>
        <w:iCs w:val="0"/>
        <w:spacing w:val="-1"/>
        <w:w w:val="100"/>
        <w:sz w:val="22"/>
        <w:szCs w:val="22"/>
        <w:lang w:val="en-US" w:eastAsia="en-US" w:bidi="ar-SA"/>
      </w:rPr>
    </w:lvl>
    <w:lvl w:ilvl="1" w:tplc="1ECCE15A">
      <w:numFmt w:val="bullet"/>
      <w:lvlText w:val="•"/>
      <w:lvlJc w:val="left"/>
      <w:pPr>
        <w:ind w:left="1772" w:hanging="721"/>
      </w:pPr>
      <w:rPr>
        <w:rFonts w:hint="default"/>
        <w:lang w:val="en-US" w:eastAsia="en-US" w:bidi="ar-SA"/>
      </w:rPr>
    </w:lvl>
    <w:lvl w:ilvl="2" w:tplc="FEB88480">
      <w:numFmt w:val="bullet"/>
      <w:lvlText w:val="•"/>
      <w:lvlJc w:val="left"/>
      <w:pPr>
        <w:ind w:left="2704" w:hanging="721"/>
      </w:pPr>
      <w:rPr>
        <w:rFonts w:hint="default"/>
        <w:lang w:val="en-US" w:eastAsia="en-US" w:bidi="ar-SA"/>
      </w:rPr>
    </w:lvl>
    <w:lvl w:ilvl="3" w:tplc="91087922">
      <w:numFmt w:val="bullet"/>
      <w:lvlText w:val="•"/>
      <w:lvlJc w:val="left"/>
      <w:pPr>
        <w:ind w:left="3636" w:hanging="721"/>
      </w:pPr>
      <w:rPr>
        <w:rFonts w:hint="default"/>
        <w:lang w:val="en-US" w:eastAsia="en-US" w:bidi="ar-SA"/>
      </w:rPr>
    </w:lvl>
    <w:lvl w:ilvl="4" w:tplc="919A6E0C">
      <w:numFmt w:val="bullet"/>
      <w:lvlText w:val="•"/>
      <w:lvlJc w:val="left"/>
      <w:pPr>
        <w:ind w:left="4568" w:hanging="721"/>
      </w:pPr>
      <w:rPr>
        <w:rFonts w:hint="default"/>
        <w:lang w:val="en-US" w:eastAsia="en-US" w:bidi="ar-SA"/>
      </w:rPr>
    </w:lvl>
    <w:lvl w:ilvl="5" w:tplc="49603586">
      <w:numFmt w:val="bullet"/>
      <w:lvlText w:val="•"/>
      <w:lvlJc w:val="left"/>
      <w:pPr>
        <w:ind w:left="5500" w:hanging="721"/>
      </w:pPr>
      <w:rPr>
        <w:rFonts w:hint="default"/>
        <w:lang w:val="en-US" w:eastAsia="en-US" w:bidi="ar-SA"/>
      </w:rPr>
    </w:lvl>
    <w:lvl w:ilvl="6" w:tplc="D4A0A368">
      <w:numFmt w:val="bullet"/>
      <w:lvlText w:val="•"/>
      <w:lvlJc w:val="left"/>
      <w:pPr>
        <w:ind w:left="6432" w:hanging="721"/>
      </w:pPr>
      <w:rPr>
        <w:rFonts w:hint="default"/>
        <w:lang w:val="en-US" w:eastAsia="en-US" w:bidi="ar-SA"/>
      </w:rPr>
    </w:lvl>
    <w:lvl w:ilvl="7" w:tplc="37288994">
      <w:numFmt w:val="bullet"/>
      <w:lvlText w:val="•"/>
      <w:lvlJc w:val="left"/>
      <w:pPr>
        <w:ind w:left="7364" w:hanging="721"/>
      </w:pPr>
      <w:rPr>
        <w:rFonts w:hint="default"/>
        <w:lang w:val="en-US" w:eastAsia="en-US" w:bidi="ar-SA"/>
      </w:rPr>
    </w:lvl>
    <w:lvl w:ilvl="8" w:tplc="9878AA60">
      <w:numFmt w:val="bullet"/>
      <w:lvlText w:val="•"/>
      <w:lvlJc w:val="left"/>
      <w:pPr>
        <w:ind w:left="8296" w:hanging="721"/>
      </w:pPr>
      <w:rPr>
        <w:rFonts w:hint="default"/>
        <w:lang w:val="en-US" w:eastAsia="en-US" w:bidi="ar-SA"/>
      </w:rPr>
    </w:lvl>
  </w:abstractNum>
  <w:abstractNum w:abstractNumId="2" w15:restartNumberingAfterBreak="0">
    <w:nsid w:val="393B45AC"/>
    <w:multiLevelType w:val="hybridMultilevel"/>
    <w:tmpl w:val="74043C40"/>
    <w:lvl w:ilvl="0" w:tplc="642A07E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C1"/>
    <w:rsid w:val="00010F4E"/>
    <w:rsid w:val="000147B2"/>
    <w:rsid w:val="000164C6"/>
    <w:rsid w:val="00023029"/>
    <w:rsid w:val="00051AA9"/>
    <w:rsid w:val="00053F56"/>
    <w:rsid w:val="000876D1"/>
    <w:rsid w:val="00097DCB"/>
    <w:rsid w:val="000E3406"/>
    <w:rsid w:val="000F0EFD"/>
    <w:rsid w:val="000F0F0C"/>
    <w:rsid w:val="00123B9F"/>
    <w:rsid w:val="00136B9D"/>
    <w:rsid w:val="0014043B"/>
    <w:rsid w:val="00147CAA"/>
    <w:rsid w:val="00182C08"/>
    <w:rsid w:val="00186894"/>
    <w:rsid w:val="001B03E5"/>
    <w:rsid w:val="001E44C3"/>
    <w:rsid w:val="00232791"/>
    <w:rsid w:val="00240732"/>
    <w:rsid w:val="00265FEA"/>
    <w:rsid w:val="00427C91"/>
    <w:rsid w:val="00487C0E"/>
    <w:rsid w:val="004D1909"/>
    <w:rsid w:val="00511267"/>
    <w:rsid w:val="00551883"/>
    <w:rsid w:val="005A7304"/>
    <w:rsid w:val="005B29B3"/>
    <w:rsid w:val="00684349"/>
    <w:rsid w:val="00690940"/>
    <w:rsid w:val="00795DC4"/>
    <w:rsid w:val="007C0752"/>
    <w:rsid w:val="007D5CC1"/>
    <w:rsid w:val="007E7299"/>
    <w:rsid w:val="007F53D3"/>
    <w:rsid w:val="00861D7E"/>
    <w:rsid w:val="008730D3"/>
    <w:rsid w:val="008E325D"/>
    <w:rsid w:val="008F59C4"/>
    <w:rsid w:val="00906A4C"/>
    <w:rsid w:val="009B51D6"/>
    <w:rsid w:val="009C37B0"/>
    <w:rsid w:val="00A014C5"/>
    <w:rsid w:val="00A75C5F"/>
    <w:rsid w:val="00AC5CA3"/>
    <w:rsid w:val="00B906D8"/>
    <w:rsid w:val="00BA1E19"/>
    <w:rsid w:val="00C2015F"/>
    <w:rsid w:val="00C42B61"/>
    <w:rsid w:val="00C501C0"/>
    <w:rsid w:val="00C5657E"/>
    <w:rsid w:val="00C768A9"/>
    <w:rsid w:val="00C81CD4"/>
    <w:rsid w:val="00CE067F"/>
    <w:rsid w:val="00D11FEA"/>
    <w:rsid w:val="00D155F6"/>
    <w:rsid w:val="00D547CF"/>
    <w:rsid w:val="00E94107"/>
    <w:rsid w:val="00EA1A22"/>
    <w:rsid w:val="00EC5E77"/>
    <w:rsid w:val="00ED5147"/>
    <w:rsid w:val="00ED57DC"/>
    <w:rsid w:val="00F108C0"/>
    <w:rsid w:val="00F30C03"/>
    <w:rsid w:val="00F7035F"/>
    <w:rsid w:val="00F802AF"/>
    <w:rsid w:val="00F96667"/>
    <w:rsid w:val="00FC1282"/>
    <w:rsid w:val="00FD0C8E"/>
    <w:rsid w:val="015B7AF9"/>
    <w:rsid w:val="0B46253E"/>
    <w:rsid w:val="0C39828F"/>
    <w:rsid w:val="0CE1F59F"/>
    <w:rsid w:val="0FDA3073"/>
    <w:rsid w:val="10199661"/>
    <w:rsid w:val="1DA0C5C6"/>
    <w:rsid w:val="1E7AC16D"/>
    <w:rsid w:val="20B1CA9B"/>
    <w:rsid w:val="2275A7E8"/>
    <w:rsid w:val="25FE7625"/>
    <w:rsid w:val="2716B78A"/>
    <w:rsid w:val="2AC66470"/>
    <w:rsid w:val="31F90A4D"/>
    <w:rsid w:val="352D910D"/>
    <w:rsid w:val="37DB6E8F"/>
    <w:rsid w:val="3D5E7609"/>
    <w:rsid w:val="41B6DE6E"/>
    <w:rsid w:val="4399F405"/>
    <w:rsid w:val="461DBF03"/>
    <w:rsid w:val="46EC2FF2"/>
    <w:rsid w:val="48CBF554"/>
    <w:rsid w:val="4B73F1D7"/>
    <w:rsid w:val="4DEABC29"/>
    <w:rsid w:val="5566E8FD"/>
    <w:rsid w:val="65D63D82"/>
    <w:rsid w:val="696B49A1"/>
    <w:rsid w:val="6F4DADE3"/>
    <w:rsid w:val="77CC3B7A"/>
    <w:rsid w:val="78B99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22D8"/>
  <w15:chartTrackingRefBased/>
  <w15:docId w15:val="{45F3EA48-E123-40EF-9223-B1EFE756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4C5"/>
    <w:pPr>
      <w:spacing w:line="276" w:lineRule="auto"/>
      <w:outlineLvl w:val="0"/>
    </w:pPr>
    <w:rPr>
      <w:rFonts w:asciiTheme="majorHAnsi" w:eastAsiaTheme="majorEastAsia" w:hAnsiTheme="majorHAns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E325D"/>
    <w:pPr>
      <w:ind w:left="720"/>
      <w:contextualSpacing/>
    </w:pPr>
  </w:style>
  <w:style w:type="paragraph" w:styleId="BalloonText">
    <w:name w:val="Balloon Text"/>
    <w:basedOn w:val="Normal"/>
    <w:link w:val="BalloonTextChar"/>
    <w:uiPriority w:val="99"/>
    <w:semiHidden/>
    <w:unhideWhenUsed/>
    <w:rsid w:val="00F80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AF"/>
    <w:rPr>
      <w:rFonts w:ascii="Segoe UI" w:hAnsi="Segoe UI" w:cs="Segoe UI"/>
      <w:sz w:val="18"/>
      <w:szCs w:val="18"/>
    </w:rPr>
  </w:style>
  <w:style w:type="character" w:styleId="CommentReference">
    <w:name w:val="annotation reference"/>
    <w:basedOn w:val="DefaultParagraphFont"/>
    <w:uiPriority w:val="99"/>
    <w:semiHidden/>
    <w:unhideWhenUsed/>
    <w:rsid w:val="00EA1A22"/>
    <w:rPr>
      <w:sz w:val="16"/>
      <w:szCs w:val="16"/>
    </w:rPr>
  </w:style>
  <w:style w:type="paragraph" w:styleId="CommentText">
    <w:name w:val="annotation text"/>
    <w:basedOn w:val="Normal"/>
    <w:link w:val="CommentTextChar"/>
    <w:uiPriority w:val="99"/>
    <w:semiHidden/>
    <w:unhideWhenUsed/>
    <w:rsid w:val="00EA1A22"/>
    <w:pPr>
      <w:spacing w:line="240" w:lineRule="auto"/>
    </w:pPr>
    <w:rPr>
      <w:sz w:val="20"/>
      <w:szCs w:val="20"/>
    </w:rPr>
  </w:style>
  <w:style w:type="character" w:customStyle="1" w:styleId="CommentTextChar">
    <w:name w:val="Comment Text Char"/>
    <w:basedOn w:val="DefaultParagraphFont"/>
    <w:link w:val="CommentText"/>
    <w:uiPriority w:val="99"/>
    <w:semiHidden/>
    <w:rsid w:val="00EA1A22"/>
    <w:rPr>
      <w:sz w:val="20"/>
      <w:szCs w:val="20"/>
    </w:rPr>
  </w:style>
  <w:style w:type="paragraph" w:styleId="CommentSubject">
    <w:name w:val="annotation subject"/>
    <w:basedOn w:val="CommentText"/>
    <w:next w:val="CommentText"/>
    <w:link w:val="CommentSubjectChar"/>
    <w:uiPriority w:val="99"/>
    <w:semiHidden/>
    <w:unhideWhenUsed/>
    <w:rsid w:val="00EA1A22"/>
    <w:rPr>
      <w:b/>
      <w:bCs/>
    </w:rPr>
  </w:style>
  <w:style w:type="character" w:customStyle="1" w:styleId="CommentSubjectChar">
    <w:name w:val="Comment Subject Char"/>
    <w:basedOn w:val="CommentTextChar"/>
    <w:link w:val="CommentSubject"/>
    <w:uiPriority w:val="99"/>
    <w:semiHidden/>
    <w:rsid w:val="00EA1A22"/>
    <w:rPr>
      <w:b/>
      <w:bCs/>
      <w:sz w:val="20"/>
      <w:szCs w:val="20"/>
    </w:rPr>
  </w:style>
  <w:style w:type="character" w:customStyle="1" w:styleId="Heading1Char">
    <w:name w:val="Heading 1 Char"/>
    <w:basedOn w:val="DefaultParagraphFont"/>
    <w:link w:val="Heading1"/>
    <w:uiPriority w:val="9"/>
    <w:rsid w:val="00A014C5"/>
    <w:rPr>
      <w:rFonts w:asciiTheme="majorHAnsi" w:eastAsiaTheme="majorEastAsia" w:hAnsiTheme="majorHAnsi" w:cs="Times New Roman"/>
      <w:b/>
    </w:rPr>
  </w:style>
  <w:style w:type="table" w:styleId="TableGrid">
    <w:name w:val="Table Grid"/>
    <w:basedOn w:val="TableNormal"/>
    <w:rsid w:val="00A014C5"/>
    <w:pPr>
      <w:spacing w:line="276"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4C5"/>
    <w:rPr>
      <w:color w:val="595959" w:themeColor="text1" w:themeTint="A6"/>
    </w:rPr>
  </w:style>
  <w:style w:type="paragraph" w:styleId="Header">
    <w:name w:val="header"/>
    <w:basedOn w:val="Normal"/>
    <w:link w:val="HeaderChar"/>
    <w:uiPriority w:val="99"/>
    <w:unhideWhenUsed/>
    <w:rsid w:val="00487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C0E"/>
  </w:style>
  <w:style w:type="paragraph" w:styleId="Footer">
    <w:name w:val="footer"/>
    <w:basedOn w:val="Normal"/>
    <w:link w:val="FooterChar"/>
    <w:uiPriority w:val="99"/>
    <w:unhideWhenUsed/>
    <w:rsid w:val="00487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C0E"/>
  </w:style>
  <w:style w:type="character" w:customStyle="1" w:styleId="s1ppyq">
    <w:name w:val="s1ppyq"/>
    <w:basedOn w:val="DefaultParagraphFont"/>
    <w:rsid w:val="00ED57DC"/>
  </w:style>
  <w:style w:type="paragraph" w:styleId="BodyText">
    <w:name w:val="Body Text"/>
    <w:basedOn w:val="Normal"/>
    <w:link w:val="BodyTextChar"/>
    <w:uiPriority w:val="1"/>
    <w:qFormat/>
    <w:rsid w:val="00ED57D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ED57DC"/>
    <w:rPr>
      <w:rFonts w:ascii="Arial" w:eastAsia="Arial" w:hAnsi="Arial" w:cs="Arial"/>
    </w:rPr>
  </w:style>
  <w:style w:type="character" w:styleId="Hyperlink">
    <w:name w:val="Hyperlink"/>
    <w:basedOn w:val="DefaultParagraphFont"/>
    <w:uiPriority w:val="99"/>
    <w:unhideWhenUsed/>
    <w:rsid w:val="00ED57DC"/>
    <w:rPr>
      <w:color w:val="0563C1" w:themeColor="hyperlink"/>
      <w:u w:val="single"/>
    </w:rPr>
  </w:style>
  <w:style w:type="character" w:styleId="FollowedHyperlink">
    <w:name w:val="FollowedHyperlink"/>
    <w:basedOn w:val="DefaultParagraphFont"/>
    <w:uiPriority w:val="99"/>
    <w:semiHidden/>
    <w:unhideWhenUsed/>
    <w:rsid w:val="00023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85570">
      <w:bodyDiv w:val="1"/>
      <w:marLeft w:val="0"/>
      <w:marRight w:val="0"/>
      <w:marTop w:val="0"/>
      <w:marBottom w:val="0"/>
      <w:divBdr>
        <w:top w:val="none" w:sz="0" w:space="0" w:color="auto"/>
        <w:left w:val="none" w:sz="0" w:space="0" w:color="auto"/>
        <w:bottom w:val="none" w:sz="0" w:space="0" w:color="auto"/>
        <w:right w:val="none" w:sz="0" w:space="0" w:color="auto"/>
      </w:divBdr>
    </w:div>
    <w:div w:id="20403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hsoha.sharepoint.com/teams/Hub-ODHS-Tribal-Affairs/SiteAssets/Forms/AllItems.aspx?id=%2Fteams%2FHub%2DODHS%2DTribal%2DAffairs%2FSiteAssets%2FSitePages%2FTribal%2DConsultation%2DPolicy%2FOHA%2DODHS%2DTribal%2DConsultation%2Dand%2DUrban%2DIndian%2DHealth%2DProgram%2DConfer%2DPolicy%2Epdf&amp;parent=%2Fteams%2FHub%2DODHS%2DTribal%2DAffairs%2FSiteAssets%2FSitePages%2FTribal%2DConsultation%2D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haredsystems.dhsoha.state.or.us/DHSForms/Served/de2445.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hsoha.sharepoint.com/teams/Hub-ODHS-CW-Training/SitePages/RELT.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oregon.gov/odhs/rules-policy/Documents/cw-resj-tool-work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22562A4B99547B39C14C79F09BED80C"/>
        <w:category>
          <w:name w:val="General"/>
          <w:gallery w:val="placeholder"/>
        </w:category>
        <w:types>
          <w:type w:val="bbPlcHdr"/>
        </w:types>
        <w:behaviors>
          <w:behavior w:val="content"/>
        </w:behaviors>
        <w:guid w:val="{DE187CCA-90B6-4708-85CF-C39CC62AA5C9}"/>
      </w:docPartPr>
      <w:docPartBody>
        <w:p w:rsidR="001C2716" w:rsidRDefault="001C2716" w:rsidP="001C2716">
          <w:pPr>
            <w:pStyle w:val="322562A4B99547B39C14C79F09BED80C"/>
          </w:pPr>
          <w:r w:rsidRPr="00C4032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16"/>
    <w:rsid w:val="001C2716"/>
    <w:rsid w:val="005F1C64"/>
    <w:rsid w:val="007A355F"/>
    <w:rsid w:val="00856F59"/>
    <w:rsid w:val="00DC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716"/>
    <w:rPr>
      <w:color w:val="595959" w:themeColor="text1" w:themeTint="A6"/>
    </w:rPr>
  </w:style>
  <w:style w:type="paragraph" w:customStyle="1" w:styleId="322562A4B99547B39C14C79F09BED80C">
    <w:name w:val="322562A4B99547B39C14C79F09BED80C"/>
    <w:rsid w:val="001C2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81FA1903EC75458DD3462862738479" ma:contentTypeVersion="2" ma:contentTypeDescription="Create a new document." ma:contentTypeScope="" ma:versionID="4890fb89d550d3684648ec4e2daaa87c">
  <xsd:schema xmlns:xsd="http://www.w3.org/2001/XMLSchema" xmlns:xs="http://www.w3.org/2001/XMLSchema" xmlns:p="http://schemas.microsoft.com/office/2006/metadata/properties" xmlns:ns1="http://schemas.microsoft.com/sharepoint/v3" xmlns:ns2="49e1b1f5-4598-4f10-9cb7-32cc96214367" targetNamespace="http://schemas.microsoft.com/office/2006/metadata/properties" ma:root="true" ma:fieldsID="23529ef36f451bd584cc207577ef688d" ns1:_="" ns2:_="">
    <xsd:import namespace="http://schemas.microsoft.com/sharepoint/v3"/>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8C2B4-97A5-4034-A7A4-90D677390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407572-DCBA-434B-9999-75163D5DD1DF}">
  <ds:schemaRefs>
    <ds:schemaRef ds:uri="http://schemas.microsoft.com/sharepoint/v3/contenttype/forms"/>
  </ds:schemaRefs>
</ds:datastoreItem>
</file>

<file path=customXml/itemProps3.xml><?xml version="1.0" encoding="utf-8"?>
<ds:datastoreItem xmlns:ds="http://schemas.openxmlformats.org/officeDocument/2006/customXml" ds:itemID="{360598F7-95A3-4691-8915-5271648613D8}"/>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Eric</dc:creator>
  <cp:keywords/>
  <dc:description/>
  <cp:lastModifiedBy>Sara Woodcock (she, her)</cp:lastModifiedBy>
  <cp:revision>3</cp:revision>
  <dcterms:created xsi:type="dcterms:W3CDTF">2024-01-11T16:18:00Z</dcterms:created>
  <dcterms:modified xsi:type="dcterms:W3CDTF">2024-01-11T16:20:00Z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0x010100D381FA1903EC75458DD3462862738479</vt:lpwstr>
  </property>
  <property fmtid="{D5CDD505-2E9C-101B-9397-08002B2CF9AE}" pid="3" name="MSIP_Label_ebdd6eeb-0dd0-4927-947e-a759f08fcf55_Enabled">
    <vt:lpwstr>true</vt:lpwstr>
  </property>
  <property fmtid="{D5CDD505-2E9C-101B-9397-08002B2CF9AE}" pid="4" name="MSIP_Label_ebdd6eeb-0dd0-4927-947e-a759f08fcf55_SetDate">
    <vt:lpwstr>2023-12-05T22:38:43Z</vt:lpwstr>
  </property>
  <property fmtid="{D5CDD505-2E9C-101B-9397-08002B2CF9AE}" pid="5" name="MSIP_Label_ebdd6eeb-0dd0-4927-947e-a759f08fcf55_Method">
    <vt:lpwstr>Privileged</vt:lpwstr>
  </property>
  <property fmtid="{D5CDD505-2E9C-101B-9397-08002B2CF9AE}" pid="6" name="MSIP_Label_ebdd6eeb-0dd0-4927-947e-a759f08fcf55_Name">
    <vt:lpwstr>Level 1 - Published (Items)</vt:lpwstr>
  </property>
  <property fmtid="{D5CDD505-2E9C-101B-9397-08002B2CF9AE}" pid="7" name="MSIP_Label_ebdd6eeb-0dd0-4927-947e-a759f08fcf55_SiteId">
    <vt:lpwstr>658e63e8-8d39-499c-8f48-13adc9452f4c</vt:lpwstr>
  </property>
  <property fmtid="{D5CDD505-2E9C-101B-9397-08002B2CF9AE}" pid="8" name="MSIP_Label_ebdd6eeb-0dd0-4927-947e-a759f08fcf55_ActionId">
    <vt:lpwstr>0683d7b6-882d-4a0c-b5b6-a660af55a855</vt:lpwstr>
  </property>
  <property fmtid="{D5CDD505-2E9C-101B-9397-08002B2CF9AE}" pid="9" name="MSIP_Label_ebdd6eeb-0dd0-4927-947e-a759f08fcf55_ContentBits">
    <vt:lpwstr>0</vt:lpwstr>
  </property>
</Properties>
</file>