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C3E" w:rsidRPr="00C861AD" w:rsidRDefault="00F053C8" w:rsidP="007F6C3E">
      <w:pPr>
        <w:pStyle w:val="SPTitle"/>
      </w:pPr>
      <w:bookmarkStart w:id="0" w:name="_GoBack"/>
      <w:bookmarkEnd w:id="0"/>
      <w:r w:rsidRPr="00C861AD">
        <w:t xml:space="preserve">SP00299A  </w:t>
      </w:r>
      <w:r w:rsidR="007F6C3E" w:rsidRPr="00C861AD">
        <w:t xml:space="preserve">(Special Provisions for the 2021 Book) </w:t>
      </w:r>
      <w:r w:rsidR="007F6C3E" w:rsidRPr="00C861AD">
        <w:tab/>
        <w:t>(Bidding on or after: 12-01-20</w:t>
      </w:r>
    </w:p>
    <w:p w:rsidR="00F053C8" w:rsidRPr="00C861AD" w:rsidRDefault="00C861AD" w:rsidP="007F6C3E">
      <w:pPr>
        <w:pStyle w:val="SPTitle"/>
      </w:pPr>
      <w:r w:rsidRPr="00C861AD">
        <w:tab/>
        <w:t>Last updated: 0</w:t>
      </w:r>
      <w:r w:rsidR="00DC5EFA">
        <w:t>8</w:t>
      </w:r>
      <w:r w:rsidRPr="00C861AD">
        <w:t>-</w:t>
      </w:r>
      <w:r w:rsidR="00DC5EFA">
        <w:t>19</w:t>
      </w:r>
      <w:r w:rsidR="007F6C3E" w:rsidRPr="00C861AD">
        <w:t>-20)</w:t>
      </w:r>
    </w:p>
    <w:p w:rsidR="007F6C3E" w:rsidRPr="00C861AD" w:rsidRDefault="007F6C3E" w:rsidP="007F6C3E"/>
    <w:p w:rsidR="00F053C8" w:rsidRPr="00C861AD" w:rsidRDefault="00844D6F" w:rsidP="00F053C8">
      <w:pPr>
        <w:pStyle w:val="Instructions"/>
      </w:pPr>
      <w:r>
        <w:t xml:space="preserve">(Use this Section </w:t>
      </w:r>
      <w:r w:rsidR="00492FDE">
        <w:t>0</w:t>
      </w:r>
      <w:r>
        <w:t>0</w:t>
      </w:r>
      <w:r w:rsidR="00F053C8" w:rsidRPr="00C861AD">
        <w:t>299</w:t>
      </w:r>
      <w:r>
        <w:t>A</w:t>
      </w:r>
      <w:r w:rsidR="00F053C8" w:rsidRPr="00C861AD">
        <w:t xml:space="preserve"> when septic systems do no</w:t>
      </w:r>
      <w:r w:rsidR="007F6C3E" w:rsidRPr="00C861AD">
        <w:t xml:space="preserve">t contain hazardous materials. </w:t>
      </w:r>
      <w:r w:rsidR="00F053C8" w:rsidRPr="00C861AD">
        <w:t xml:space="preserve">Use Section </w:t>
      </w:r>
      <w:r w:rsidR="00492FDE">
        <w:t>0</w:t>
      </w:r>
      <w:r w:rsidR="00F053C8" w:rsidRPr="00C861AD">
        <w:t>00299 when septic systems contain hazardous materials.)</w:t>
      </w:r>
    </w:p>
    <w:p w:rsidR="00F053C8" w:rsidRPr="00C861AD" w:rsidRDefault="00F053C8"/>
    <w:p w:rsidR="00F053C8" w:rsidRPr="00C861AD" w:rsidRDefault="00844D6F" w:rsidP="00F053C8">
      <w:pPr>
        <w:pStyle w:val="Heading1"/>
      </w:pPr>
      <w:r>
        <w:t xml:space="preserve">SECTION </w:t>
      </w:r>
      <w:r w:rsidR="00492FDE">
        <w:t>0</w:t>
      </w:r>
      <w:r>
        <w:t>0</w:t>
      </w:r>
      <w:r w:rsidR="00F053C8" w:rsidRPr="00C861AD">
        <w:t>299</w:t>
      </w:r>
      <w:r>
        <w:t>A</w:t>
      </w:r>
      <w:r w:rsidR="00F053C8" w:rsidRPr="00C861AD">
        <w:t> - DECOMMISSION SEPTIC SYSTEMS</w:t>
      </w:r>
    </w:p>
    <w:p w:rsidR="00F053C8" w:rsidRPr="00C861AD" w:rsidRDefault="00F053C8"/>
    <w:p w:rsidR="00F053C8" w:rsidRPr="00C861AD" w:rsidRDefault="007F6C3E" w:rsidP="00F053C8">
      <w:pPr>
        <w:pStyle w:val="Instructions"/>
      </w:pPr>
      <w:r w:rsidRPr="00C861AD">
        <w:t xml:space="preserve">(Follow all instructions and make all edits with “Track Changes” turned on. </w:t>
      </w:r>
      <w:r w:rsidR="00DC5EFA">
        <w:t xml:space="preserve">This Section is not published in the Oregon Standard. </w:t>
      </w:r>
      <w:r w:rsidRPr="00C861AD">
        <w:t>If there are no instructions [orange text] above a subsection, paragraph, sentence, or bullet, then include it in the project</w:t>
      </w:r>
      <w:r w:rsidR="00DC5EFA"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C861AD">
        <w:t>. Delete all orange text before preparing the final document. All other modifications to this Section will require ODOT Technical Resource and State Specifications Engineer approval.)</w:t>
      </w:r>
    </w:p>
    <w:p w:rsidR="00F053C8" w:rsidRPr="00C861AD" w:rsidRDefault="00F053C8"/>
    <w:p w:rsidR="00F053C8" w:rsidRPr="00C861AD" w:rsidRDefault="00844D6F">
      <w:r>
        <w:t xml:space="preserve">Section </w:t>
      </w:r>
      <w:r w:rsidR="00492FDE">
        <w:t>0</w:t>
      </w:r>
      <w:r>
        <w:t>0</w:t>
      </w:r>
      <w:r w:rsidR="00F053C8" w:rsidRPr="00C861AD">
        <w:t>299</w:t>
      </w:r>
      <w:r>
        <w:t>A</w:t>
      </w:r>
      <w:r w:rsidR="00F053C8" w:rsidRPr="00C861AD">
        <w:t>, which is not a Standard Specification, is included in this Project by Special Provision.</w:t>
      </w:r>
    </w:p>
    <w:p w:rsidR="00F053C8" w:rsidRPr="00C861AD" w:rsidRDefault="00F053C8"/>
    <w:p w:rsidR="00F053C8" w:rsidRPr="00C861AD" w:rsidRDefault="00F053C8" w:rsidP="00F053C8">
      <w:pPr>
        <w:pStyle w:val="Heading2"/>
      </w:pPr>
      <w:r w:rsidRPr="00C861AD">
        <w:t>Description</w:t>
      </w:r>
    </w:p>
    <w:p w:rsidR="00F053C8" w:rsidRPr="00C861AD" w:rsidRDefault="00F053C8"/>
    <w:p w:rsidR="00F053C8" w:rsidRPr="00C861AD" w:rsidRDefault="00492FDE">
      <w:r>
        <w:rPr>
          <w:b/>
        </w:rPr>
        <w:t>0</w:t>
      </w:r>
      <w:r w:rsidR="00844D6F">
        <w:rPr>
          <w:b/>
        </w:rPr>
        <w:t>0</w:t>
      </w:r>
      <w:r w:rsidR="00F053C8" w:rsidRPr="00C861AD">
        <w:rPr>
          <w:b/>
        </w:rPr>
        <w:t>299</w:t>
      </w:r>
      <w:r w:rsidR="00844D6F">
        <w:rPr>
          <w:b/>
        </w:rPr>
        <w:t>A</w:t>
      </w:r>
      <w:r w:rsidR="00F053C8" w:rsidRPr="00C861AD">
        <w:rPr>
          <w:b/>
        </w:rPr>
        <w:t>.00  Scope</w:t>
      </w:r>
      <w:r w:rsidR="00F053C8" w:rsidRPr="00C861AD">
        <w:t> - In addition to the requirements of Section 00290, decommission septic systems according to the</w:t>
      </w:r>
      <w:r w:rsidR="00C861AD" w:rsidRPr="00C861AD">
        <w:t xml:space="preserve"> following</w:t>
      </w:r>
      <w:r w:rsidR="00F053C8" w:rsidRPr="00C861AD">
        <w:t xml:space="preserve"> </w:t>
      </w:r>
      <w:r w:rsidR="00C861AD" w:rsidRPr="00C861AD">
        <w:t>S</w:t>
      </w:r>
      <w:r w:rsidR="00F053C8" w:rsidRPr="00C861AD">
        <w:t>pecifications.</w:t>
      </w:r>
    </w:p>
    <w:p w:rsidR="00F053C8" w:rsidRPr="00C861AD" w:rsidRDefault="00F053C8"/>
    <w:p w:rsidR="00F053C8" w:rsidRPr="00C861AD" w:rsidRDefault="00F053C8">
      <w:r w:rsidRPr="00C861AD">
        <w:t>Decommission the septic systems</w:t>
      </w:r>
      <w:r w:rsidR="006155C9">
        <w:t xml:space="preserve"> indicated in Table 00299A-1 below</w:t>
      </w:r>
      <w:r w:rsidRPr="00C861AD">
        <w:t>:</w:t>
      </w:r>
    </w:p>
    <w:p w:rsidR="00F053C8" w:rsidRPr="00C861AD" w:rsidRDefault="00F053C8"/>
    <w:p w:rsidR="00F053C8" w:rsidRPr="00C861AD" w:rsidRDefault="00F053C8" w:rsidP="00F053C8">
      <w:pPr>
        <w:pStyle w:val="Instructions-Indented"/>
      </w:pPr>
      <w:r w:rsidRPr="00C861AD">
        <w:t>(Fill in the table blanks with the location, description, and decommissioning information. For the System description, describe all elements to be removed (for example: 200 gallon concrete tank and 100 by 200 sq. ft. absorption area). For decommissioning method specify "remove", "fill" or "remove or fill".)</w:t>
      </w:r>
    </w:p>
    <w:p w:rsidR="00F053C8" w:rsidRDefault="00F053C8"/>
    <w:p w:rsidR="006155C9" w:rsidRDefault="006155C9" w:rsidP="006155C9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Table 00299A-1</w:t>
      </w:r>
    </w:p>
    <w:p w:rsidR="006155C9" w:rsidRPr="00C861AD" w:rsidRDefault="006155C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2898"/>
        <w:gridCol w:w="2970"/>
        <w:gridCol w:w="2926"/>
      </w:tblGrid>
      <w:tr w:rsidR="00F053C8" w:rsidRPr="00C861AD" w:rsidTr="00440B7C">
        <w:trPr>
          <w:jc w:val="center"/>
        </w:trPr>
        <w:tc>
          <w:tcPr>
            <w:tcW w:w="2898" w:type="dxa"/>
            <w:shd w:val="clear" w:color="auto" w:fill="auto"/>
            <w:vAlign w:val="center"/>
          </w:tcPr>
          <w:p w:rsidR="00F053C8" w:rsidRPr="00C861AD" w:rsidRDefault="00F053C8" w:rsidP="00440B7C">
            <w:pPr>
              <w:jc w:val="center"/>
              <w:rPr>
                <w:b/>
              </w:rPr>
            </w:pPr>
            <w:r w:rsidRPr="00C861AD">
              <w:rPr>
                <w:b/>
              </w:rPr>
              <w:t>Location/Station</w:t>
            </w:r>
          </w:p>
        </w:tc>
        <w:tc>
          <w:tcPr>
            <w:tcW w:w="2970" w:type="dxa"/>
            <w:shd w:val="clear" w:color="auto" w:fill="auto"/>
            <w:vAlign w:val="center"/>
          </w:tcPr>
          <w:p w:rsidR="00F053C8" w:rsidRPr="00C861AD" w:rsidRDefault="00F053C8" w:rsidP="00440B7C">
            <w:pPr>
              <w:jc w:val="center"/>
              <w:rPr>
                <w:b/>
              </w:rPr>
            </w:pPr>
            <w:r w:rsidRPr="00C861AD">
              <w:rPr>
                <w:b/>
              </w:rPr>
              <w:t>System Description</w:t>
            </w:r>
          </w:p>
        </w:tc>
        <w:tc>
          <w:tcPr>
            <w:tcW w:w="2926" w:type="dxa"/>
            <w:shd w:val="clear" w:color="auto" w:fill="auto"/>
            <w:vAlign w:val="center"/>
          </w:tcPr>
          <w:p w:rsidR="00F053C8" w:rsidRPr="00C861AD" w:rsidRDefault="00F053C8" w:rsidP="00440B7C">
            <w:pPr>
              <w:jc w:val="center"/>
              <w:rPr>
                <w:b/>
              </w:rPr>
            </w:pPr>
            <w:r w:rsidRPr="00C861AD">
              <w:rPr>
                <w:b/>
              </w:rPr>
              <w:t>Decommissioning Method</w:t>
            </w:r>
          </w:p>
        </w:tc>
      </w:tr>
      <w:tr w:rsidR="00F053C8" w:rsidRPr="00C861AD" w:rsidTr="00440B7C">
        <w:trPr>
          <w:jc w:val="center"/>
        </w:trPr>
        <w:tc>
          <w:tcPr>
            <w:tcW w:w="2898" w:type="dxa"/>
            <w:shd w:val="clear" w:color="auto" w:fill="auto"/>
            <w:vAlign w:val="center"/>
          </w:tcPr>
          <w:p w:rsidR="00F053C8" w:rsidRPr="00C861AD" w:rsidRDefault="00F053C8" w:rsidP="00440B7C">
            <w:pPr>
              <w:jc w:val="left"/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F053C8" w:rsidRPr="00C861AD" w:rsidRDefault="00F053C8" w:rsidP="00440B7C">
            <w:pPr>
              <w:jc w:val="left"/>
            </w:pPr>
          </w:p>
        </w:tc>
        <w:tc>
          <w:tcPr>
            <w:tcW w:w="2926" w:type="dxa"/>
            <w:shd w:val="clear" w:color="auto" w:fill="auto"/>
            <w:vAlign w:val="center"/>
          </w:tcPr>
          <w:p w:rsidR="00F053C8" w:rsidRPr="00C861AD" w:rsidRDefault="00F053C8" w:rsidP="00440B7C">
            <w:pPr>
              <w:jc w:val="left"/>
            </w:pPr>
          </w:p>
        </w:tc>
      </w:tr>
      <w:tr w:rsidR="00F053C8" w:rsidRPr="00C861AD" w:rsidTr="00440B7C">
        <w:trPr>
          <w:jc w:val="center"/>
        </w:trPr>
        <w:tc>
          <w:tcPr>
            <w:tcW w:w="2898" w:type="dxa"/>
            <w:shd w:val="clear" w:color="auto" w:fill="auto"/>
            <w:vAlign w:val="center"/>
          </w:tcPr>
          <w:p w:rsidR="00F053C8" w:rsidRPr="00C861AD" w:rsidRDefault="00F053C8" w:rsidP="00440B7C">
            <w:pPr>
              <w:jc w:val="left"/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F053C8" w:rsidRPr="00C861AD" w:rsidRDefault="00F053C8" w:rsidP="00440B7C">
            <w:pPr>
              <w:jc w:val="left"/>
            </w:pPr>
          </w:p>
        </w:tc>
        <w:tc>
          <w:tcPr>
            <w:tcW w:w="2926" w:type="dxa"/>
            <w:shd w:val="clear" w:color="auto" w:fill="auto"/>
            <w:vAlign w:val="center"/>
          </w:tcPr>
          <w:p w:rsidR="00F053C8" w:rsidRPr="00C861AD" w:rsidRDefault="00F053C8" w:rsidP="00440B7C">
            <w:pPr>
              <w:jc w:val="left"/>
            </w:pPr>
          </w:p>
        </w:tc>
      </w:tr>
      <w:tr w:rsidR="00F053C8" w:rsidRPr="00C861AD" w:rsidTr="00440B7C">
        <w:trPr>
          <w:jc w:val="center"/>
        </w:trPr>
        <w:tc>
          <w:tcPr>
            <w:tcW w:w="2898" w:type="dxa"/>
            <w:shd w:val="clear" w:color="auto" w:fill="auto"/>
            <w:vAlign w:val="center"/>
          </w:tcPr>
          <w:p w:rsidR="00F053C8" w:rsidRPr="00C861AD" w:rsidRDefault="00F053C8" w:rsidP="00440B7C">
            <w:pPr>
              <w:jc w:val="left"/>
            </w:pPr>
          </w:p>
        </w:tc>
        <w:tc>
          <w:tcPr>
            <w:tcW w:w="2970" w:type="dxa"/>
            <w:shd w:val="clear" w:color="auto" w:fill="auto"/>
            <w:vAlign w:val="center"/>
          </w:tcPr>
          <w:p w:rsidR="00F053C8" w:rsidRPr="00C861AD" w:rsidRDefault="00F053C8" w:rsidP="00440B7C">
            <w:pPr>
              <w:jc w:val="left"/>
            </w:pPr>
          </w:p>
        </w:tc>
        <w:tc>
          <w:tcPr>
            <w:tcW w:w="2926" w:type="dxa"/>
            <w:shd w:val="clear" w:color="auto" w:fill="auto"/>
            <w:vAlign w:val="center"/>
          </w:tcPr>
          <w:p w:rsidR="00F053C8" w:rsidRPr="00C861AD" w:rsidRDefault="00F053C8" w:rsidP="00440B7C">
            <w:pPr>
              <w:jc w:val="left"/>
            </w:pPr>
          </w:p>
        </w:tc>
      </w:tr>
    </w:tbl>
    <w:p w:rsidR="00F053C8" w:rsidRPr="00C861AD" w:rsidRDefault="00F053C8"/>
    <w:p w:rsidR="00F053C8" w:rsidRPr="00C861AD" w:rsidRDefault="00492FDE">
      <w:r>
        <w:rPr>
          <w:b/>
          <w:bCs/>
        </w:rPr>
        <w:t>0</w:t>
      </w:r>
      <w:r w:rsidR="00844D6F">
        <w:rPr>
          <w:b/>
          <w:bCs/>
        </w:rPr>
        <w:t>0</w:t>
      </w:r>
      <w:r w:rsidR="00F053C8" w:rsidRPr="00C861AD">
        <w:rPr>
          <w:b/>
          <w:bCs/>
        </w:rPr>
        <w:t>299</w:t>
      </w:r>
      <w:r w:rsidR="00844D6F">
        <w:rPr>
          <w:b/>
          <w:bCs/>
        </w:rPr>
        <w:t>A</w:t>
      </w:r>
      <w:r w:rsidR="00F053C8" w:rsidRPr="00C861AD">
        <w:rPr>
          <w:b/>
          <w:bCs/>
        </w:rPr>
        <w:t>.03  Submittals</w:t>
      </w:r>
      <w:r w:rsidR="00F053C8" w:rsidRPr="00C861AD">
        <w:t> - Provide the Engineer with all septage and absorption area material disposal receipts within 48 hours of completing or receiving them.</w:t>
      </w:r>
    </w:p>
    <w:p w:rsidR="00F053C8" w:rsidRPr="00C861AD" w:rsidRDefault="00F053C8"/>
    <w:p w:rsidR="00F053C8" w:rsidRPr="00C861AD" w:rsidRDefault="00F053C8" w:rsidP="00F053C8">
      <w:pPr>
        <w:pStyle w:val="Heading2"/>
      </w:pPr>
      <w:r w:rsidRPr="00C861AD">
        <w:t>Labor</w:t>
      </w:r>
    </w:p>
    <w:p w:rsidR="00F053C8" w:rsidRPr="00C861AD" w:rsidRDefault="00F053C8"/>
    <w:p w:rsidR="00F053C8" w:rsidRPr="00C861AD" w:rsidRDefault="00844D6F">
      <w:pPr>
        <w:rPr>
          <w:rFonts w:cs="Arial"/>
          <w:szCs w:val="22"/>
        </w:rPr>
      </w:pPr>
      <w:r>
        <w:rPr>
          <w:b/>
          <w:bCs/>
        </w:rPr>
        <w:t>0</w:t>
      </w:r>
      <w:r w:rsidR="00492FDE">
        <w:rPr>
          <w:b/>
          <w:bCs/>
        </w:rPr>
        <w:t>0</w:t>
      </w:r>
      <w:r w:rsidR="00F053C8" w:rsidRPr="00C861AD">
        <w:rPr>
          <w:b/>
          <w:bCs/>
        </w:rPr>
        <w:t>299</w:t>
      </w:r>
      <w:r>
        <w:rPr>
          <w:b/>
          <w:bCs/>
        </w:rPr>
        <w:t>A</w:t>
      </w:r>
      <w:r w:rsidR="00F053C8" w:rsidRPr="00C861AD">
        <w:rPr>
          <w:b/>
          <w:bCs/>
        </w:rPr>
        <w:t>.30  Personnel Qualifications</w:t>
      </w:r>
      <w:r w:rsidR="00F053C8" w:rsidRPr="00C861AD">
        <w:rPr>
          <w:bCs/>
        </w:rPr>
        <w:t xml:space="preserve"> - Provide an </w:t>
      </w:r>
      <w:r w:rsidR="00F053C8" w:rsidRPr="00C861AD">
        <w:rPr>
          <w:rFonts w:cs="Arial"/>
          <w:szCs w:val="22"/>
        </w:rPr>
        <w:t>Oregon licensed sewage disposal service with a pumper license, or a combined installer/pumper license, to pump all septage.</w:t>
      </w:r>
    </w:p>
    <w:p w:rsidR="00F053C8" w:rsidRPr="00C861AD" w:rsidRDefault="00F053C8"/>
    <w:p w:rsidR="00F053C8" w:rsidRPr="00C861AD" w:rsidRDefault="00F053C8" w:rsidP="00F053C8">
      <w:pPr>
        <w:pStyle w:val="Heading2"/>
      </w:pPr>
      <w:r w:rsidRPr="00C861AD">
        <w:t>Construction</w:t>
      </w:r>
    </w:p>
    <w:p w:rsidR="00F053C8" w:rsidRPr="00C861AD" w:rsidRDefault="00F053C8"/>
    <w:p w:rsidR="00F053C8" w:rsidRPr="00C861AD" w:rsidRDefault="00844D6F">
      <w:r>
        <w:rPr>
          <w:b/>
          <w:bCs/>
        </w:rPr>
        <w:t>0</w:t>
      </w:r>
      <w:r w:rsidR="00492FDE">
        <w:rPr>
          <w:b/>
          <w:bCs/>
        </w:rPr>
        <w:t>0</w:t>
      </w:r>
      <w:r w:rsidR="00F053C8" w:rsidRPr="00C861AD">
        <w:rPr>
          <w:b/>
          <w:bCs/>
        </w:rPr>
        <w:t>299</w:t>
      </w:r>
      <w:r>
        <w:rPr>
          <w:b/>
          <w:bCs/>
        </w:rPr>
        <w:t>A</w:t>
      </w:r>
      <w:r w:rsidR="00F053C8" w:rsidRPr="00C861AD">
        <w:rPr>
          <w:b/>
          <w:bCs/>
        </w:rPr>
        <w:t>.40  Septic System Decommissioning</w:t>
      </w:r>
      <w:r w:rsidR="00F053C8" w:rsidRPr="00C861AD">
        <w:t> - Decommission septic systems according to OAR 340</w:t>
      </w:r>
      <w:r w:rsidR="00F053C8" w:rsidRPr="00C861AD">
        <w:noBreakHyphen/>
        <w:t>071</w:t>
      </w:r>
      <w:r w:rsidR="00F053C8" w:rsidRPr="00C861AD">
        <w:noBreakHyphen/>
        <w:t>0185 and the following:</w:t>
      </w:r>
    </w:p>
    <w:p w:rsidR="00F053C8" w:rsidRPr="00C861AD" w:rsidRDefault="00F053C8"/>
    <w:p w:rsidR="00F053C8" w:rsidRPr="00C861AD" w:rsidRDefault="00F053C8">
      <w:pPr>
        <w:pStyle w:val="Bullet1"/>
      </w:pPr>
      <w:r w:rsidRPr="00C861AD">
        <w:t>Pump all septage from tanks, cesspools, and seepage pits and transport and dispose the septage at a DEQ approved disposal facility or treatment site.</w:t>
      </w:r>
    </w:p>
    <w:p w:rsidR="00F053C8" w:rsidRPr="00C861AD" w:rsidRDefault="00F053C8">
      <w:pPr>
        <w:pStyle w:val="Bullet1"/>
        <w:numPr>
          <w:ilvl w:val="0"/>
          <w:numId w:val="0"/>
        </w:numPr>
        <w:ind w:left="288"/>
      </w:pPr>
    </w:p>
    <w:p w:rsidR="00F053C8" w:rsidRPr="00C861AD" w:rsidRDefault="00F053C8" w:rsidP="00F053C8">
      <w:pPr>
        <w:pStyle w:val="Instructions-Indented"/>
      </w:pPr>
      <w:r w:rsidRPr="00C861AD">
        <w:t>(Use the following bullet when filling septic systems.)</w:t>
      </w:r>
    </w:p>
    <w:p w:rsidR="00F053C8" w:rsidRPr="00C861AD" w:rsidRDefault="00F053C8">
      <w:pPr>
        <w:ind w:left="360"/>
      </w:pPr>
    </w:p>
    <w:p w:rsidR="00F053C8" w:rsidRPr="00C861AD" w:rsidRDefault="00F053C8">
      <w:pPr>
        <w:pStyle w:val="Bullet1"/>
      </w:pPr>
      <w:r w:rsidRPr="00C861AD">
        <w:t>Fill the tanks, cesspools, and seepage pits with sand, bar run gravel, or other material approved by both DEQ and the Engineer, in writing.</w:t>
      </w:r>
    </w:p>
    <w:p w:rsidR="00F053C8" w:rsidRPr="00C861AD" w:rsidRDefault="00F053C8">
      <w:pPr>
        <w:ind w:left="360"/>
      </w:pPr>
    </w:p>
    <w:p w:rsidR="00F053C8" w:rsidRPr="00C861AD" w:rsidRDefault="00F053C8" w:rsidP="00F053C8">
      <w:pPr>
        <w:pStyle w:val="Instructions-Indented"/>
      </w:pPr>
      <w:r w:rsidRPr="00C861AD">
        <w:t>(Use the following two bullets when removing septic systems.)</w:t>
      </w:r>
    </w:p>
    <w:p w:rsidR="00F053C8" w:rsidRPr="00C861AD" w:rsidRDefault="00F053C8">
      <w:pPr>
        <w:ind w:left="360"/>
      </w:pPr>
    </w:p>
    <w:p w:rsidR="00F053C8" w:rsidRPr="00C861AD" w:rsidRDefault="00F053C8">
      <w:pPr>
        <w:pStyle w:val="Bullet1"/>
      </w:pPr>
      <w:r w:rsidRPr="00C861AD">
        <w:t>Excavate and remove the tanks, cesspools and seepage pits and backfill the excavation according to 00330.42.</w:t>
      </w:r>
    </w:p>
    <w:p w:rsidR="00F053C8" w:rsidRPr="00C861AD" w:rsidRDefault="00F053C8" w:rsidP="00F053C8">
      <w:pPr>
        <w:pStyle w:val="Bullet1-After1st"/>
      </w:pPr>
      <w:r w:rsidRPr="00C861AD">
        <w:t>Dispose tanks and associated pipes and hardware at a DEQ permitted solid waste landfill.</w:t>
      </w:r>
    </w:p>
    <w:p w:rsidR="00F053C8" w:rsidRPr="00C861AD" w:rsidRDefault="00F053C8">
      <w:pPr>
        <w:ind w:left="360"/>
      </w:pPr>
    </w:p>
    <w:p w:rsidR="00F053C8" w:rsidRPr="00C861AD" w:rsidRDefault="00F053C8" w:rsidP="00F053C8">
      <w:pPr>
        <w:pStyle w:val="Instructions-Indented"/>
      </w:pPr>
      <w:r w:rsidRPr="00C861AD">
        <w:t>(Use the following two bullets when excavation of the absorption area (leach field) is required.)</w:t>
      </w:r>
    </w:p>
    <w:p w:rsidR="00F053C8" w:rsidRPr="00C861AD" w:rsidRDefault="00F053C8">
      <w:pPr>
        <w:ind w:left="288"/>
      </w:pPr>
    </w:p>
    <w:p w:rsidR="00F053C8" w:rsidRPr="00C861AD" w:rsidRDefault="00F053C8">
      <w:pPr>
        <w:pStyle w:val="Bullet1"/>
      </w:pPr>
      <w:r w:rsidRPr="00C861AD">
        <w:t>Excavate all pipes, structures, filtration material, and fill within the absorption area.</w:t>
      </w:r>
    </w:p>
    <w:p w:rsidR="00F053C8" w:rsidRPr="00C861AD" w:rsidRDefault="00F053C8" w:rsidP="00F053C8">
      <w:pPr>
        <w:pStyle w:val="Bullet1-After1st"/>
      </w:pPr>
      <w:r w:rsidRPr="00C861AD">
        <w:t>Dispose all pipes, structures, filtration material, and fill material at a DEQ permitted solid waste landfill.</w:t>
      </w:r>
    </w:p>
    <w:p w:rsidR="00F053C8" w:rsidRPr="00C861AD" w:rsidRDefault="00F053C8"/>
    <w:p w:rsidR="00F053C8" w:rsidRPr="00C861AD" w:rsidRDefault="00F053C8">
      <w:pPr>
        <w:jc w:val="center"/>
        <w:rPr>
          <w:b/>
        </w:rPr>
      </w:pPr>
      <w:r w:rsidRPr="00C861AD">
        <w:rPr>
          <w:b/>
        </w:rPr>
        <w:t>Measurement</w:t>
      </w:r>
    </w:p>
    <w:p w:rsidR="00F053C8" w:rsidRPr="00C861AD" w:rsidRDefault="00F053C8"/>
    <w:p w:rsidR="00F053C8" w:rsidRPr="00C861AD" w:rsidRDefault="00844D6F">
      <w:pPr>
        <w:tabs>
          <w:tab w:val="left" w:pos="1080"/>
        </w:tabs>
        <w:rPr>
          <w:rFonts w:cs="Arial"/>
          <w:szCs w:val="22"/>
        </w:rPr>
      </w:pPr>
      <w:r>
        <w:rPr>
          <w:rFonts w:cs="Arial"/>
          <w:b/>
          <w:szCs w:val="22"/>
        </w:rPr>
        <w:t>0</w:t>
      </w:r>
      <w:r w:rsidR="00492FDE">
        <w:rPr>
          <w:rFonts w:cs="Arial"/>
          <w:b/>
          <w:szCs w:val="22"/>
        </w:rPr>
        <w:t>0</w:t>
      </w:r>
      <w:r w:rsidR="00F053C8" w:rsidRPr="00C861AD">
        <w:rPr>
          <w:rFonts w:cs="Arial"/>
          <w:b/>
          <w:szCs w:val="22"/>
        </w:rPr>
        <w:t>299</w:t>
      </w:r>
      <w:r>
        <w:rPr>
          <w:rFonts w:cs="Arial"/>
          <w:b/>
          <w:szCs w:val="22"/>
        </w:rPr>
        <w:t>A</w:t>
      </w:r>
      <w:r w:rsidR="00F053C8" w:rsidRPr="00C861AD">
        <w:rPr>
          <w:rFonts w:cs="Arial"/>
          <w:b/>
          <w:szCs w:val="22"/>
        </w:rPr>
        <w:t>.80  Measurement</w:t>
      </w:r>
      <w:r w:rsidR="00F053C8" w:rsidRPr="00C861AD">
        <w:rPr>
          <w:rFonts w:cs="Arial"/>
          <w:szCs w:val="22"/>
        </w:rPr>
        <w:t xml:space="preserve"> - The quantities of decommissioned septic systems will be measured on </w:t>
      </w:r>
      <w:r w:rsidR="00517060">
        <w:rPr>
          <w:rFonts w:cs="Arial"/>
          <w:szCs w:val="22"/>
        </w:rPr>
        <w:t>the</w:t>
      </w:r>
      <w:r w:rsidR="00F053C8" w:rsidRPr="00C861AD">
        <w:rPr>
          <w:rFonts w:cs="Arial"/>
          <w:szCs w:val="22"/>
        </w:rPr>
        <w:t xml:space="preserve"> unit basis.</w:t>
      </w:r>
    </w:p>
    <w:p w:rsidR="00F053C8" w:rsidRPr="00C861AD" w:rsidRDefault="00F053C8">
      <w:pPr>
        <w:tabs>
          <w:tab w:val="left" w:pos="1080"/>
        </w:tabs>
        <w:rPr>
          <w:rFonts w:cs="Arial"/>
          <w:szCs w:val="22"/>
        </w:rPr>
      </w:pPr>
    </w:p>
    <w:p w:rsidR="00F053C8" w:rsidRPr="00C861AD" w:rsidRDefault="00F053C8">
      <w:pPr>
        <w:tabs>
          <w:tab w:val="left" w:pos="1080"/>
        </w:tabs>
        <w:jc w:val="center"/>
        <w:rPr>
          <w:rFonts w:cs="Arial"/>
          <w:b/>
          <w:szCs w:val="22"/>
        </w:rPr>
      </w:pPr>
      <w:r w:rsidRPr="00C861AD">
        <w:rPr>
          <w:rFonts w:cs="Arial"/>
          <w:b/>
          <w:szCs w:val="22"/>
        </w:rPr>
        <w:t>Payment</w:t>
      </w:r>
    </w:p>
    <w:p w:rsidR="00F053C8" w:rsidRPr="00C861AD" w:rsidRDefault="00F053C8">
      <w:pPr>
        <w:tabs>
          <w:tab w:val="left" w:pos="1080"/>
        </w:tabs>
        <w:rPr>
          <w:rFonts w:cs="Arial"/>
          <w:szCs w:val="22"/>
        </w:rPr>
      </w:pPr>
    </w:p>
    <w:p w:rsidR="00F053C8" w:rsidRPr="00C861AD" w:rsidRDefault="00844D6F">
      <w:pPr>
        <w:tabs>
          <w:tab w:val="right" w:pos="8910"/>
        </w:tabs>
        <w:rPr>
          <w:rFonts w:cs="Arial"/>
          <w:szCs w:val="22"/>
        </w:rPr>
      </w:pPr>
      <w:r>
        <w:rPr>
          <w:rFonts w:cs="Arial"/>
          <w:b/>
          <w:szCs w:val="22"/>
        </w:rPr>
        <w:t>0</w:t>
      </w:r>
      <w:r w:rsidR="00492FDE">
        <w:rPr>
          <w:rFonts w:cs="Arial"/>
          <w:b/>
          <w:szCs w:val="22"/>
        </w:rPr>
        <w:t>0</w:t>
      </w:r>
      <w:r w:rsidR="00F053C8" w:rsidRPr="00C861AD">
        <w:rPr>
          <w:rFonts w:cs="Arial"/>
          <w:b/>
          <w:szCs w:val="22"/>
        </w:rPr>
        <w:t>299</w:t>
      </w:r>
      <w:r>
        <w:rPr>
          <w:rFonts w:cs="Arial"/>
          <w:b/>
          <w:szCs w:val="22"/>
        </w:rPr>
        <w:t>A</w:t>
      </w:r>
      <w:r w:rsidR="00F053C8" w:rsidRPr="00C861AD">
        <w:rPr>
          <w:rFonts w:cs="Arial"/>
          <w:b/>
          <w:szCs w:val="22"/>
        </w:rPr>
        <w:t>.90  Payment</w:t>
      </w:r>
      <w:r w:rsidR="00F053C8" w:rsidRPr="00C861AD">
        <w:rPr>
          <w:rFonts w:cs="Arial"/>
          <w:szCs w:val="22"/>
        </w:rPr>
        <w:t> - The accepted quantities of decommissioned septic systems will be paid for at the Contract unit price, per each, for the item "Decommission Septic Systems".</w:t>
      </w:r>
    </w:p>
    <w:p w:rsidR="00F053C8" w:rsidRPr="00C861AD" w:rsidRDefault="00F053C8">
      <w:pPr>
        <w:tabs>
          <w:tab w:val="right" w:pos="8910"/>
        </w:tabs>
      </w:pPr>
    </w:p>
    <w:p w:rsidR="00F053C8" w:rsidRPr="00C861AD" w:rsidRDefault="00F053C8">
      <w:pPr>
        <w:tabs>
          <w:tab w:val="right" w:pos="8910"/>
        </w:tabs>
        <w:rPr>
          <w:rFonts w:cs="Arial"/>
          <w:szCs w:val="22"/>
        </w:rPr>
      </w:pPr>
      <w:r w:rsidRPr="00C861AD">
        <w:rPr>
          <w:rFonts w:cs="Arial"/>
          <w:szCs w:val="22"/>
        </w:rPr>
        <w:t xml:space="preserve">Payment will be payment in full for furnishing and placing all </w:t>
      </w:r>
      <w:r w:rsidR="00C861AD" w:rsidRPr="00C861AD">
        <w:rPr>
          <w:rFonts w:cs="Arial"/>
          <w:szCs w:val="22"/>
        </w:rPr>
        <w:t>M</w:t>
      </w:r>
      <w:r w:rsidRPr="00C861AD">
        <w:rPr>
          <w:rFonts w:cs="Arial"/>
          <w:szCs w:val="22"/>
        </w:rPr>
        <w:t xml:space="preserve">aterials, and for furnishing all </w:t>
      </w:r>
      <w:r w:rsidR="00C861AD" w:rsidRPr="00C861AD">
        <w:rPr>
          <w:rFonts w:cs="Arial"/>
          <w:szCs w:val="22"/>
        </w:rPr>
        <w:t>E</w:t>
      </w:r>
      <w:r w:rsidRPr="00C861AD">
        <w:rPr>
          <w:rFonts w:cs="Arial"/>
          <w:szCs w:val="22"/>
        </w:rPr>
        <w:t xml:space="preserve">quipment, labor, and </w:t>
      </w:r>
      <w:r w:rsidR="00C861AD" w:rsidRPr="00C861AD">
        <w:rPr>
          <w:rFonts w:cs="Arial"/>
          <w:szCs w:val="22"/>
        </w:rPr>
        <w:t>I</w:t>
      </w:r>
      <w:r w:rsidRPr="00C861AD">
        <w:rPr>
          <w:rFonts w:cs="Arial"/>
          <w:szCs w:val="22"/>
        </w:rPr>
        <w:t>ncidentals necessary to complete the</w:t>
      </w:r>
      <w:r w:rsidR="00C861AD" w:rsidRPr="00C861AD">
        <w:rPr>
          <w:rFonts w:cs="Arial"/>
          <w:szCs w:val="22"/>
        </w:rPr>
        <w:t xml:space="preserve"> W</w:t>
      </w:r>
      <w:r w:rsidRPr="00C861AD">
        <w:rPr>
          <w:rFonts w:cs="Arial"/>
          <w:szCs w:val="22"/>
        </w:rPr>
        <w:t>ork as specified.</w:t>
      </w:r>
    </w:p>
    <w:p w:rsidR="00F053C8" w:rsidRPr="00C861AD" w:rsidRDefault="00F053C8">
      <w:pPr>
        <w:tabs>
          <w:tab w:val="right" w:pos="8910"/>
        </w:tabs>
        <w:rPr>
          <w:rFonts w:cs="Arial"/>
          <w:szCs w:val="22"/>
        </w:rPr>
      </w:pPr>
    </w:p>
    <w:p w:rsidR="00F053C8" w:rsidRPr="00C861AD" w:rsidRDefault="00F053C8">
      <w:pPr>
        <w:tabs>
          <w:tab w:val="right" w:pos="8910"/>
        </w:tabs>
      </w:pPr>
    </w:p>
    <w:sectPr w:rsidR="00F053C8" w:rsidRPr="00C861AD"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AD0" w:rsidRDefault="00CC1AD0">
      <w:r>
        <w:separator/>
      </w:r>
    </w:p>
  </w:endnote>
  <w:endnote w:type="continuationSeparator" w:id="0">
    <w:p w:rsidR="00CC1AD0" w:rsidRDefault="00CC1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90176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AD0" w:rsidRDefault="00CC1AD0">
      <w:r>
        <w:separator/>
      </w:r>
    </w:p>
  </w:footnote>
  <w:footnote w:type="continuationSeparator" w:id="0">
    <w:p w:rsidR="00CC1AD0" w:rsidRDefault="00CC1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AD0"/>
    <w:rsid w:val="00010A4D"/>
    <w:rsid w:val="000B0527"/>
    <w:rsid w:val="000C281E"/>
    <w:rsid w:val="00131C21"/>
    <w:rsid w:val="001B1A4B"/>
    <w:rsid w:val="001F12F8"/>
    <w:rsid w:val="001F7504"/>
    <w:rsid w:val="002200AD"/>
    <w:rsid w:val="00237D8A"/>
    <w:rsid w:val="00260222"/>
    <w:rsid w:val="002743AC"/>
    <w:rsid w:val="0029783A"/>
    <w:rsid w:val="002D77E9"/>
    <w:rsid w:val="002E1899"/>
    <w:rsid w:val="00313841"/>
    <w:rsid w:val="0034366A"/>
    <w:rsid w:val="00377202"/>
    <w:rsid w:val="003B596B"/>
    <w:rsid w:val="004363F7"/>
    <w:rsid w:val="00465971"/>
    <w:rsid w:val="00476B16"/>
    <w:rsid w:val="00492FDE"/>
    <w:rsid w:val="00514754"/>
    <w:rsid w:val="00517060"/>
    <w:rsid w:val="0053690B"/>
    <w:rsid w:val="005569A6"/>
    <w:rsid w:val="005C602C"/>
    <w:rsid w:val="006155C9"/>
    <w:rsid w:val="006163DB"/>
    <w:rsid w:val="00630A9C"/>
    <w:rsid w:val="00636879"/>
    <w:rsid w:val="00637BF4"/>
    <w:rsid w:val="0065644A"/>
    <w:rsid w:val="006758C5"/>
    <w:rsid w:val="006A0F1E"/>
    <w:rsid w:val="00726748"/>
    <w:rsid w:val="00746118"/>
    <w:rsid w:val="007914EF"/>
    <w:rsid w:val="007C63AB"/>
    <w:rsid w:val="007E0A0D"/>
    <w:rsid w:val="007F6C3E"/>
    <w:rsid w:val="008400C5"/>
    <w:rsid w:val="00844D6F"/>
    <w:rsid w:val="008919DF"/>
    <w:rsid w:val="008B7E59"/>
    <w:rsid w:val="0090176D"/>
    <w:rsid w:val="00942C02"/>
    <w:rsid w:val="0094553C"/>
    <w:rsid w:val="009A584F"/>
    <w:rsid w:val="00A0685B"/>
    <w:rsid w:val="00A428D8"/>
    <w:rsid w:val="00A53978"/>
    <w:rsid w:val="00AE2C9E"/>
    <w:rsid w:val="00AF0149"/>
    <w:rsid w:val="00AF2A9B"/>
    <w:rsid w:val="00B014CD"/>
    <w:rsid w:val="00B11B63"/>
    <w:rsid w:val="00B167E3"/>
    <w:rsid w:val="00B16985"/>
    <w:rsid w:val="00B31BBF"/>
    <w:rsid w:val="00B34CEA"/>
    <w:rsid w:val="00BA3BCD"/>
    <w:rsid w:val="00BF1D57"/>
    <w:rsid w:val="00BF5B54"/>
    <w:rsid w:val="00C026FD"/>
    <w:rsid w:val="00C861AD"/>
    <w:rsid w:val="00CB5C52"/>
    <w:rsid w:val="00CC1AD0"/>
    <w:rsid w:val="00CE4BD7"/>
    <w:rsid w:val="00DC5EFA"/>
    <w:rsid w:val="00E3680C"/>
    <w:rsid w:val="00E71EFF"/>
    <w:rsid w:val="00EB257B"/>
    <w:rsid w:val="00F053C8"/>
    <w:rsid w:val="00FE736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64BF7F1-B283-496B-90CC-0FBE72CE6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2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3"/>
      </w:numPr>
    </w:pPr>
  </w:style>
  <w:style w:type="paragraph" w:customStyle="1" w:styleId="Bullet4">
    <w:name w:val="Bullet 4"/>
    <w:basedOn w:val="Normal"/>
    <w:next w:val="Bullet4-After1st"/>
    <w:pPr>
      <w:numPr>
        <w:numId w:val="4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5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CC1AD0"/>
    <w:rPr>
      <w:rFonts w:ascii="Arial" w:hAnsi="Arial"/>
      <w:kern w:val="0"/>
      <w:sz w:val="22"/>
    </w:rPr>
  </w:style>
  <w:style w:type="character" w:customStyle="1" w:styleId="Bullet2Char">
    <w:name w:val="Bullet 2 Char"/>
    <w:link w:val="Bullet2"/>
    <w:rsid w:val="00476B16"/>
    <w:rPr>
      <w:rFonts w:ascii="Arial" w:hAnsi="Arial"/>
      <w:sz w:val="22"/>
    </w:rPr>
  </w:style>
  <w:style w:type="character" w:customStyle="1" w:styleId="Bullet3Char">
    <w:name w:val="Bullet 3 Char"/>
    <w:link w:val="Bullet3"/>
    <w:rsid w:val="00476B1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CC1A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AD0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2200AD"/>
    <w:rPr>
      <w:rFonts w:ascii="Arial" w:hAnsi="Arial"/>
      <w:sz w:val="22"/>
    </w:rPr>
  </w:style>
  <w:style w:type="character" w:customStyle="1" w:styleId="Indent1Char">
    <w:name w:val="Indent 1 Char"/>
    <w:link w:val="Indent1"/>
    <w:rsid w:val="00260222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E3680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6597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6597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6597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6597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6597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65971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4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E8B8F-EF79-4AB0-84F1-519A512C5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SP00299A</vt:lpstr>
    </vt:vector>
  </TitlesOfParts>
  <Company>Oregon Dept of Transportation</Company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SP00299A</dc:title>
  <dc:subject>ODOT Specifications (2015)</dc:subject>
  <dc:creator>ODOT_Specs</dc:creator>
  <cp:lastModifiedBy>ODOT_Specs</cp:lastModifiedBy>
  <cp:revision>21</cp:revision>
  <cp:lastPrinted>2014-02-06T16:00:00Z</cp:lastPrinted>
  <dcterms:created xsi:type="dcterms:W3CDTF">2014-06-13T22:40:00Z</dcterms:created>
  <dcterms:modified xsi:type="dcterms:W3CDTF">2020-08-25T15:10:00Z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