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C5122A" w14:textId="05E56477" w:rsidR="00652BC8" w:rsidRDefault="00591887" w:rsidP="00652BC8">
      <w:pPr>
        <w:pStyle w:val="SPTitle"/>
      </w:pPr>
      <w:r w:rsidRPr="007948B5">
        <w:t>S</w:t>
      </w:r>
      <w:r w:rsidR="0085232F">
        <w:t xml:space="preserve">P00504  </w:t>
      </w:r>
      <w:r w:rsidR="00652BC8" w:rsidRPr="00CA6613">
        <w:t>(</w:t>
      </w:r>
      <w:r w:rsidR="00652BC8">
        <w:t>Special Provisions for the 2021 Book</w:t>
      </w:r>
      <w:r w:rsidR="00652BC8" w:rsidRPr="00CA6613">
        <w:t>)</w:t>
      </w:r>
      <w:r w:rsidR="00652BC8" w:rsidRPr="00B212DB">
        <w:t xml:space="preserve"> </w:t>
      </w:r>
      <w:r w:rsidR="00652BC8">
        <w:tab/>
        <w:t xml:space="preserve">(Bidding on or after: </w:t>
      </w:r>
      <w:r w:rsidR="00FD149D">
        <w:t>09</w:t>
      </w:r>
      <w:r w:rsidR="00652BC8" w:rsidRPr="006A72DF">
        <w:t>-01-</w:t>
      </w:r>
      <w:r w:rsidR="00652BC8">
        <w:t>2</w:t>
      </w:r>
      <w:r w:rsidR="00FD149D">
        <w:t>3</w:t>
      </w:r>
    </w:p>
    <w:p w14:paraId="666CABED" w14:textId="5F82C399" w:rsidR="005A3C1B" w:rsidRPr="007948B5" w:rsidRDefault="00652BC8" w:rsidP="001B346E">
      <w:pPr>
        <w:pStyle w:val="SPTitle"/>
      </w:pPr>
      <w:r>
        <w:tab/>
        <w:t>Last updated: 0</w:t>
      </w:r>
      <w:r w:rsidR="00FD149D">
        <w:t>6</w:t>
      </w:r>
      <w:r>
        <w:t>-</w:t>
      </w:r>
      <w:r w:rsidR="001B346E">
        <w:t>0</w:t>
      </w:r>
      <w:r w:rsidR="00FD149D">
        <w:t>6</w:t>
      </w:r>
      <w:r>
        <w:t>-2</w:t>
      </w:r>
      <w:r w:rsidR="00FD149D">
        <w:t>3</w:t>
      </w:r>
      <w:r w:rsidR="009A3446">
        <w:t>)</w:t>
      </w:r>
    </w:p>
    <w:p w14:paraId="720C9B34" w14:textId="77777777" w:rsidR="005A3C1B" w:rsidRPr="007948B5" w:rsidRDefault="005A3C1B">
      <w:pPr>
        <w:rPr>
          <w:szCs w:val="22"/>
        </w:rPr>
      </w:pPr>
    </w:p>
    <w:p w14:paraId="68AB209C" w14:textId="5FC42880" w:rsidR="005A3C1B" w:rsidRPr="007948B5" w:rsidRDefault="00591887" w:rsidP="005A3C1B">
      <w:pPr>
        <w:pStyle w:val="Heading1"/>
      </w:pPr>
      <w:r w:rsidRPr="007948B5">
        <w:t>SECTION 00504</w:t>
      </w:r>
      <w:r w:rsidR="005A3C1B" w:rsidRPr="007948B5">
        <w:t> - </w:t>
      </w:r>
      <w:r w:rsidRPr="007948B5">
        <w:t xml:space="preserve">CONCRETE </w:t>
      </w:r>
      <w:r w:rsidR="006259BB">
        <w:t>DECK SURFACE PREPA</w:t>
      </w:r>
      <w:r w:rsidRPr="007948B5">
        <w:t>RATION</w:t>
      </w:r>
    </w:p>
    <w:p w14:paraId="080EF14B" w14:textId="77777777" w:rsidR="005A3C1B" w:rsidRPr="007948B5" w:rsidRDefault="005A3C1B">
      <w:pPr>
        <w:rPr>
          <w:szCs w:val="22"/>
        </w:rPr>
      </w:pPr>
    </w:p>
    <w:p w14:paraId="404B7DF2" w14:textId="72375EA0" w:rsidR="005A3C1B" w:rsidRPr="007948B5" w:rsidRDefault="00652BC8" w:rsidP="005A3C1B">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B2B937E" w14:textId="77777777" w:rsidR="005A3C1B" w:rsidRPr="007948B5" w:rsidRDefault="005A3C1B">
      <w:pPr>
        <w:rPr>
          <w:szCs w:val="22"/>
        </w:rPr>
      </w:pPr>
    </w:p>
    <w:p w14:paraId="4C10338B" w14:textId="3696B666" w:rsidR="00FD149D" w:rsidRPr="005F4CA9" w:rsidRDefault="00652BC8" w:rsidP="00FD149D">
      <w:r w:rsidRPr="005F4CA9">
        <w:t>Comp</w:t>
      </w:r>
      <w:r>
        <w:t>ly with Section 00504</w:t>
      </w:r>
      <w:r w:rsidRPr="005F4CA9">
        <w:t xml:space="preserve"> of the Standard Specifications</w:t>
      </w:r>
      <w:r w:rsidR="00FD149D">
        <w:t xml:space="preserve"> modified as follows:</w:t>
      </w:r>
    </w:p>
    <w:p w14:paraId="2496308B" w14:textId="77777777" w:rsidR="00FD149D" w:rsidRPr="007948B5" w:rsidRDefault="00FD149D" w:rsidP="00FD149D">
      <w:pPr>
        <w:rPr>
          <w:szCs w:val="22"/>
        </w:rPr>
      </w:pPr>
    </w:p>
    <w:p w14:paraId="5CB47265" w14:textId="77777777" w:rsidR="00FD149D" w:rsidRDefault="00FD149D" w:rsidP="00FD149D">
      <w:pPr>
        <w:rPr>
          <w:b/>
          <w:bCs/>
        </w:rPr>
      </w:pPr>
      <w:bookmarkStart w:id="0" w:name="_Toc26878192"/>
      <w:bookmarkStart w:id="1" w:name="_Toc40168942"/>
      <w:bookmarkStart w:id="2" w:name="_Toc40171915"/>
      <w:r w:rsidRPr="000261BD">
        <w:rPr>
          <w:b/>
          <w:bCs/>
        </w:rPr>
        <w:t>00504.42(</w:t>
      </w:r>
      <w:r w:rsidRPr="000459EA">
        <w:rPr>
          <w:b/>
        </w:rPr>
        <w:t>a)  PPC, MPCO,</w:t>
      </w:r>
      <w:r>
        <w:rPr>
          <w:b/>
        </w:rPr>
        <w:t xml:space="preserve"> </w:t>
      </w:r>
      <w:r w:rsidRPr="000459EA">
        <w:rPr>
          <w:b/>
        </w:rPr>
        <w:t>and Membrane Installations</w:t>
      </w:r>
      <w:r w:rsidRPr="000459EA">
        <w:t> </w:t>
      </w:r>
      <w:r>
        <w:t>– Replace this subsection with the following:</w:t>
      </w:r>
    </w:p>
    <w:p w14:paraId="1195694E" w14:textId="77777777" w:rsidR="00FD149D" w:rsidRDefault="00FD149D" w:rsidP="00FD149D">
      <w:pPr>
        <w:rPr>
          <w:b/>
          <w:bCs/>
        </w:rPr>
      </w:pPr>
    </w:p>
    <w:p w14:paraId="2BF59C4B" w14:textId="77777777" w:rsidR="00FD149D" w:rsidRPr="000459EA" w:rsidRDefault="00FD149D" w:rsidP="00FD149D">
      <w:r w:rsidRPr="000261BD">
        <w:rPr>
          <w:b/>
          <w:bCs/>
        </w:rPr>
        <w:t>00504.42</w:t>
      </w:r>
      <w:bookmarkEnd w:id="0"/>
      <w:bookmarkEnd w:id="1"/>
      <w:bookmarkEnd w:id="2"/>
      <w:r w:rsidRPr="000261BD">
        <w:rPr>
          <w:b/>
          <w:bCs/>
        </w:rPr>
        <w:t>(</w:t>
      </w:r>
      <w:r w:rsidRPr="000459EA">
        <w:rPr>
          <w:b/>
        </w:rPr>
        <w:t>a)  PPC, MPCO,</w:t>
      </w:r>
      <w:r>
        <w:rPr>
          <w:b/>
        </w:rPr>
        <w:t xml:space="preserve"> Deck Seal, </w:t>
      </w:r>
      <w:r w:rsidRPr="000459EA">
        <w:rPr>
          <w:b/>
        </w:rPr>
        <w:t>and Membrane Installations</w:t>
      </w:r>
      <w:r w:rsidRPr="000459EA">
        <w:t> - Prepare all surfaces that are to be in contact with the membrane</w:t>
      </w:r>
      <w:r>
        <w:t>, deck seal</w:t>
      </w:r>
      <w:r w:rsidRPr="000459EA">
        <w:t xml:space="preserve"> or overlay, including vertical contact areas</w:t>
      </w:r>
      <w:r>
        <w:t>,</w:t>
      </w:r>
      <w:r w:rsidRPr="000459EA">
        <w:t xml:space="preserve"> as follows:</w:t>
      </w:r>
    </w:p>
    <w:p w14:paraId="0879C39D" w14:textId="77777777" w:rsidR="00FD149D" w:rsidRPr="000459EA" w:rsidRDefault="00FD149D" w:rsidP="00FD149D"/>
    <w:p w14:paraId="425213C2" w14:textId="77777777" w:rsidR="00FD149D" w:rsidRPr="000459EA" w:rsidRDefault="00FD149D" w:rsidP="00FD149D">
      <w:pPr>
        <w:pStyle w:val="Bullet2"/>
        <w:tabs>
          <w:tab w:val="clear" w:pos="864"/>
        </w:tabs>
        <w:ind w:left="648" w:hanging="216"/>
      </w:pPr>
      <w:r w:rsidRPr="000459EA">
        <w:t xml:space="preserve">Clean the entire surface by </w:t>
      </w:r>
      <w:proofErr w:type="gramStart"/>
      <w:r w:rsidRPr="000459EA">
        <w:t>shot-blasting</w:t>
      </w:r>
      <w:proofErr w:type="gramEnd"/>
      <w:r w:rsidRPr="000459EA">
        <w:t xml:space="preserve"> within 24 hours of placing the membrane or overlay.</w:t>
      </w:r>
    </w:p>
    <w:p w14:paraId="61CCDC61" w14:textId="77777777" w:rsidR="00FD149D" w:rsidRPr="000459EA" w:rsidRDefault="00FD149D" w:rsidP="00FD149D">
      <w:pPr>
        <w:pStyle w:val="Bullet2-After1st"/>
        <w:tabs>
          <w:tab w:val="clear" w:pos="864"/>
        </w:tabs>
        <w:ind w:left="648" w:hanging="216"/>
      </w:pPr>
      <w:r w:rsidRPr="000459EA">
        <w:t>Sweep the area magnetically to remove metal residue.</w:t>
      </w:r>
    </w:p>
    <w:p w14:paraId="0B2F6C74" w14:textId="77777777" w:rsidR="00FD149D" w:rsidRPr="000459EA" w:rsidRDefault="00FD149D" w:rsidP="00FD149D">
      <w:pPr>
        <w:pStyle w:val="Bullet2-After1st"/>
        <w:tabs>
          <w:tab w:val="clear" w:pos="864"/>
        </w:tabs>
        <w:ind w:left="648" w:hanging="216"/>
      </w:pPr>
      <w:proofErr w:type="gramStart"/>
      <w:r w:rsidRPr="000459EA">
        <w:t>Blow</w:t>
      </w:r>
      <w:proofErr w:type="gramEnd"/>
      <w:r w:rsidRPr="000459EA">
        <w:t xml:space="preserve"> clean the surfaces with compressed air.</w:t>
      </w:r>
    </w:p>
    <w:p w14:paraId="3560513E" w14:textId="77777777" w:rsidR="00FD149D" w:rsidRPr="000459EA" w:rsidRDefault="00FD149D" w:rsidP="00FD149D">
      <w:pPr>
        <w:pStyle w:val="Bullet2-After1st"/>
        <w:tabs>
          <w:tab w:val="clear" w:pos="864"/>
        </w:tabs>
        <w:ind w:left="648" w:hanging="216"/>
      </w:pPr>
      <w:r w:rsidRPr="000459EA">
        <w:t>Immediately after surface preparation is complete cover the prepared deck with clear plastic, overlapping it to prevent contaminants from construction vehicles or other sources from contacting the deck.  Maintain the covering until PPC, MPCO,</w:t>
      </w:r>
      <w:r>
        <w:t xml:space="preserve"> deck seal</w:t>
      </w:r>
      <w:r w:rsidRPr="000459EA">
        <w:t xml:space="preserve"> or membrane installation.</w:t>
      </w:r>
    </w:p>
    <w:p w14:paraId="4B198CB7" w14:textId="77777777" w:rsidR="00FD149D" w:rsidRPr="000459EA" w:rsidRDefault="00FD149D" w:rsidP="00FD149D">
      <w:pPr>
        <w:pStyle w:val="Bullet2-After1st"/>
        <w:tabs>
          <w:tab w:val="clear" w:pos="864"/>
        </w:tabs>
        <w:ind w:left="648" w:hanging="216"/>
      </w:pPr>
      <w:r w:rsidRPr="000459EA">
        <w:t>If the prepared surface becomes contaminated by spills, rain, or other contaminant before placing the membrane or overlay, prepare the surface again according to this Subsection.</w:t>
      </w:r>
    </w:p>
    <w:p w14:paraId="673F28D2" w14:textId="77777777" w:rsidR="005A3C1B" w:rsidRPr="007948B5" w:rsidRDefault="005A3C1B">
      <w:pPr>
        <w:rPr>
          <w:szCs w:val="22"/>
        </w:rPr>
      </w:pPr>
    </w:p>
    <w:p w14:paraId="35429F2A" w14:textId="77777777" w:rsidR="00DD5D41" w:rsidRPr="007948B5" w:rsidRDefault="00DD5D41" w:rsidP="005A3C1B"/>
    <w:sectPr w:rsidR="00DD5D41" w:rsidRPr="007948B5">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80464" w14:textId="77777777" w:rsidR="001C314C" w:rsidRDefault="001C314C">
      <w:r>
        <w:separator/>
      </w:r>
    </w:p>
  </w:endnote>
  <w:endnote w:type="continuationSeparator" w:id="0">
    <w:p w14:paraId="4304CC18" w14:textId="77777777" w:rsidR="001C314C" w:rsidRDefault="001C314C">
      <w:r>
        <w:continuationSeparator/>
      </w:r>
    </w:p>
  </w:endnote>
  <w:endnote w:type="continuationNotice" w:id="1">
    <w:p w14:paraId="3D5665E5" w14:textId="77777777" w:rsidR="001C314C" w:rsidRDefault="001C31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3D53C" w14:textId="6D10514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1B346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5C1B5" w14:textId="77777777" w:rsidR="001C314C" w:rsidRDefault="001C314C">
      <w:r>
        <w:separator/>
      </w:r>
    </w:p>
  </w:footnote>
  <w:footnote w:type="continuationSeparator" w:id="0">
    <w:p w14:paraId="2C87FBAE" w14:textId="77777777" w:rsidR="001C314C" w:rsidRDefault="001C314C">
      <w:r>
        <w:continuationSeparator/>
      </w:r>
    </w:p>
  </w:footnote>
  <w:footnote w:type="continuationNotice" w:id="1">
    <w:p w14:paraId="5FB60D6B" w14:textId="77777777" w:rsidR="001C314C" w:rsidRDefault="001C31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7E00" w14:textId="77777777" w:rsidR="00466AA8" w:rsidRDefault="00466A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20138725">
    <w:abstractNumId w:val="9"/>
  </w:num>
  <w:num w:numId="2" w16cid:durableId="713233778">
    <w:abstractNumId w:val="2"/>
  </w:num>
  <w:num w:numId="3" w16cid:durableId="562523902">
    <w:abstractNumId w:val="1"/>
  </w:num>
  <w:num w:numId="4" w16cid:durableId="1361125172">
    <w:abstractNumId w:val="8"/>
  </w:num>
  <w:num w:numId="5" w16cid:durableId="1726022123">
    <w:abstractNumId w:val="13"/>
  </w:num>
  <w:num w:numId="6" w16cid:durableId="1776248733">
    <w:abstractNumId w:val="18"/>
  </w:num>
  <w:num w:numId="7" w16cid:durableId="1253856205">
    <w:abstractNumId w:val="17"/>
  </w:num>
  <w:num w:numId="8" w16cid:durableId="673726449">
    <w:abstractNumId w:val="6"/>
  </w:num>
  <w:num w:numId="9" w16cid:durableId="1121416962">
    <w:abstractNumId w:val="16"/>
  </w:num>
  <w:num w:numId="10" w16cid:durableId="211309187">
    <w:abstractNumId w:val="19"/>
  </w:num>
  <w:num w:numId="11" w16cid:durableId="1764178489">
    <w:abstractNumId w:val="5"/>
  </w:num>
  <w:num w:numId="12" w16cid:durableId="984160895">
    <w:abstractNumId w:val="15"/>
  </w:num>
  <w:num w:numId="13" w16cid:durableId="1526208759">
    <w:abstractNumId w:val="3"/>
  </w:num>
  <w:num w:numId="14" w16cid:durableId="1720935266">
    <w:abstractNumId w:val="7"/>
  </w:num>
  <w:num w:numId="15" w16cid:durableId="1074739581">
    <w:abstractNumId w:val="14"/>
  </w:num>
  <w:num w:numId="16" w16cid:durableId="703605193">
    <w:abstractNumId w:val="12"/>
  </w:num>
  <w:num w:numId="17" w16cid:durableId="1487895406">
    <w:abstractNumId w:val="4"/>
  </w:num>
  <w:num w:numId="18" w16cid:durableId="1869177915">
    <w:abstractNumId w:val="20"/>
  </w:num>
  <w:num w:numId="19" w16cid:durableId="1252928093">
    <w:abstractNumId w:val="0"/>
  </w:num>
  <w:num w:numId="20" w16cid:durableId="1164661531">
    <w:abstractNumId w:val="10"/>
  </w:num>
  <w:num w:numId="21" w16cid:durableId="6467864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1619"/>
    <w:rsid w:val="00034261"/>
    <w:rsid w:val="0004358B"/>
    <w:rsid w:val="00063DE7"/>
    <w:rsid w:val="000A7ABE"/>
    <w:rsid w:val="000B0527"/>
    <w:rsid w:val="000B4355"/>
    <w:rsid w:val="000D1575"/>
    <w:rsid w:val="000E5FE0"/>
    <w:rsid w:val="000F07B5"/>
    <w:rsid w:val="00112D39"/>
    <w:rsid w:val="001B346E"/>
    <w:rsid w:val="001C314C"/>
    <w:rsid w:val="001D11AF"/>
    <w:rsid w:val="001D6713"/>
    <w:rsid w:val="001E7DBE"/>
    <w:rsid w:val="001F7D5B"/>
    <w:rsid w:val="002136D3"/>
    <w:rsid w:val="00237D8A"/>
    <w:rsid w:val="00264A6D"/>
    <w:rsid w:val="00273228"/>
    <w:rsid w:val="00276A80"/>
    <w:rsid w:val="0029783A"/>
    <w:rsid w:val="002A143E"/>
    <w:rsid w:val="002D77E9"/>
    <w:rsid w:val="00313841"/>
    <w:rsid w:val="00331C11"/>
    <w:rsid w:val="0034366A"/>
    <w:rsid w:val="00345660"/>
    <w:rsid w:val="00362555"/>
    <w:rsid w:val="00386F85"/>
    <w:rsid w:val="003B40E3"/>
    <w:rsid w:val="003B596B"/>
    <w:rsid w:val="004069E2"/>
    <w:rsid w:val="00411690"/>
    <w:rsid w:val="00466AA8"/>
    <w:rsid w:val="004739BF"/>
    <w:rsid w:val="00474BAE"/>
    <w:rsid w:val="00487B71"/>
    <w:rsid w:val="004F4C1E"/>
    <w:rsid w:val="0054436A"/>
    <w:rsid w:val="005569A6"/>
    <w:rsid w:val="00591887"/>
    <w:rsid w:val="005A3C1B"/>
    <w:rsid w:val="005C602C"/>
    <w:rsid w:val="005E71AE"/>
    <w:rsid w:val="00604812"/>
    <w:rsid w:val="00604FB6"/>
    <w:rsid w:val="006163DB"/>
    <w:rsid w:val="006259BB"/>
    <w:rsid w:val="00630A9C"/>
    <w:rsid w:val="00636879"/>
    <w:rsid w:val="006414C1"/>
    <w:rsid w:val="00652BC8"/>
    <w:rsid w:val="0065644A"/>
    <w:rsid w:val="00670CAE"/>
    <w:rsid w:val="00673ADB"/>
    <w:rsid w:val="00683CEB"/>
    <w:rsid w:val="006A0F1E"/>
    <w:rsid w:val="006B10C1"/>
    <w:rsid w:val="00714144"/>
    <w:rsid w:val="007279D2"/>
    <w:rsid w:val="007420E6"/>
    <w:rsid w:val="007577F4"/>
    <w:rsid w:val="00757944"/>
    <w:rsid w:val="0078420C"/>
    <w:rsid w:val="007914EF"/>
    <w:rsid w:val="007948B5"/>
    <w:rsid w:val="007B35C9"/>
    <w:rsid w:val="007E0A0D"/>
    <w:rsid w:val="007E66F2"/>
    <w:rsid w:val="00802A75"/>
    <w:rsid w:val="00807DF1"/>
    <w:rsid w:val="0085232F"/>
    <w:rsid w:val="0087784D"/>
    <w:rsid w:val="008919DF"/>
    <w:rsid w:val="008A3395"/>
    <w:rsid w:val="008B7E59"/>
    <w:rsid w:val="008C1DA9"/>
    <w:rsid w:val="00913161"/>
    <w:rsid w:val="00920ED9"/>
    <w:rsid w:val="00975FF6"/>
    <w:rsid w:val="009A3446"/>
    <w:rsid w:val="009A4516"/>
    <w:rsid w:val="009A584F"/>
    <w:rsid w:val="009D2442"/>
    <w:rsid w:val="009E39F0"/>
    <w:rsid w:val="00A011A3"/>
    <w:rsid w:val="00A0685B"/>
    <w:rsid w:val="00A75605"/>
    <w:rsid w:val="00AE2C9E"/>
    <w:rsid w:val="00AE7CCB"/>
    <w:rsid w:val="00B0744C"/>
    <w:rsid w:val="00B15DA5"/>
    <w:rsid w:val="00B167E3"/>
    <w:rsid w:val="00B2640B"/>
    <w:rsid w:val="00B31BBF"/>
    <w:rsid w:val="00B44F8B"/>
    <w:rsid w:val="00B555AA"/>
    <w:rsid w:val="00B80340"/>
    <w:rsid w:val="00BB105D"/>
    <w:rsid w:val="00BB6714"/>
    <w:rsid w:val="00BC1F89"/>
    <w:rsid w:val="00BD495B"/>
    <w:rsid w:val="00BE5636"/>
    <w:rsid w:val="00BF1D57"/>
    <w:rsid w:val="00C531D8"/>
    <w:rsid w:val="00C56782"/>
    <w:rsid w:val="00C63782"/>
    <w:rsid w:val="00C63FAF"/>
    <w:rsid w:val="00CB5C52"/>
    <w:rsid w:val="00CE4BD7"/>
    <w:rsid w:val="00CF25D8"/>
    <w:rsid w:val="00D35D63"/>
    <w:rsid w:val="00D67647"/>
    <w:rsid w:val="00D91389"/>
    <w:rsid w:val="00DD3E51"/>
    <w:rsid w:val="00DD5D41"/>
    <w:rsid w:val="00DE3639"/>
    <w:rsid w:val="00DF1FA4"/>
    <w:rsid w:val="00DF42DB"/>
    <w:rsid w:val="00E62C1F"/>
    <w:rsid w:val="00E71EFF"/>
    <w:rsid w:val="00E97845"/>
    <w:rsid w:val="00EB246E"/>
    <w:rsid w:val="00F24398"/>
    <w:rsid w:val="00F3015A"/>
    <w:rsid w:val="00F70DB2"/>
    <w:rsid w:val="00F81920"/>
    <w:rsid w:val="00FB3449"/>
    <w:rsid w:val="00FD0C9C"/>
    <w:rsid w:val="00FD149D"/>
    <w:rsid w:val="00FE3402"/>
    <w:rsid w:val="00FF3E78"/>
    <w:rsid w:val="00FF4654"/>
    <w:rsid w:val="00FF7E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2E86A3"/>
  <w15:docId w15:val="{D349AB44-BD86-4833-B47B-1E077E4D3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2136D3"/>
    <w:pPr>
      <w:tabs>
        <w:tab w:val="left" w:pos="1260"/>
        <w:tab w:val="left" w:pos="1530"/>
      </w:tabs>
      <w:jc w:val="center"/>
    </w:pPr>
  </w:style>
  <w:style w:type="paragraph" w:customStyle="1" w:styleId="Listmaterials">
    <w:name w:val="List materials"/>
    <w:basedOn w:val="Normal"/>
    <w:next w:val="Normal"/>
    <w:link w:val="ListmaterialsChar"/>
    <w:qFormat/>
    <w:rsid w:val="00DE3639"/>
    <w:pPr>
      <w:tabs>
        <w:tab w:val="left" w:pos="1440"/>
        <w:tab w:val="right" w:leader="dot" w:pos="7200"/>
      </w:tabs>
    </w:pPr>
  </w:style>
  <w:style w:type="character" w:customStyle="1" w:styleId="ListmaterialsChar">
    <w:name w:val="List materials Char"/>
    <w:basedOn w:val="DefaultParagraphFont"/>
    <w:link w:val="Listmaterials"/>
    <w:rsid w:val="00DE3639"/>
    <w:rPr>
      <w:rFonts w:ascii="Arial" w:hAnsi="Arial"/>
      <w:sz w:val="22"/>
    </w:rPr>
  </w:style>
  <w:style w:type="paragraph" w:customStyle="1" w:styleId="Listpayment">
    <w:name w:val="List payment"/>
    <w:basedOn w:val="Normal"/>
    <w:next w:val="Normal"/>
    <w:link w:val="ListpaymentChar"/>
    <w:qFormat/>
    <w:rsid w:val="00DE3639"/>
    <w:pPr>
      <w:tabs>
        <w:tab w:val="right" w:pos="1440"/>
        <w:tab w:val="left" w:pos="1584"/>
        <w:tab w:val="center" w:leader="dot" w:pos="7200"/>
      </w:tabs>
    </w:pPr>
  </w:style>
  <w:style w:type="character" w:customStyle="1" w:styleId="ListpaymentChar">
    <w:name w:val="List payment Char"/>
    <w:basedOn w:val="DefaultParagraphFont"/>
    <w:link w:val="Listpayment"/>
    <w:rsid w:val="00DE3639"/>
    <w:rPr>
      <w:rFonts w:ascii="Arial" w:hAnsi="Arial"/>
      <w:sz w:val="22"/>
    </w:rPr>
  </w:style>
  <w:style w:type="paragraph" w:customStyle="1" w:styleId="Listpaymentheading">
    <w:name w:val="List payment heading"/>
    <w:basedOn w:val="Normal"/>
    <w:next w:val="Normal"/>
    <w:link w:val="ListpaymentheadingChar"/>
    <w:qFormat/>
    <w:rsid w:val="00DE36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DE3639"/>
    <w:rPr>
      <w:rFonts w:ascii="Arial" w:hAnsi="Arial"/>
      <w:b/>
      <w:sz w:val="22"/>
    </w:rPr>
  </w:style>
  <w:style w:type="character" w:styleId="CommentReference">
    <w:name w:val="annotation reference"/>
    <w:basedOn w:val="DefaultParagraphFont"/>
    <w:semiHidden/>
    <w:unhideWhenUsed/>
    <w:rsid w:val="00BB6714"/>
    <w:rPr>
      <w:sz w:val="16"/>
      <w:szCs w:val="16"/>
    </w:rPr>
  </w:style>
  <w:style w:type="paragraph" w:styleId="CommentText">
    <w:name w:val="annotation text"/>
    <w:basedOn w:val="Normal"/>
    <w:link w:val="CommentTextChar"/>
    <w:semiHidden/>
    <w:unhideWhenUsed/>
    <w:rsid w:val="00BB6714"/>
    <w:rPr>
      <w:sz w:val="20"/>
    </w:rPr>
  </w:style>
  <w:style w:type="character" w:customStyle="1" w:styleId="CommentTextChar">
    <w:name w:val="Comment Text Char"/>
    <w:basedOn w:val="DefaultParagraphFont"/>
    <w:link w:val="CommentText"/>
    <w:semiHidden/>
    <w:rsid w:val="00BB6714"/>
    <w:rPr>
      <w:rFonts w:ascii="Arial" w:hAnsi="Arial"/>
    </w:rPr>
  </w:style>
  <w:style w:type="paragraph" w:styleId="CommentSubject">
    <w:name w:val="annotation subject"/>
    <w:basedOn w:val="CommentText"/>
    <w:next w:val="CommentText"/>
    <w:link w:val="CommentSubjectChar"/>
    <w:semiHidden/>
    <w:unhideWhenUsed/>
    <w:rsid w:val="00BB6714"/>
    <w:rPr>
      <w:b/>
      <w:bCs/>
    </w:rPr>
  </w:style>
  <w:style w:type="character" w:customStyle="1" w:styleId="CommentSubjectChar">
    <w:name w:val="Comment Subject Char"/>
    <w:basedOn w:val="CommentTextChar"/>
    <w:link w:val="CommentSubject"/>
    <w:semiHidden/>
    <w:rsid w:val="00BB6714"/>
    <w:rPr>
      <w:rFonts w:ascii="Arial" w:hAnsi="Arial"/>
      <w:b/>
      <w:bCs/>
    </w:rPr>
  </w:style>
  <w:style w:type="paragraph" w:styleId="BalloonText">
    <w:name w:val="Balloon Text"/>
    <w:basedOn w:val="Normal"/>
    <w:link w:val="BalloonTextChar"/>
    <w:semiHidden/>
    <w:unhideWhenUsed/>
    <w:rsid w:val="00BB6714"/>
    <w:rPr>
      <w:rFonts w:ascii="Segoe UI" w:hAnsi="Segoe UI" w:cs="Segoe UI"/>
      <w:sz w:val="18"/>
      <w:szCs w:val="18"/>
    </w:rPr>
  </w:style>
  <w:style w:type="character" w:customStyle="1" w:styleId="BalloonTextChar">
    <w:name w:val="Balloon Text Char"/>
    <w:basedOn w:val="DefaultParagraphFont"/>
    <w:link w:val="BalloonText"/>
    <w:semiHidden/>
    <w:rsid w:val="00BB6714"/>
    <w:rPr>
      <w:rFonts w:ascii="Segoe UI" w:hAnsi="Segoe UI" w:cs="Segoe UI"/>
      <w:sz w:val="18"/>
      <w:szCs w:val="18"/>
    </w:rPr>
  </w:style>
  <w:style w:type="paragraph" w:styleId="Revision">
    <w:name w:val="Revision"/>
    <w:hidden/>
    <w:uiPriority w:val="99"/>
    <w:semiHidden/>
    <w:rsid w:val="00604812"/>
    <w:rPr>
      <w:rFonts w:ascii="Arial" w:hAnsi="Arial"/>
      <w:sz w:val="22"/>
    </w:rPr>
  </w:style>
  <w:style w:type="character" w:customStyle="1" w:styleId="Bullet2Char">
    <w:name w:val="Bullet 2 Char"/>
    <w:link w:val="Bullet2"/>
    <w:rsid w:val="00FD149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234</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SP00504</vt:lpstr>
    </vt:vector>
  </TitlesOfParts>
  <Company>Oregon Dept of Transportation</Company>
  <LinksUpToDate>false</LinksUpToDate>
  <CharactersWithSpaces>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SP00504</dc:title>
  <dc:subject>ODOT Specifications (2015)</dc:subject>
  <dc:creator>ODOT_Specs</dc:creator>
  <cp:lastModifiedBy>ODOT_Specs</cp:lastModifiedBy>
  <cp:revision>11</cp:revision>
  <cp:lastPrinted>2019-09-24T17:54:00Z</cp:lastPrinted>
  <dcterms:created xsi:type="dcterms:W3CDTF">2020-01-06T22:42:00Z</dcterms:created>
  <dcterms:modified xsi:type="dcterms:W3CDTF">2023-06-07T00:26:00Z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