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0E8D8" w14:textId="6E115ED0" w:rsidR="00B748EF" w:rsidRDefault="002D703A" w:rsidP="00B748EF">
      <w:pPr>
        <w:pStyle w:val="SPTitle"/>
      </w:pPr>
      <w:bookmarkStart w:id="0" w:name="_GoBack"/>
      <w:bookmarkEnd w:id="0"/>
      <w:r w:rsidRPr="00FC284A">
        <w:t xml:space="preserve">SP00550  </w:t>
      </w:r>
      <w:r w:rsidR="00B748EF" w:rsidRPr="00CA6613">
        <w:t>(</w:t>
      </w:r>
      <w:r w:rsidR="00B748EF">
        <w:t>Special Provisions for the 2021 Book</w:t>
      </w:r>
      <w:r w:rsidR="00B748EF" w:rsidRPr="00CA6613">
        <w:t>)</w:t>
      </w:r>
      <w:r w:rsidR="00B748EF" w:rsidRPr="00B212DB">
        <w:t xml:space="preserve"> </w:t>
      </w:r>
      <w:r w:rsidR="00B748EF">
        <w:tab/>
        <w:t xml:space="preserve">(Bidding on or after: </w:t>
      </w:r>
      <w:r w:rsidR="00E162D7">
        <w:t>03</w:t>
      </w:r>
      <w:r w:rsidR="00B748EF" w:rsidRPr="006A72DF">
        <w:t>-01-</w:t>
      </w:r>
      <w:r w:rsidR="00B748EF">
        <w:t>2</w:t>
      </w:r>
      <w:r w:rsidR="00E162D7">
        <w:t>3</w:t>
      </w:r>
    </w:p>
    <w:p w14:paraId="3A67559B" w14:textId="1A5FA899" w:rsidR="007D4AF0" w:rsidRDefault="00B748EF" w:rsidP="00494FB4">
      <w:pPr>
        <w:pStyle w:val="SPTitle"/>
      </w:pPr>
      <w:r>
        <w:tab/>
        <w:t xml:space="preserve">Last updated: </w:t>
      </w:r>
      <w:r w:rsidR="00E162D7">
        <w:t>12</w:t>
      </w:r>
      <w:r>
        <w:t>-</w:t>
      </w:r>
      <w:r w:rsidR="00E162D7">
        <w:t>06</w:t>
      </w:r>
      <w:r>
        <w:t>-2</w:t>
      </w:r>
      <w:r w:rsidR="00E162D7">
        <w:t>2</w:t>
      </w:r>
    </w:p>
    <w:p w14:paraId="79B39585" w14:textId="0C343DF1" w:rsidR="00DD3290" w:rsidRDefault="007D4AF0" w:rsidP="00494FB4">
      <w:pPr>
        <w:pStyle w:val="SPTitle"/>
      </w:pPr>
      <w:r>
        <w:tab/>
        <w:t>This Section requires SP00530</w:t>
      </w:r>
      <w:r w:rsidR="006B4138">
        <w:t>,</w:t>
      </w:r>
    </w:p>
    <w:p w14:paraId="14F30D06" w14:textId="3AA8CD99" w:rsidR="008D6E01" w:rsidRDefault="00DD3290" w:rsidP="00494FB4">
      <w:pPr>
        <w:pStyle w:val="SPTitle"/>
      </w:pPr>
      <w:r>
        <w:tab/>
        <w:t xml:space="preserve"> SP02001</w:t>
      </w:r>
      <w:r w:rsidR="006B4138">
        <w:t xml:space="preserve"> and SP02560.</w:t>
      </w:r>
    </w:p>
    <w:p w14:paraId="26DACCD8" w14:textId="5B594129" w:rsidR="008D6E01" w:rsidRDefault="008D6E01" w:rsidP="008D6E01">
      <w:pPr>
        <w:pStyle w:val="SPTitle"/>
      </w:pPr>
      <w:r>
        <w:tab/>
        <w:t xml:space="preserve">Requires </w:t>
      </w:r>
      <w:r w:rsidR="00F635AA">
        <w:t>SP</w:t>
      </w:r>
      <w:r>
        <w:t xml:space="preserve">02510 if epoxy coated </w:t>
      </w:r>
    </w:p>
    <w:p w14:paraId="21390125" w14:textId="32F12F72" w:rsidR="002D703A" w:rsidRPr="00FC284A" w:rsidRDefault="008D6E01" w:rsidP="008D6E01">
      <w:pPr>
        <w:pStyle w:val="SPTitle"/>
        <w:rPr>
          <w:i/>
        </w:rPr>
      </w:pPr>
      <w:r>
        <w:tab/>
        <w:t>reinforcement is required</w:t>
      </w:r>
      <w:r w:rsidR="00856007" w:rsidRPr="00FC284A">
        <w:rPr>
          <w:i/>
        </w:rPr>
        <w:t>)</w:t>
      </w:r>
    </w:p>
    <w:p w14:paraId="22EDB505" w14:textId="77777777" w:rsidR="002D703A" w:rsidRPr="00FC284A" w:rsidRDefault="002D703A">
      <w:pPr>
        <w:rPr>
          <w:szCs w:val="22"/>
        </w:rPr>
      </w:pPr>
    </w:p>
    <w:p w14:paraId="14464CB9" w14:textId="77777777" w:rsidR="002D703A" w:rsidRPr="00FC284A" w:rsidRDefault="002D703A" w:rsidP="00000EAF">
      <w:pPr>
        <w:pStyle w:val="Heading1"/>
      </w:pPr>
      <w:r w:rsidRPr="00FC284A">
        <w:t>SECTION 00550 - PRECAST PRESTRESSED CONCRETE MEMBERS</w:t>
      </w:r>
    </w:p>
    <w:p w14:paraId="67FA08C1" w14:textId="77777777" w:rsidR="002D703A" w:rsidRPr="00FC284A" w:rsidRDefault="002D703A">
      <w:pPr>
        <w:rPr>
          <w:szCs w:val="22"/>
        </w:rPr>
      </w:pPr>
    </w:p>
    <w:p w14:paraId="7E2ED31D" w14:textId="255422F9" w:rsidR="00DE5CA7" w:rsidRPr="00FC284A" w:rsidRDefault="00B748EF" w:rsidP="00DE5CA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565FB2A" w14:textId="77777777" w:rsidR="00DE5CA7" w:rsidRPr="00FC284A" w:rsidRDefault="00DE5CA7">
      <w:pPr>
        <w:rPr>
          <w:szCs w:val="22"/>
        </w:rPr>
      </w:pPr>
    </w:p>
    <w:p w14:paraId="14616F60" w14:textId="712A2C18" w:rsidR="002D703A" w:rsidRPr="00FC284A" w:rsidRDefault="002D703A">
      <w:pPr>
        <w:rPr>
          <w:szCs w:val="22"/>
        </w:rPr>
      </w:pPr>
      <w:r w:rsidRPr="00FC284A">
        <w:rPr>
          <w:szCs w:val="22"/>
        </w:rPr>
        <w:t>Comply with Section 00550 of the Standard Specifications</w:t>
      </w:r>
      <w:r w:rsidR="007D4AF0">
        <w:rPr>
          <w:szCs w:val="22"/>
        </w:rPr>
        <w:t xml:space="preserve"> modified as follows:</w:t>
      </w:r>
    </w:p>
    <w:p w14:paraId="78FA65AD" w14:textId="1D66525C" w:rsidR="00A862F7" w:rsidRDefault="00A862F7">
      <w:pPr>
        <w:rPr>
          <w:szCs w:val="22"/>
        </w:rPr>
      </w:pPr>
    </w:p>
    <w:p w14:paraId="7961EA00" w14:textId="77777777" w:rsidR="00E162D7" w:rsidRPr="00261A3B" w:rsidRDefault="00E162D7" w:rsidP="00E162D7">
      <w:pPr>
        <w:pStyle w:val="Instructions"/>
      </w:pPr>
      <w:r w:rsidRPr="00261A3B">
        <w:t>(Use the following subsection .06 when precast members with UHPC connection are specified and Camber correction is required.)</w:t>
      </w:r>
    </w:p>
    <w:p w14:paraId="3C5AFE75" w14:textId="77777777" w:rsidR="00E162D7" w:rsidRPr="00261A3B" w:rsidRDefault="00E162D7" w:rsidP="00E162D7">
      <w:pPr>
        <w:rPr>
          <w:szCs w:val="22"/>
        </w:rPr>
      </w:pPr>
    </w:p>
    <w:p w14:paraId="09E09D1B" w14:textId="77777777" w:rsidR="00E162D7" w:rsidRPr="00261A3B" w:rsidRDefault="00E162D7" w:rsidP="00E162D7">
      <w:pPr>
        <w:rPr>
          <w:szCs w:val="22"/>
        </w:rPr>
      </w:pPr>
      <w:r w:rsidRPr="00261A3B">
        <w:rPr>
          <w:szCs w:val="22"/>
        </w:rPr>
        <w:t>Add the following subsection:</w:t>
      </w:r>
    </w:p>
    <w:p w14:paraId="08F7DD0B" w14:textId="77777777" w:rsidR="00E162D7" w:rsidRPr="00261A3B" w:rsidRDefault="00E162D7" w:rsidP="00E162D7">
      <w:pPr>
        <w:rPr>
          <w:szCs w:val="22"/>
        </w:rPr>
      </w:pPr>
    </w:p>
    <w:p w14:paraId="27E7A65F" w14:textId="77777777" w:rsidR="00E162D7" w:rsidRDefault="00E162D7" w:rsidP="00E162D7">
      <w:pPr>
        <w:rPr>
          <w:szCs w:val="22"/>
        </w:rPr>
      </w:pPr>
      <w:r w:rsidRPr="00261A3B">
        <w:rPr>
          <w:b/>
          <w:szCs w:val="22"/>
        </w:rPr>
        <w:t>00550.06  Submittals</w:t>
      </w:r>
      <w:r w:rsidRPr="00261A3B">
        <w:rPr>
          <w:szCs w:val="22"/>
        </w:rPr>
        <w:t> </w:t>
      </w:r>
      <w:r w:rsidRPr="00261A3B">
        <w:rPr>
          <w:szCs w:val="22"/>
        </w:rPr>
        <w:noBreakHyphen/>
        <w:t> </w:t>
      </w:r>
      <w:r w:rsidRPr="002C506A">
        <w:rPr>
          <w:szCs w:val="22"/>
        </w:rPr>
        <w:t>Submit unstamped plan of differential Camber correction for the adjacent precast concrete members for UHP</w:t>
      </w:r>
      <w:r>
        <w:rPr>
          <w:szCs w:val="22"/>
        </w:rPr>
        <w:t>C joint connections at least 21 </w:t>
      </w:r>
      <w:r w:rsidRPr="002C506A">
        <w:rPr>
          <w:szCs w:val="22"/>
        </w:rPr>
        <w:t>Calendar Days before precast member fabrication according to 00150.35. Include step-by-step procedure and identify Equipment, Materials, and any items to be cast into the precast co</w:t>
      </w:r>
      <w:r>
        <w:rPr>
          <w:szCs w:val="22"/>
        </w:rPr>
        <w:t>ncrete members in the submittal</w:t>
      </w:r>
      <w:r w:rsidRPr="002C506A">
        <w:rPr>
          <w:szCs w:val="22"/>
        </w:rPr>
        <w:t>.</w:t>
      </w:r>
    </w:p>
    <w:p w14:paraId="7CE646E7" w14:textId="77777777" w:rsidR="00E162D7" w:rsidRPr="00261A3B" w:rsidRDefault="00E162D7" w:rsidP="00E162D7">
      <w:pPr>
        <w:rPr>
          <w:szCs w:val="22"/>
        </w:rPr>
      </w:pPr>
    </w:p>
    <w:p w14:paraId="293AF532" w14:textId="77777777" w:rsidR="00E162D7" w:rsidRPr="00261A3B" w:rsidRDefault="00E162D7" w:rsidP="00E162D7">
      <w:pPr>
        <w:pStyle w:val="Instructions"/>
      </w:pPr>
      <w:r w:rsidRPr="00261A3B">
        <w:t>(Use the following subsection .50 when precast members with UHPC connection are specified and Camber correction is required.)</w:t>
      </w:r>
    </w:p>
    <w:p w14:paraId="55DD3A95" w14:textId="77777777" w:rsidR="00E162D7" w:rsidRPr="00261A3B" w:rsidRDefault="00E162D7" w:rsidP="00E162D7">
      <w:pPr>
        <w:rPr>
          <w:szCs w:val="22"/>
        </w:rPr>
      </w:pPr>
    </w:p>
    <w:p w14:paraId="231D418B" w14:textId="77777777" w:rsidR="00E162D7" w:rsidRPr="00261A3B" w:rsidRDefault="00E162D7" w:rsidP="00E162D7">
      <w:pPr>
        <w:rPr>
          <w:szCs w:val="22"/>
        </w:rPr>
      </w:pPr>
      <w:r w:rsidRPr="00261A3B">
        <w:rPr>
          <w:b/>
          <w:szCs w:val="22"/>
        </w:rPr>
        <w:t>00550.50  Tie Rods</w:t>
      </w:r>
      <w:r w:rsidRPr="00261A3B">
        <w:rPr>
          <w:szCs w:val="22"/>
        </w:rPr>
        <w:t> </w:t>
      </w:r>
      <w:r w:rsidRPr="00261A3B">
        <w:rPr>
          <w:szCs w:val="22"/>
        </w:rPr>
        <w:noBreakHyphen/>
        <w:t> Delete this subsection</w:t>
      </w:r>
    </w:p>
    <w:p w14:paraId="34683C0D" w14:textId="77777777" w:rsidR="00E162D7" w:rsidRPr="00261A3B" w:rsidRDefault="00E162D7" w:rsidP="00E162D7">
      <w:pPr>
        <w:rPr>
          <w:szCs w:val="22"/>
        </w:rPr>
      </w:pPr>
    </w:p>
    <w:p w14:paraId="1DD48E4D" w14:textId="77777777" w:rsidR="00E162D7" w:rsidRPr="00261A3B" w:rsidRDefault="00E162D7" w:rsidP="00E162D7">
      <w:pPr>
        <w:pStyle w:val="Instructions"/>
      </w:pPr>
      <w:r w:rsidRPr="00261A3B">
        <w:t>(Use the following subsection .51 when precast members with UHPC connection are specified and Camber correction is required.)</w:t>
      </w:r>
    </w:p>
    <w:p w14:paraId="7E63CFB3" w14:textId="77777777" w:rsidR="00E162D7" w:rsidRPr="00261A3B" w:rsidRDefault="00E162D7" w:rsidP="00E162D7">
      <w:pPr>
        <w:rPr>
          <w:szCs w:val="22"/>
        </w:rPr>
      </w:pPr>
    </w:p>
    <w:p w14:paraId="5623FAEA" w14:textId="77777777" w:rsidR="00E162D7" w:rsidRPr="00261A3B" w:rsidRDefault="00E162D7" w:rsidP="00E162D7">
      <w:pPr>
        <w:rPr>
          <w:b/>
          <w:szCs w:val="22"/>
        </w:rPr>
      </w:pPr>
      <w:r w:rsidRPr="00261A3B">
        <w:rPr>
          <w:b/>
          <w:szCs w:val="22"/>
        </w:rPr>
        <w:t>00550.51  Keyway Grouting for Slabs, Box Beams, and Integral Deck Members</w:t>
      </w:r>
      <w:r w:rsidRPr="00261A3B">
        <w:rPr>
          <w:szCs w:val="22"/>
        </w:rPr>
        <w:t> </w:t>
      </w:r>
      <w:r w:rsidRPr="00261A3B">
        <w:rPr>
          <w:szCs w:val="22"/>
        </w:rPr>
        <w:noBreakHyphen/>
        <w:t> Delete this subsection</w:t>
      </w:r>
    </w:p>
    <w:p w14:paraId="3D5DCAA2" w14:textId="77777777" w:rsidR="00E162D7" w:rsidRPr="00261A3B" w:rsidRDefault="00E162D7" w:rsidP="00E162D7">
      <w:pPr>
        <w:rPr>
          <w:szCs w:val="22"/>
        </w:rPr>
      </w:pPr>
    </w:p>
    <w:p w14:paraId="52338AB5" w14:textId="77777777" w:rsidR="00E162D7" w:rsidRPr="00261A3B" w:rsidRDefault="00E162D7" w:rsidP="00E162D7">
      <w:pPr>
        <w:pStyle w:val="Instructions"/>
      </w:pPr>
      <w:r w:rsidRPr="00261A3B">
        <w:t>(Use the following subsection .52 when precast members with UHPC connection are specified and Camber correction is required.)</w:t>
      </w:r>
    </w:p>
    <w:p w14:paraId="1E5D2423" w14:textId="77777777" w:rsidR="00E162D7" w:rsidRPr="00261A3B" w:rsidRDefault="00E162D7" w:rsidP="00E162D7">
      <w:pPr>
        <w:rPr>
          <w:szCs w:val="22"/>
        </w:rPr>
      </w:pPr>
    </w:p>
    <w:p w14:paraId="76401925" w14:textId="77777777" w:rsidR="00E162D7" w:rsidRPr="00261A3B" w:rsidRDefault="00E162D7" w:rsidP="00E162D7">
      <w:pPr>
        <w:rPr>
          <w:b/>
          <w:szCs w:val="22"/>
        </w:rPr>
      </w:pPr>
      <w:r w:rsidRPr="00261A3B">
        <w:rPr>
          <w:b/>
          <w:szCs w:val="22"/>
        </w:rPr>
        <w:t>00550.52  Hot Applied Joint Sealant for Integral Deck Members with AC Wearing Surface</w:t>
      </w:r>
      <w:r w:rsidRPr="00261A3B">
        <w:rPr>
          <w:szCs w:val="22"/>
        </w:rPr>
        <w:t> </w:t>
      </w:r>
      <w:r w:rsidRPr="00261A3B">
        <w:rPr>
          <w:szCs w:val="22"/>
        </w:rPr>
        <w:noBreakHyphen/>
        <w:t> Delete this subsection</w:t>
      </w:r>
    </w:p>
    <w:p w14:paraId="141196C2" w14:textId="77777777" w:rsidR="00E162D7" w:rsidRDefault="00E162D7" w:rsidP="00E162D7">
      <w:pPr>
        <w:rPr>
          <w:szCs w:val="22"/>
        </w:rPr>
      </w:pPr>
    </w:p>
    <w:p w14:paraId="01D13CC3" w14:textId="77777777" w:rsidR="00E162D7" w:rsidRPr="00261A3B" w:rsidRDefault="00E162D7" w:rsidP="00E162D7">
      <w:pPr>
        <w:rPr>
          <w:szCs w:val="22"/>
        </w:rPr>
      </w:pPr>
      <w:r w:rsidRPr="00261A3B">
        <w:rPr>
          <w:b/>
          <w:szCs w:val="22"/>
        </w:rPr>
        <w:t>00550.53  Differential Camber Correction</w:t>
      </w:r>
      <w:r w:rsidRPr="00261A3B">
        <w:rPr>
          <w:szCs w:val="22"/>
        </w:rPr>
        <w:t> </w:t>
      </w:r>
      <w:r w:rsidRPr="00261A3B">
        <w:rPr>
          <w:szCs w:val="22"/>
        </w:rPr>
        <w:noBreakHyphen/>
        <w:t> </w:t>
      </w:r>
      <w:r>
        <w:rPr>
          <w:szCs w:val="22"/>
        </w:rPr>
        <w:t xml:space="preserve">Replace this subsection </w:t>
      </w:r>
      <w:r w:rsidRPr="00261A3B">
        <w:rPr>
          <w:szCs w:val="22"/>
        </w:rPr>
        <w:t>with the following</w:t>
      </w:r>
      <w:r>
        <w:rPr>
          <w:szCs w:val="22"/>
        </w:rPr>
        <w:t xml:space="preserve"> subsection</w:t>
      </w:r>
      <w:r w:rsidRPr="00261A3B">
        <w:rPr>
          <w:szCs w:val="22"/>
        </w:rPr>
        <w:t>:</w:t>
      </w:r>
    </w:p>
    <w:p w14:paraId="5314C5BA" w14:textId="6FCAF26E" w:rsidR="00E162D7" w:rsidRDefault="00E162D7" w:rsidP="00E162D7">
      <w:pPr>
        <w:rPr>
          <w:szCs w:val="22"/>
        </w:rPr>
      </w:pPr>
    </w:p>
    <w:p w14:paraId="57C360FE" w14:textId="066A0CE3" w:rsidR="003746EF" w:rsidRDefault="003746EF" w:rsidP="00E162D7">
      <w:pPr>
        <w:rPr>
          <w:szCs w:val="22"/>
        </w:rPr>
      </w:pPr>
      <w:r w:rsidRPr="003746EF">
        <w:rPr>
          <w:b/>
          <w:szCs w:val="22"/>
        </w:rPr>
        <w:lastRenderedPageBreak/>
        <w:t>00550.53 </w:t>
      </w:r>
      <w:r w:rsidRPr="003746EF">
        <w:rPr>
          <w:b/>
          <w:szCs w:val="22"/>
        </w:rPr>
        <w:noBreakHyphen/>
        <w:t> Differential Camber Correction for Adjacent Precast Prestressed Concrete Members with No ACP Wearing Surface or with No Cast-in-place Concrete Deck</w:t>
      </w:r>
      <w:r>
        <w:rPr>
          <w:szCs w:val="22"/>
        </w:rPr>
        <w:t> </w:t>
      </w:r>
      <w:r>
        <w:rPr>
          <w:szCs w:val="22"/>
        </w:rPr>
        <w:noBreakHyphen/>
        <w:t> </w:t>
      </w:r>
    </w:p>
    <w:p w14:paraId="2D9B6122" w14:textId="77777777" w:rsidR="003746EF" w:rsidRDefault="003746EF" w:rsidP="00E162D7">
      <w:pPr>
        <w:rPr>
          <w:szCs w:val="22"/>
        </w:rPr>
      </w:pPr>
    </w:p>
    <w:p w14:paraId="5EF255F3" w14:textId="77777777" w:rsidR="00E162D7" w:rsidRDefault="00E162D7" w:rsidP="00E162D7">
      <w:pPr>
        <w:rPr>
          <w:szCs w:val="22"/>
        </w:rPr>
      </w:pPr>
      <w:r w:rsidRPr="00364134">
        <w:rPr>
          <w:szCs w:val="22"/>
        </w:rPr>
        <w:t xml:space="preserve">Correct differential Camber between adjacent slabs, box beams or integral deck bulb tee girders in a span </w:t>
      </w:r>
      <w:r>
        <w:rPr>
          <w:szCs w:val="22"/>
        </w:rPr>
        <w:t>(</w:t>
      </w:r>
      <w:r w:rsidRPr="00364134">
        <w:rPr>
          <w:szCs w:val="22"/>
        </w:rPr>
        <w:t>measured in place at the site) by a method approved by the Engineer if the variance between a</w:t>
      </w:r>
      <w:r>
        <w:rPr>
          <w:szCs w:val="22"/>
        </w:rPr>
        <w:t>djacent members or stages is 1/4</w:t>
      </w:r>
      <w:r w:rsidRPr="00364134">
        <w:rPr>
          <w:szCs w:val="22"/>
        </w:rPr>
        <w:t xml:space="preserve"> inch or more at the top edge corners at midspan.</w:t>
      </w:r>
    </w:p>
    <w:p w14:paraId="11D832E8" w14:textId="77777777" w:rsidR="00E162D7" w:rsidRDefault="00E162D7" w:rsidP="00E162D7">
      <w:pPr>
        <w:rPr>
          <w:szCs w:val="22"/>
        </w:rPr>
      </w:pPr>
    </w:p>
    <w:p w14:paraId="2E25A9C7" w14:textId="4F1FD142" w:rsidR="00E162D7" w:rsidRDefault="00E162D7" w:rsidP="00E162D7">
      <w:pPr>
        <w:rPr>
          <w:szCs w:val="22"/>
        </w:rPr>
      </w:pPr>
      <w:r w:rsidRPr="0066025C">
        <w:rPr>
          <w:szCs w:val="22"/>
        </w:rPr>
        <w:t>Equalize the Camber differences by either patching with an epoxy or non-epoxy grout or other approved method, at no additional cos</w:t>
      </w:r>
      <w:r>
        <w:rPr>
          <w:szCs w:val="22"/>
        </w:rPr>
        <w:t>t to the Agency.</w:t>
      </w:r>
      <w:r w:rsidRPr="0066025C">
        <w:rPr>
          <w:szCs w:val="22"/>
        </w:rPr>
        <w:t xml:space="preserve"> Before patching, c</w:t>
      </w:r>
      <w:r>
        <w:rPr>
          <w:szCs w:val="22"/>
        </w:rPr>
        <w:t xml:space="preserve">lean the area by sandblasting. </w:t>
      </w:r>
      <w:r w:rsidRPr="0066025C">
        <w:rPr>
          <w:szCs w:val="22"/>
        </w:rPr>
        <w:t>Water cure the patch for the period of time</w:t>
      </w:r>
      <w:r>
        <w:rPr>
          <w:szCs w:val="22"/>
        </w:rPr>
        <w:t xml:space="preserve"> indicated by the manufacturer.</w:t>
      </w:r>
      <w:r w:rsidRPr="0066025C">
        <w:rPr>
          <w:szCs w:val="22"/>
        </w:rPr>
        <w:t xml:space="preserve"> If patching is used, slope it away from the joint on a 1V:6H Slope of flatter.</w:t>
      </w:r>
    </w:p>
    <w:p w14:paraId="79724FD0" w14:textId="77777777" w:rsidR="00E162D7" w:rsidRDefault="00E162D7">
      <w:pPr>
        <w:rPr>
          <w:szCs w:val="22"/>
        </w:rPr>
      </w:pPr>
    </w:p>
    <w:p w14:paraId="768A5247" w14:textId="364CC61E" w:rsidR="00E162D7" w:rsidRDefault="007D4AF0" w:rsidP="007D4AF0">
      <w:pPr>
        <w:rPr>
          <w:b/>
          <w:szCs w:val="22"/>
        </w:rPr>
      </w:pPr>
      <w:r>
        <w:rPr>
          <w:b/>
          <w:szCs w:val="22"/>
        </w:rPr>
        <w:t>00550.80  Measurement </w:t>
      </w:r>
      <w:r>
        <w:rPr>
          <w:b/>
          <w:szCs w:val="22"/>
        </w:rPr>
        <w:noBreakHyphen/>
        <w:t> </w:t>
      </w:r>
    </w:p>
    <w:p w14:paraId="3A5946AA" w14:textId="77777777" w:rsidR="00E162D7" w:rsidRDefault="00E162D7" w:rsidP="007D4AF0">
      <w:pPr>
        <w:rPr>
          <w:b/>
          <w:szCs w:val="22"/>
        </w:rPr>
      </w:pPr>
    </w:p>
    <w:p w14:paraId="20845AF9" w14:textId="77777777" w:rsidR="00E162D7" w:rsidRDefault="00E162D7" w:rsidP="00E162D7">
      <w:pPr>
        <w:pStyle w:val="Instructions-Indented"/>
      </w:pPr>
      <w:r>
        <w:t>(Use one of the following options)</w:t>
      </w:r>
    </w:p>
    <w:p w14:paraId="10A2C6DF" w14:textId="77777777" w:rsidR="00E162D7" w:rsidRDefault="00E162D7" w:rsidP="00E162D7">
      <w:pPr>
        <w:rPr>
          <w:b/>
          <w:szCs w:val="22"/>
        </w:rPr>
      </w:pPr>
    </w:p>
    <w:p w14:paraId="4FB40645" w14:textId="77777777" w:rsidR="00E162D7" w:rsidRDefault="00E162D7" w:rsidP="00E162D7">
      <w:pPr>
        <w:pStyle w:val="Instructions-Indented"/>
      </w:pPr>
      <w:r>
        <w:t xml:space="preserve">[Option 1 - </w:t>
      </w:r>
      <w:r w:rsidRPr="00261A3B">
        <w:t xml:space="preserve">Use the following when </w:t>
      </w:r>
      <w:r>
        <w:t>Option 2 is not used.]</w:t>
      </w:r>
    </w:p>
    <w:p w14:paraId="486153D1" w14:textId="77777777" w:rsidR="00E162D7" w:rsidRDefault="00E162D7" w:rsidP="00E162D7">
      <w:pPr>
        <w:pStyle w:val="Instructions-Center"/>
      </w:pPr>
    </w:p>
    <w:p w14:paraId="58D94F18" w14:textId="77777777" w:rsidR="00E162D7" w:rsidRPr="00C13D54" w:rsidRDefault="00E162D7" w:rsidP="00E162D7">
      <w:pPr>
        <w:pStyle w:val="Instructions-Center"/>
      </w:pPr>
      <w:r w:rsidRPr="00C13D54">
        <w:t>[ Begin Option 1 ]</w:t>
      </w:r>
    </w:p>
    <w:p w14:paraId="23BC2137" w14:textId="77777777" w:rsidR="00E162D7" w:rsidRDefault="00E162D7" w:rsidP="00E162D7">
      <w:pPr>
        <w:rPr>
          <w:b/>
          <w:szCs w:val="22"/>
        </w:rPr>
      </w:pPr>
    </w:p>
    <w:p w14:paraId="774DE77B" w14:textId="51CE6876" w:rsidR="007D4AF0" w:rsidRPr="00976328" w:rsidRDefault="007D4AF0" w:rsidP="007D4AF0">
      <w:pPr>
        <w:rPr>
          <w:szCs w:val="22"/>
        </w:rPr>
      </w:pPr>
      <w:r w:rsidRPr="00976328">
        <w:rPr>
          <w:szCs w:val="22"/>
        </w:rPr>
        <w:t>Add the following</w:t>
      </w:r>
      <w:r>
        <w:rPr>
          <w:szCs w:val="22"/>
        </w:rPr>
        <w:t xml:space="preserve"> paragraph</w:t>
      </w:r>
      <w:r w:rsidRPr="00976328">
        <w:rPr>
          <w:szCs w:val="22"/>
        </w:rPr>
        <w:t xml:space="preserve"> to the end of </w:t>
      </w:r>
      <w:r>
        <w:rPr>
          <w:szCs w:val="22"/>
        </w:rPr>
        <w:t>this</w:t>
      </w:r>
      <w:r w:rsidRPr="00976328">
        <w:rPr>
          <w:szCs w:val="22"/>
        </w:rPr>
        <w:t xml:space="preserve"> subsection:</w:t>
      </w:r>
    </w:p>
    <w:p w14:paraId="02B65193" w14:textId="77777777" w:rsidR="007D4AF0" w:rsidRPr="00976328" w:rsidRDefault="007D4AF0" w:rsidP="007D4AF0">
      <w:pPr>
        <w:rPr>
          <w:szCs w:val="22"/>
        </w:rPr>
      </w:pPr>
    </w:p>
    <w:p w14:paraId="2764197E" w14:textId="6D5C0090" w:rsidR="007D4AF0" w:rsidRDefault="007D4AF0" w:rsidP="007D4AF0">
      <w:pPr>
        <w:rPr>
          <w:szCs w:val="22"/>
        </w:rPr>
      </w:pPr>
      <w:r>
        <w:rPr>
          <w:szCs w:val="22"/>
        </w:rPr>
        <w:t>S</w:t>
      </w:r>
      <w:r w:rsidRPr="00976328">
        <w:rPr>
          <w:szCs w:val="22"/>
        </w:rPr>
        <w:t>tirrup extension reinforcement</w:t>
      </w:r>
      <w:r>
        <w:rPr>
          <w:szCs w:val="22"/>
        </w:rPr>
        <w:t xml:space="preserve"> will be measured according to 00530.80</w:t>
      </w:r>
      <w:r w:rsidRPr="00976328">
        <w:rPr>
          <w:szCs w:val="22"/>
        </w:rPr>
        <w:t>. Estimated quantities of re</w:t>
      </w:r>
      <w:r>
        <w:rPr>
          <w:szCs w:val="22"/>
        </w:rPr>
        <w:t xml:space="preserve">inforcement for the lump sum method will be listed in </w:t>
      </w:r>
      <w:r w:rsidRPr="00976328">
        <w:rPr>
          <w:szCs w:val="22"/>
        </w:rPr>
        <w:t>00530.80(a).</w:t>
      </w:r>
    </w:p>
    <w:p w14:paraId="7D8E944A" w14:textId="77777777" w:rsidR="00E162D7" w:rsidRDefault="00E162D7" w:rsidP="007D4AF0">
      <w:pPr>
        <w:rPr>
          <w:szCs w:val="22"/>
        </w:rPr>
      </w:pPr>
    </w:p>
    <w:p w14:paraId="5FAC8405" w14:textId="77777777" w:rsidR="00E162D7" w:rsidRDefault="00E162D7" w:rsidP="00E162D7">
      <w:pPr>
        <w:pStyle w:val="Instructions-Center"/>
      </w:pPr>
      <w:r w:rsidRPr="00C13D54">
        <w:t>[ End Option 1 ]</w:t>
      </w:r>
    </w:p>
    <w:p w14:paraId="7851ACAC" w14:textId="77777777" w:rsidR="00E162D7" w:rsidRDefault="00E162D7" w:rsidP="00E162D7">
      <w:pPr>
        <w:rPr>
          <w:szCs w:val="22"/>
        </w:rPr>
      </w:pPr>
    </w:p>
    <w:p w14:paraId="705A4229" w14:textId="5BC17C8F" w:rsidR="00E162D7" w:rsidRPr="00261A3B" w:rsidRDefault="00E162D7" w:rsidP="00E162D7">
      <w:pPr>
        <w:pStyle w:val="Instructions"/>
      </w:pPr>
      <w:r>
        <w:t xml:space="preserve">[Option 2 - </w:t>
      </w:r>
      <w:r w:rsidRPr="00261A3B">
        <w:t xml:space="preserve">when precast members with UHPC connection are specified </w:t>
      </w:r>
      <w:r w:rsidR="00AB5EB2">
        <w:t>or</w:t>
      </w:r>
      <w:r>
        <w:t xml:space="preserve"> Camber correction is required]</w:t>
      </w:r>
    </w:p>
    <w:p w14:paraId="51A90C84" w14:textId="77777777" w:rsidR="00E162D7" w:rsidRDefault="00E162D7" w:rsidP="00E162D7">
      <w:pPr>
        <w:rPr>
          <w:szCs w:val="22"/>
        </w:rPr>
      </w:pPr>
    </w:p>
    <w:p w14:paraId="5D51F3E6" w14:textId="77777777" w:rsidR="00E162D7" w:rsidRPr="00C13D54" w:rsidRDefault="00E162D7" w:rsidP="00E162D7">
      <w:pPr>
        <w:pStyle w:val="Instructions-Center"/>
      </w:pPr>
      <w:r>
        <w:t>[ Begin Option 2 ]</w:t>
      </w:r>
    </w:p>
    <w:p w14:paraId="2C06B77E" w14:textId="77777777" w:rsidR="00E162D7" w:rsidRDefault="00E162D7" w:rsidP="00E162D7">
      <w:pPr>
        <w:rPr>
          <w:szCs w:val="22"/>
        </w:rPr>
      </w:pPr>
    </w:p>
    <w:p w14:paraId="18BA16B2" w14:textId="77777777" w:rsidR="00E162D7" w:rsidRPr="00261A3B" w:rsidRDefault="00E162D7" w:rsidP="00E162D7">
      <w:pPr>
        <w:rPr>
          <w:szCs w:val="22"/>
        </w:rPr>
      </w:pPr>
      <w:r w:rsidRPr="00261A3B">
        <w:rPr>
          <w:szCs w:val="22"/>
        </w:rPr>
        <w:t>Replace this subsection, except for the subsection number and title, with the following:</w:t>
      </w:r>
    </w:p>
    <w:p w14:paraId="36056DCD" w14:textId="77777777" w:rsidR="00E162D7" w:rsidRPr="00261A3B" w:rsidRDefault="00E162D7" w:rsidP="00E162D7">
      <w:pPr>
        <w:rPr>
          <w:szCs w:val="22"/>
        </w:rPr>
      </w:pPr>
    </w:p>
    <w:p w14:paraId="095221B9" w14:textId="77777777" w:rsidR="00E162D7" w:rsidRPr="00261A3B" w:rsidRDefault="00E162D7" w:rsidP="00E162D7">
      <w:pPr>
        <w:rPr>
          <w:szCs w:val="22"/>
        </w:rPr>
      </w:pPr>
      <w:r w:rsidRPr="00261A3B">
        <w:rPr>
          <w:szCs w:val="22"/>
        </w:rPr>
        <w:t>The quantities of Work performed under this Section will be measured according to the following:</w:t>
      </w:r>
    </w:p>
    <w:p w14:paraId="2EE47E4A" w14:textId="77777777" w:rsidR="00E162D7" w:rsidRPr="00261A3B" w:rsidRDefault="00E162D7" w:rsidP="00E162D7">
      <w:pPr>
        <w:rPr>
          <w:szCs w:val="22"/>
        </w:rPr>
      </w:pPr>
    </w:p>
    <w:p w14:paraId="0ECDACAF" w14:textId="77777777" w:rsidR="00E162D7" w:rsidRPr="00261A3B" w:rsidRDefault="00E162D7" w:rsidP="00E162D7">
      <w:pPr>
        <w:pStyle w:val="Indent1"/>
      </w:pPr>
      <w:r w:rsidRPr="00261A3B">
        <w:rPr>
          <w:b/>
        </w:rPr>
        <w:t>(a)  Length Basis</w:t>
      </w:r>
      <w:r w:rsidRPr="00261A3B">
        <w:t> </w:t>
      </w:r>
      <w:r w:rsidRPr="00261A3B">
        <w:noBreakHyphen/>
        <w:t> Precast prestressed members will be measured on the length basis, and will be the sum of the horizontal lengths shown for each type and size of member.  Field measurement of each member length will not be made. The quantities will be determined by calculating the theoretical horizontal length shown, added together for a total for each type and size.</w:t>
      </w:r>
    </w:p>
    <w:p w14:paraId="03667A36" w14:textId="77777777" w:rsidR="00E162D7" w:rsidRPr="00261A3B" w:rsidRDefault="00E162D7" w:rsidP="00E162D7">
      <w:pPr>
        <w:pStyle w:val="Indent1"/>
      </w:pPr>
    </w:p>
    <w:p w14:paraId="0D6B2BC8" w14:textId="77777777" w:rsidR="00E162D7" w:rsidRDefault="00E162D7" w:rsidP="00E162D7">
      <w:pPr>
        <w:pStyle w:val="Indent1"/>
      </w:pPr>
      <w:r w:rsidRPr="00261A3B">
        <w:rPr>
          <w:b/>
        </w:rPr>
        <w:t>(b)  Lump Sum</w:t>
      </w:r>
      <w:r w:rsidRPr="00261A3B">
        <w:t> </w:t>
      </w:r>
      <w:r w:rsidRPr="00261A3B">
        <w:noBreakHyphen/>
        <w:t> No measurement of quantities will be made for Camber Correction.</w:t>
      </w:r>
    </w:p>
    <w:p w14:paraId="637B5A0A" w14:textId="38EC9366" w:rsidR="00E162D7" w:rsidRDefault="00E162D7" w:rsidP="00E162D7"/>
    <w:p w14:paraId="17579F2E" w14:textId="77777777" w:rsidR="006B7A39" w:rsidRDefault="006B7A39" w:rsidP="006B7A39">
      <w:pPr>
        <w:rPr>
          <w:szCs w:val="22"/>
        </w:rPr>
      </w:pPr>
      <w:r>
        <w:rPr>
          <w:szCs w:val="22"/>
        </w:rPr>
        <w:t>S</w:t>
      </w:r>
      <w:r w:rsidRPr="00976328">
        <w:rPr>
          <w:szCs w:val="22"/>
        </w:rPr>
        <w:t>tirrup extension reinforcement</w:t>
      </w:r>
      <w:r>
        <w:rPr>
          <w:szCs w:val="22"/>
        </w:rPr>
        <w:t xml:space="preserve"> will be measured according to 00530.80</w:t>
      </w:r>
      <w:r w:rsidRPr="00976328">
        <w:rPr>
          <w:szCs w:val="22"/>
        </w:rPr>
        <w:t>. Estimated quantities of re</w:t>
      </w:r>
      <w:r>
        <w:rPr>
          <w:szCs w:val="22"/>
        </w:rPr>
        <w:t xml:space="preserve">inforcement for the lump sum method will be listed in </w:t>
      </w:r>
      <w:r w:rsidRPr="00976328">
        <w:rPr>
          <w:szCs w:val="22"/>
        </w:rPr>
        <w:t>00530.80(a).</w:t>
      </w:r>
    </w:p>
    <w:p w14:paraId="66DF8F23" w14:textId="77777777" w:rsidR="006B7A39" w:rsidRDefault="006B7A39" w:rsidP="00E162D7"/>
    <w:p w14:paraId="5F1960D5" w14:textId="0BDE341B" w:rsidR="00E162D7" w:rsidRPr="00E162D7" w:rsidRDefault="00E162D7" w:rsidP="00E162D7">
      <w:pPr>
        <w:pStyle w:val="Instructions-Center"/>
      </w:pPr>
      <w:r>
        <w:t>[ End Option 2 ]</w:t>
      </w:r>
    </w:p>
    <w:p w14:paraId="4632CD3E" w14:textId="77777777" w:rsidR="007D4AF0" w:rsidRPr="00976328" w:rsidRDefault="007D4AF0" w:rsidP="007D4AF0">
      <w:pPr>
        <w:rPr>
          <w:szCs w:val="22"/>
        </w:rPr>
      </w:pPr>
    </w:p>
    <w:p w14:paraId="25F8A588" w14:textId="77777777" w:rsidR="007D4AF0" w:rsidRPr="00976328" w:rsidRDefault="007D4AF0" w:rsidP="007D4AF0">
      <w:pPr>
        <w:rPr>
          <w:szCs w:val="22"/>
        </w:rPr>
      </w:pPr>
      <w:r w:rsidRPr="00976328">
        <w:rPr>
          <w:b/>
          <w:szCs w:val="22"/>
        </w:rPr>
        <w:t>00550.90</w:t>
      </w:r>
      <w:r>
        <w:rPr>
          <w:b/>
          <w:szCs w:val="22"/>
        </w:rPr>
        <w:t>  </w:t>
      </w:r>
      <w:r w:rsidRPr="00976328">
        <w:rPr>
          <w:b/>
          <w:szCs w:val="22"/>
        </w:rPr>
        <w:t>Payment</w:t>
      </w:r>
      <w:r>
        <w:rPr>
          <w:szCs w:val="22"/>
        </w:rPr>
        <w:t> </w:t>
      </w:r>
      <w:r>
        <w:rPr>
          <w:szCs w:val="22"/>
        </w:rPr>
        <w:noBreakHyphen/>
        <w:t> </w:t>
      </w:r>
      <w:r w:rsidRPr="00976328">
        <w:rPr>
          <w:szCs w:val="22"/>
        </w:rPr>
        <w:t xml:space="preserve">Add the following </w:t>
      </w:r>
      <w:r>
        <w:rPr>
          <w:szCs w:val="22"/>
        </w:rPr>
        <w:t>paragraph to the end of this</w:t>
      </w:r>
      <w:r w:rsidRPr="00976328">
        <w:rPr>
          <w:szCs w:val="22"/>
        </w:rPr>
        <w:t xml:space="preserve"> subsection:</w:t>
      </w:r>
    </w:p>
    <w:p w14:paraId="4EF31C5C" w14:textId="77777777" w:rsidR="007D4AF0" w:rsidRPr="00976328" w:rsidRDefault="007D4AF0" w:rsidP="007D4AF0">
      <w:pPr>
        <w:rPr>
          <w:szCs w:val="22"/>
        </w:rPr>
      </w:pPr>
    </w:p>
    <w:p w14:paraId="5F93D9F9" w14:textId="77777777" w:rsidR="007D4AF0" w:rsidRPr="00976328" w:rsidRDefault="007D4AF0" w:rsidP="007D4AF0">
      <w:pPr>
        <w:rPr>
          <w:szCs w:val="22"/>
        </w:rPr>
      </w:pPr>
      <w:r w:rsidRPr="00976328">
        <w:rPr>
          <w:szCs w:val="22"/>
        </w:rPr>
        <w:t>Stirrup extension reinforcement</w:t>
      </w:r>
      <w:r>
        <w:rPr>
          <w:szCs w:val="22"/>
        </w:rPr>
        <w:t>, as shown,</w:t>
      </w:r>
      <w:r w:rsidRPr="00976328">
        <w:rPr>
          <w:szCs w:val="22"/>
        </w:rPr>
        <w:t xml:space="preserve"> will be paid for according to 00530.90.</w:t>
      </w:r>
    </w:p>
    <w:p w14:paraId="4DB559F5" w14:textId="77777777" w:rsidR="00E162D7" w:rsidRDefault="00E162D7" w:rsidP="00E162D7">
      <w:pPr>
        <w:rPr>
          <w:szCs w:val="22"/>
        </w:rPr>
      </w:pPr>
    </w:p>
    <w:p w14:paraId="4148EAF0" w14:textId="25EA7B38" w:rsidR="00E162D7" w:rsidRPr="00261A3B" w:rsidRDefault="00E162D7" w:rsidP="00E162D7">
      <w:pPr>
        <w:pStyle w:val="Instructions"/>
      </w:pPr>
      <w:r w:rsidRPr="00261A3B">
        <w:t>(</w:t>
      </w:r>
      <w:r>
        <w:t xml:space="preserve">Use the following paragraph and </w:t>
      </w:r>
      <w:r w:rsidRPr="00261A3B">
        <w:t xml:space="preserve">Pay Item when precast members with UHPC connection are specified </w:t>
      </w:r>
      <w:r w:rsidR="00AB5EB2">
        <w:t>or</w:t>
      </w:r>
      <w:r w:rsidRPr="00261A3B">
        <w:t xml:space="preserve"> Camber correction is required.)</w:t>
      </w:r>
    </w:p>
    <w:p w14:paraId="2569D859" w14:textId="77777777" w:rsidR="00E162D7" w:rsidRDefault="00E162D7" w:rsidP="00E162D7">
      <w:pPr>
        <w:rPr>
          <w:szCs w:val="22"/>
        </w:rPr>
      </w:pPr>
    </w:p>
    <w:p w14:paraId="689D9C08" w14:textId="77777777" w:rsidR="00E162D7" w:rsidRDefault="00E162D7" w:rsidP="00E162D7">
      <w:pPr>
        <w:rPr>
          <w:szCs w:val="22"/>
        </w:rPr>
      </w:pPr>
      <w:r w:rsidRPr="00261A3B">
        <w:rPr>
          <w:szCs w:val="22"/>
        </w:rPr>
        <w:t>Add the following Pay Item to the Pay Item list</w:t>
      </w:r>
      <w:r>
        <w:rPr>
          <w:szCs w:val="22"/>
        </w:rPr>
        <w:t>:</w:t>
      </w:r>
    </w:p>
    <w:p w14:paraId="0177C69C" w14:textId="77777777" w:rsidR="00E162D7" w:rsidRPr="00261A3B" w:rsidRDefault="00E162D7" w:rsidP="00E162D7">
      <w:pPr>
        <w:rPr>
          <w:szCs w:val="22"/>
        </w:rPr>
      </w:pPr>
    </w:p>
    <w:p w14:paraId="6B0B1122" w14:textId="77777777" w:rsidR="00E162D7" w:rsidRPr="00261A3B" w:rsidRDefault="00E162D7" w:rsidP="00E162D7">
      <w:pPr>
        <w:pStyle w:val="Listpayment"/>
      </w:pPr>
      <w:r>
        <w:tab/>
      </w:r>
      <w:r>
        <w:tab/>
      </w:r>
      <w:r w:rsidRPr="00261A3B">
        <w:t>(d) Camber Correction ………………………..…</w:t>
      </w:r>
      <w:r w:rsidRPr="00261A3B">
        <w:tab/>
        <w:t>Lump Sum</w:t>
      </w:r>
    </w:p>
    <w:p w14:paraId="721360C5" w14:textId="77777777" w:rsidR="007D4AF0" w:rsidRPr="00FC284A" w:rsidRDefault="007D4AF0">
      <w:pPr>
        <w:rPr>
          <w:szCs w:val="22"/>
        </w:rPr>
      </w:pPr>
    </w:p>
    <w:p w14:paraId="6BAE2669" w14:textId="77777777" w:rsidR="00CD32E7" w:rsidRPr="00FC284A" w:rsidRDefault="00CD32E7" w:rsidP="002D703A"/>
    <w:sectPr w:rsidR="00CD32E7" w:rsidRPr="00FC284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692A4" w14:textId="77777777" w:rsidR="00AB4111" w:rsidRDefault="00AB4111">
      <w:r>
        <w:separator/>
      </w:r>
    </w:p>
  </w:endnote>
  <w:endnote w:type="continuationSeparator" w:id="0">
    <w:p w14:paraId="7C942406" w14:textId="77777777" w:rsidR="00AB4111" w:rsidRDefault="00AB4111">
      <w:r>
        <w:continuationSeparator/>
      </w:r>
    </w:p>
  </w:endnote>
  <w:endnote w:type="continuationNotice" w:id="1">
    <w:p w14:paraId="0A4D120F" w14:textId="77777777" w:rsidR="00AB4111" w:rsidRDefault="00AB4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470F3" w14:textId="34FAB37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C493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CD1AC" w14:textId="77777777" w:rsidR="00AB4111" w:rsidRDefault="00AB4111">
      <w:r>
        <w:separator/>
      </w:r>
    </w:p>
  </w:footnote>
  <w:footnote w:type="continuationSeparator" w:id="0">
    <w:p w14:paraId="60B977C6" w14:textId="77777777" w:rsidR="00AB4111" w:rsidRDefault="00AB4111">
      <w:r>
        <w:continuationSeparator/>
      </w:r>
    </w:p>
  </w:footnote>
  <w:footnote w:type="continuationNotice" w:id="1">
    <w:p w14:paraId="75DEBD2B" w14:textId="77777777" w:rsidR="00AB4111" w:rsidRDefault="00AB41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453A7" w14:textId="77777777" w:rsidR="00B76E40" w:rsidRDefault="00B76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7"/>
  </w:num>
  <w:num w:numId="6">
    <w:abstractNumId w:val="22"/>
  </w:num>
  <w:num w:numId="7">
    <w:abstractNumId w:val="21"/>
  </w:num>
  <w:num w:numId="8">
    <w:abstractNumId w:val="8"/>
  </w:num>
  <w:num w:numId="9">
    <w:abstractNumId w:val="20"/>
  </w:num>
  <w:num w:numId="10">
    <w:abstractNumId w:val="23"/>
  </w:num>
  <w:num w:numId="11">
    <w:abstractNumId w:val="6"/>
  </w:num>
  <w:num w:numId="12">
    <w:abstractNumId w:val="19"/>
  </w:num>
  <w:num w:numId="13">
    <w:abstractNumId w:val="4"/>
  </w:num>
  <w:num w:numId="14">
    <w:abstractNumId w:val="9"/>
  </w:num>
  <w:num w:numId="15">
    <w:abstractNumId w:val="18"/>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7"/>
  </w:num>
  <w:num w:numId="23">
    <w:abstractNumId w:val="16"/>
  </w:num>
  <w:num w:numId="24">
    <w:abstractNumId w:val="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0EAF"/>
    <w:rsid w:val="0004547D"/>
    <w:rsid w:val="000B0527"/>
    <w:rsid w:val="000B4355"/>
    <w:rsid w:val="0010671E"/>
    <w:rsid w:val="001249C1"/>
    <w:rsid w:val="00165042"/>
    <w:rsid w:val="00176D77"/>
    <w:rsid w:val="001825E0"/>
    <w:rsid w:val="00187CAA"/>
    <w:rsid w:val="001A2A1A"/>
    <w:rsid w:val="001A5482"/>
    <w:rsid w:val="001C72E0"/>
    <w:rsid w:val="001D11AF"/>
    <w:rsid w:val="001E22AC"/>
    <w:rsid w:val="00207091"/>
    <w:rsid w:val="00233297"/>
    <w:rsid w:val="00237D8A"/>
    <w:rsid w:val="00237E7B"/>
    <w:rsid w:val="00282391"/>
    <w:rsid w:val="0029783A"/>
    <w:rsid w:val="002A4E23"/>
    <w:rsid w:val="002D703A"/>
    <w:rsid w:val="002D77E9"/>
    <w:rsid w:val="00304BDD"/>
    <w:rsid w:val="00313841"/>
    <w:rsid w:val="00323EE8"/>
    <w:rsid w:val="003405FB"/>
    <w:rsid w:val="0034366A"/>
    <w:rsid w:val="003527E3"/>
    <w:rsid w:val="003746EF"/>
    <w:rsid w:val="003B02F8"/>
    <w:rsid w:val="003B596B"/>
    <w:rsid w:val="003C493E"/>
    <w:rsid w:val="003C52BE"/>
    <w:rsid w:val="00401685"/>
    <w:rsid w:val="004179C6"/>
    <w:rsid w:val="0044452F"/>
    <w:rsid w:val="00464EEB"/>
    <w:rsid w:val="004661DD"/>
    <w:rsid w:val="00476A92"/>
    <w:rsid w:val="00494FB4"/>
    <w:rsid w:val="004C79D7"/>
    <w:rsid w:val="004D40A1"/>
    <w:rsid w:val="004E2BF7"/>
    <w:rsid w:val="0054275D"/>
    <w:rsid w:val="005569A6"/>
    <w:rsid w:val="0056015F"/>
    <w:rsid w:val="005A0DED"/>
    <w:rsid w:val="005A2434"/>
    <w:rsid w:val="005A3C1B"/>
    <w:rsid w:val="005A3DDC"/>
    <w:rsid w:val="005C602C"/>
    <w:rsid w:val="005D54EF"/>
    <w:rsid w:val="006163DB"/>
    <w:rsid w:val="00630861"/>
    <w:rsid w:val="00630A9C"/>
    <w:rsid w:val="00636879"/>
    <w:rsid w:val="0065644A"/>
    <w:rsid w:val="0068427A"/>
    <w:rsid w:val="006A0F1E"/>
    <w:rsid w:val="006B15C2"/>
    <w:rsid w:val="006B4138"/>
    <w:rsid w:val="006B7A39"/>
    <w:rsid w:val="006D3F86"/>
    <w:rsid w:val="006F57BE"/>
    <w:rsid w:val="00700877"/>
    <w:rsid w:val="00725DB1"/>
    <w:rsid w:val="00733343"/>
    <w:rsid w:val="0075233B"/>
    <w:rsid w:val="007541EC"/>
    <w:rsid w:val="00757944"/>
    <w:rsid w:val="00771C87"/>
    <w:rsid w:val="007914EF"/>
    <w:rsid w:val="007D4AF0"/>
    <w:rsid w:val="007E0A0D"/>
    <w:rsid w:val="007E3B0D"/>
    <w:rsid w:val="007F2171"/>
    <w:rsid w:val="00825770"/>
    <w:rsid w:val="00856007"/>
    <w:rsid w:val="00857A44"/>
    <w:rsid w:val="008709DC"/>
    <w:rsid w:val="00874510"/>
    <w:rsid w:val="008919DF"/>
    <w:rsid w:val="008B7E59"/>
    <w:rsid w:val="008D6E01"/>
    <w:rsid w:val="00915CA9"/>
    <w:rsid w:val="009440D5"/>
    <w:rsid w:val="00966FD0"/>
    <w:rsid w:val="00982EEE"/>
    <w:rsid w:val="009A584F"/>
    <w:rsid w:val="00A0685B"/>
    <w:rsid w:val="00A124BD"/>
    <w:rsid w:val="00A218E3"/>
    <w:rsid w:val="00A25B87"/>
    <w:rsid w:val="00A324C9"/>
    <w:rsid w:val="00A8623E"/>
    <w:rsid w:val="00A862F7"/>
    <w:rsid w:val="00AB4111"/>
    <w:rsid w:val="00AB5EB2"/>
    <w:rsid w:val="00AC24D6"/>
    <w:rsid w:val="00AC622E"/>
    <w:rsid w:val="00AD7221"/>
    <w:rsid w:val="00AD74A3"/>
    <w:rsid w:val="00AD7922"/>
    <w:rsid w:val="00AE2C9E"/>
    <w:rsid w:val="00AF6988"/>
    <w:rsid w:val="00B02E74"/>
    <w:rsid w:val="00B062B8"/>
    <w:rsid w:val="00B167E3"/>
    <w:rsid w:val="00B31BBF"/>
    <w:rsid w:val="00B64F9E"/>
    <w:rsid w:val="00B748EF"/>
    <w:rsid w:val="00B76E40"/>
    <w:rsid w:val="00B84984"/>
    <w:rsid w:val="00BD1C49"/>
    <w:rsid w:val="00BD495B"/>
    <w:rsid w:val="00BF1D57"/>
    <w:rsid w:val="00C0578B"/>
    <w:rsid w:val="00C40A43"/>
    <w:rsid w:val="00C43249"/>
    <w:rsid w:val="00CB25D9"/>
    <w:rsid w:val="00CB5C52"/>
    <w:rsid w:val="00CD32E7"/>
    <w:rsid w:val="00CE4BD7"/>
    <w:rsid w:val="00CF25D8"/>
    <w:rsid w:val="00D21174"/>
    <w:rsid w:val="00D36CAB"/>
    <w:rsid w:val="00D534D2"/>
    <w:rsid w:val="00D55F9B"/>
    <w:rsid w:val="00D75063"/>
    <w:rsid w:val="00DB2BDE"/>
    <w:rsid w:val="00DD3290"/>
    <w:rsid w:val="00DD5D41"/>
    <w:rsid w:val="00DE5CA7"/>
    <w:rsid w:val="00E12047"/>
    <w:rsid w:val="00E162D7"/>
    <w:rsid w:val="00E17804"/>
    <w:rsid w:val="00E257F1"/>
    <w:rsid w:val="00E7160A"/>
    <w:rsid w:val="00E71EFF"/>
    <w:rsid w:val="00E86E25"/>
    <w:rsid w:val="00E913F9"/>
    <w:rsid w:val="00EC4546"/>
    <w:rsid w:val="00F3015A"/>
    <w:rsid w:val="00F635AA"/>
    <w:rsid w:val="00F63CF0"/>
    <w:rsid w:val="00FC284A"/>
    <w:rsid w:val="00FE2FA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1B4CC"/>
  <w15:docId w15:val="{107ACF49-8582-4C67-8C02-EE396FCE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D36CAB"/>
    <w:pPr>
      <w:tabs>
        <w:tab w:val="left" w:pos="1260"/>
        <w:tab w:val="left" w:pos="1530"/>
      </w:tabs>
      <w:jc w:val="center"/>
    </w:pPr>
  </w:style>
  <w:style w:type="paragraph" w:customStyle="1" w:styleId="Listmaterials">
    <w:name w:val="List materials"/>
    <w:basedOn w:val="Normal"/>
    <w:next w:val="Normal"/>
    <w:link w:val="ListmaterialsChar"/>
    <w:qFormat/>
    <w:rsid w:val="00FC284A"/>
    <w:pPr>
      <w:tabs>
        <w:tab w:val="left" w:pos="1440"/>
        <w:tab w:val="right" w:leader="dot" w:pos="7200"/>
      </w:tabs>
    </w:pPr>
  </w:style>
  <w:style w:type="character" w:customStyle="1" w:styleId="ListmaterialsChar">
    <w:name w:val="List materials Char"/>
    <w:basedOn w:val="DefaultParagraphFont"/>
    <w:link w:val="Listmaterials"/>
    <w:rsid w:val="00FC284A"/>
    <w:rPr>
      <w:rFonts w:ascii="Arial" w:hAnsi="Arial"/>
      <w:sz w:val="22"/>
    </w:rPr>
  </w:style>
  <w:style w:type="paragraph" w:customStyle="1" w:styleId="Listpayment">
    <w:name w:val="List payment"/>
    <w:basedOn w:val="Normal"/>
    <w:next w:val="Normal"/>
    <w:link w:val="ListpaymentChar"/>
    <w:qFormat/>
    <w:rsid w:val="00FC284A"/>
    <w:pPr>
      <w:tabs>
        <w:tab w:val="right" w:pos="1440"/>
        <w:tab w:val="left" w:pos="1584"/>
        <w:tab w:val="center" w:leader="dot" w:pos="7200"/>
      </w:tabs>
    </w:pPr>
  </w:style>
  <w:style w:type="character" w:customStyle="1" w:styleId="ListpaymentChar">
    <w:name w:val="List payment Char"/>
    <w:basedOn w:val="DefaultParagraphFont"/>
    <w:link w:val="Listpayment"/>
    <w:rsid w:val="00FC284A"/>
    <w:rPr>
      <w:rFonts w:ascii="Arial" w:hAnsi="Arial"/>
      <w:sz w:val="22"/>
    </w:rPr>
  </w:style>
  <w:style w:type="paragraph" w:customStyle="1" w:styleId="Listpaymentheading">
    <w:name w:val="List payment heading"/>
    <w:basedOn w:val="Normal"/>
    <w:next w:val="Normal"/>
    <w:link w:val="ListpaymentheadingChar"/>
    <w:qFormat/>
    <w:rsid w:val="00FC284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284A"/>
    <w:rPr>
      <w:rFonts w:ascii="Arial" w:hAnsi="Arial"/>
      <w:b/>
      <w:sz w:val="22"/>
    </w:rPr>
  </w:style>
  <w:style w:type="character" w:styleId="CommentReference">
    <w:name w:val="annotation reference"/>
    <w:basedOn w:val="DefaultParagraphFont"/>
    <w:semiHidden/>
    <w:unhideWhenUsed/>
    <w:rsid w:val="00B76E40"/>
    <w:rPr>
      <w:sz w:val="16"/>
      <w:szCs w:val="16"/>
    </w:rPr>
  </w:style>
  <w:style w:type="paragraph" w:styleId="CommentText">
    <w:name w:val="annotation text"/>
    <w:basedOn w:val="Normal"/>
    <w:link w:val="CommentTextChar"/>
    <w:semiHidden/>
    <w:unhideWhenUsed/>
    <w:rsid w:val="00B76E40"/>
    <w:rPr>
      <w:sz w:val="20"/>
    </w:rPr>
  </w:style>
  <w:style w:type="character" w:customStyle="1" w:styleId="CommentTextChar">
    <w:name w:val="Comment Text Char"/>
    <w:basedOn w:val="DefaultParagraphFont"/>
    <w:link w:val="CommentText"/>
    <w:semiHidden/>
    <w:rsid w:val="00B76E40"/>
    <w:rPr>
      <w:rFonts w:ascii="Arial" w:hAnsi="Arial"/>
    </w:rPr>
  </w:style>
  <w:style w:type="paragraph" w:styleId="CommentSubject">
    <w:name w:val="annotation subject"/>
    <w:basedOn w:val="CommentText"/>
    <w:next w:val="CommentText"/>
    <w:link w:val="CommentSubjectChar"/>
    <w:semiHidden/>
    <w:unhideWhenUsed/>
    <w:rsid w:val="00B76E40"/>
    <w:rPr>
      <w:b/>
      <w:bCs/>
    </w:rPr>
  </w:style>
  <w:style w:type="character" w:customStyle="1" w:styleId="CommentSubjectChar">
    <w:name w:val="Comment Subject Char"/>
    <w:basedOn w:val="CommentTextChar"/>
    <w:link w:val="CommentSubject"/>
    <w:semiHidden/>
    <w:rsid w:val="00B76E4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014056">
      <w:bodyDiv w:val="1"/>
      <w:marLeft w:val="0"/>
      <w:marRight w:val="0"/>
      <w:marTop w:val="0"/>
      <w:marBottom w:val="0"/>
      <w:divBdr>
        <w:top w:val="none" w:sz="0" w:space="0" w:color="auto"/>
        <w:left w:val="none" w:sz="0" w:space="0" w:color="auto"/>
        <w:bottom w:val="none" w:sz="0" w:space="0" w:color="auto"/>
        <w:right w:val="none" w:sz="0" w:space="0" w:color="auto"/>
      </w:divBdr>
    </w:div>
    <w:div w:id="175520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2AD71-6B2B-4265-9053-3EBBC387D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DB48-5655-44F3-B40F-22843C7DF376}">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E6FFB7F-A7CD-4B83-99C8-62757429C4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697</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SP00550</vt:lpstr>
    </vt:vector>
  </TitlesOfParts>
  <Company>Oregon Dept of Transportation</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SP00550</dc:title>
  <dc:subject>ODOT Specifications (2015)</dc:subject>
  <dc:creator>ODOT_Specs</dc:creator>
  <cp:lastModifiedBy>ODOT_Specs</cp:lastModifiedBy>
  <cp:revision>25</cp:revision>
  <cp:lastPrinted>2014-02-06T16:00:00Z</cp:lastPrinted>
  <dcterms:created xsi:type="dcterms:W3CDTF">2018-12-05T21:03:00Z</dcterms:created>
  <dcterms:modified xsi:type="dcterms:W3CDTF">2022-12-07T20:07:00Z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